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7FDF" w14:textId="566D9DDE" w:rsidR="00F22730" w:rsidRDefault="000F5CF2">
      <w:r>
        <w:rPr>
          <w:b/>
          <w:bCs/>
          <w:noProof/>
        </w:rPr>
        <w:drawing>
          <wp:inline distT="0" distB="0" distL="0" distR="0" wp14:anchorId="684C05D2" wp14:editId="47883303">
            <wp:extent cx="4326467" cy="3523757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727" cy="35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6737" w14:textId="77777777" w:rsidR="000F5CF2" w:rsidRDefault="000F5CF2" w:rsidP="000F5CF2">
      <w:pPr>
        <w:jc w:val="both"/>
        <w:rPr>
          <w:b/>
          <w:bCs/>
        </w:rPr>
      </w:pPr>
    </w:p>
    <w:p w14:paraId="3D6D71D0" w14:textId="31DEF5A8" w:rsidR="000F5CF2" w:rsidRDefault="000F5CF2" w:rsidP="000F5CF2">
      <w:pPr>
        <w:jc w:val="both"/>
      </w:pPr>
      <w:r w:rsidRPr="00EC34ED">
        <w:rPr>
          <w:b/>
          <w:bCs/>
        </w:rPr>
        <w:t>S</w:t>
      </w:r>
      <w:r>
        <w:rPr>
          <w:b/>
          <w:bCs/>
        </w:rPr>
        <w:t>4</w:t>
      </w:r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Fig</w:t>
      </w:r>
      <w:proofErr w:type="spellEnd"/>
      <w:r w:rsidRPr="00EC34ED">
        <w:rPr>
          <w:b/>
          <w:bCs/>
        </w:rPr>
        <w:t xml:space="preserve">. Principal component analysis (PCA) plot showed </w:t>
      </w:r>
      <w:r>
        <w:rPr>
          <w:b/>
          <w:bCs/>
        </w:rPr>
        <w:t xml:space="preserve">the </w:t>
      </w:r>
      <w:r w:rsidRPr="00EC34ED">
        <w:rPr>
          <w:b/>
          <w:bCs/>
        </w:rPr>
        <w:t xml:space="preserve">population </w:t>
      </w:r>
      <w:r w:rsidRPr="00D27F73">
        <w:rPr>
          <w:b/>
          <w:bCs/>
        </w:rPr>
        <w:t>structure of 254 boxers</w:t>
      </w:r>
      <w:r>
        <w:t>. The first two components explained 15.5% and 6.5% genetic variation, respectively. In general, boxers with different origins were mixed as one cluster, with controls and cases evenly distributed.</w:t>
      </w:r>
    </w:p>
    <w:p w14:paraId="464E1EB9" w14:textId="77777777" w:rsidR="000F5CF2" w:rsidRDefault="000F5CF2"/>
    <w:sectPr w:rsidR="000F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F2"/>
    <w:rsid w:val="000F5CF2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06CBB"/>
  <w15:chartTrackingRefBased/>
  <w15:docId w15:val="{DF0CFAE6-67DC-924B-93FC-E3AEAB5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1</cp:revision>
  <dcterms:created xsi:type="dcterms:W3CDTF">2023-01-08T10:24:00Z</dcterms:created>
  <dcterms:modified xsi:type="dcterms:W3CDTF">2023-01-08T10:25:00Z</dcterms:modified>
</cp:coreProperties>
</file>