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7C19" w:rsidRPr="006425B8" w:rsidRDefault="00D67C19" w:rsidP="00D67C19">
      <w:pPr>
        <w:ind w:firstLine="480"/>
        <w:rPr>
          <w:rFonts w:ascii="Times New Roman" w:cs="Times New Roman"/>
          <w:color w:val="000000" w:themeColor="text1"/>
        </w:rPr>
      </w:pPr>
      <w:r w:rsidRPr="006425B8">
        <w:rPr>
          <w:rFonts w:ascii="Times New Roman" w:cs="Times New Roman"/>
          <w:color w:val="000000" w:themeColor="text1"/>
        </w:rPr>
        <w:t xml:space="preserve">The conformation of residue E49 on </w:t>
      </w:r>
      <w:r w:rsidRPr="006425B8">
        <w:rPr>
          <w:rFonts w:ascii="Times New Roman" w:cs="Times New Roman"/>
          <w:color w:val="000000" w:themeColor="text1"/>
        </w:rPr>
        <w:t>α</w:t>
      </w:r>
      <w:r w:rsidRPr="006425B8">
        <w:rPr>
          <w:rFonts w:ascii="Times New Roman" w:cs="Times New Roman"/>
          <w:color w:val="000000" w:themeColor="text1"/>
        </w:rPr>
        <w:t xml:space="preserve">-helix H2 varies greatly between solution structure and crystal structures. The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on the imidazole ring of H46 forms a hydrogen bond with the carboxyl of E49. In the solution structure, the hydrogen bonds between the two include intramolecular hydrogen bonds and intermolecular bonds. On the contrary, in the crystal structure, the spatial distance between H46 and E49 is 10 </w:t>
      </w:r>
      <w:r w:rsidRPr="006425B8">
        <w:rPr>
          <w:rFonts w:ascii="Times New Roman" w:cs="Times New Roman"/>
          <w:color w:val="000000" w:themeColor="text1"/>
        </w:rPr>
        <w:t>Å</w:t>
      </w:r>
      <w:r w:rsidRPr="006425B8">
        <w:rPr>
          <w:rFonts w:ascii="Times New Roman" w:cs="Times New Roman"/>
          <w:color w:val="000000" w:themeColor="text1"/>
        </w:rPr>
        <w:t xml:space="preserve">, which does not meet the condition for intermolecular hydrogen bond formation, as shown in </w:t>
      </w:r>
      <w:r>
        <w:rPr>
          <w:rFonts w:ascii="Times New Roman" w:cs="Times New Roman"/>
          <w:color w:val="000000" w:themeColor="text1"/>
        </w:rPr>
        <w:t xml:space="preserve">S8 Fig </w:t>
      </w:r>
      <w:r w:rsidRPr="006425B8">
        <w:rPr>
          <w:rFonts w:ascii="Times New Roman" w:cs="Times New Roman"/>
          <w:color w:val="000000" w:themeColor="text1"/>
        </w:rPr>
        <w:t>(a)(b).</w:t>
      </w:r>
    </w:p>
    <w:p w:rsidR="00D67C19" w:rsidRPr="006425B8" w:rsidRDefault="00D67C19" w:rsidP="00D67C19">
      <w:pPr>
        <w:ind w:firstLine="480"/>
        <w:rPr>
          <w:rFonts w:ascii="Times New Roman" w:cs="Times New Roman"/>
          <w:color w:val="000000" w:themeColor="text1"/>
        </w:rPr>
      </w:pPr>
      <w:r w:rsidRPr="006425B8">
        <w:rPr>
          <w:rFonts w:ascii="Times New Roman" w:cs="Times New Roman"/>
          <w:color w:val="000000" w:themeColor="text1"/>
        </w:rPr>
        <w:t xml:space="preserve">The validity of solution structure can be further verified by validating the existence of intermolecular hydrogen bond between H46 and E49. Mutating E49 into E49D and E49A increases the distance between the carboxyl of residue E49 and the imidazole ring of H46, weakens (E49D) or destroys (E49A) intramolecular and intermolecular hydrogen bonds, and detract the stability of the dimerization interface. Imidazole </w:t>
      </w:r>
      <w:proofErr w:type="spellStart"/>
      <w:r>
        <w:rPr>
          <w:rFonts w:ascii="Times New Roman" w:cs="Times New Roman"/>
          <w:color w:val="000000" w:themeColor="text1"/>
        </w:rPr>
        <w:t>n</w:t>
      </w:r>
      <w:r w:rsidRPr="006425B8">
        <w:rPr>
          <w:rFonts w:ascii="Times New Roman" w:cs="Times New Roman"/>
          <w:color w:val="000000" w:themeColor="text1"/>
        </w:rPr>
        <w:t>itrogens</w:t>
      </w:r>
      <w:proofErr w:type="spellEnd"/>
      <w:r w:rsidRPr="006425B8">
        <w:rPr>
          <w:rFonts w:ascii="Times New Roman" w:cs="Times New Roman"/>
          <w:color w:val="000000" w:themeColor="text1"/>
        </w:rPr>
        <w:t xml:space="preserve">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E73986">
        <w:rPr>
          <w:rFonts w:ascii="Times New Roman" w:cs="Times New Roman"/>
          <w:color w:val="000000" w:themeColor="text1"/>
          <w:vertAlign w:val="subscript"/>
        </w:rPr>
        <w:t>ξ</w:t>
      </w:r>
      <w:r w:rsidRPr="00E73986">
        <w:rPr>
          <w:rFonts w:ascii="Times New Roman" w:cs="Times New Roman"/>
          <w:color w:val="000000" w:themeColor="text1"/>
          <w:vertAlign w:val="subscript"/>
        </w:rPr>
        <w:t>2</w:t>
      </w:r>
      <w:r w:rsidRPr="006425B8">
        <w:rPr>
          <w:rFonts w:ascii="Times New Roman" w:cs="Times New Roman"/>
          <w:color w:val="000000" w:themeColor="text1"/>
        </w:rPr>
        <w:t xml:space="preserve">,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E73986">
        <w:rPr>
          <w:rFonts w:ascii="Times New Roman" w:cs="Times New Roman"/>
          <w:color w:val="000000" w:themeColor="text1"/>
          <w:vertAlign w:val="subscript"/>
        </w:rPr>
        <w:t>δ</w:t>
      </w:r>
      <w:r w:rsidRPr="00E73986">
        <w:rPr>
          <w:rFonts w:ascii="Times New Roman" w:cs="Times New Roman"/>
          <w:color w:val="000000" w:themeColor="text1"/>
          <w:vertAlign w:val="subscript"/>
        </w:rPr>
        <w:t>1</w:t>
      </w:r>
      <w:r w:rsidRPr="006425B8">
        <w:rPr>
          <w:rFonts w:ascii="Times New Roman" w:cs="Times New Roman"/>
          <w:color w:val="000000" w:themeColor="text1"/>
        </w:rPr>
        <w:t xml:space="preserve"> and imidazole hydrogens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rPr>
        <w:t>ξ</w:t>
      </w:r>
      <w:r w:rsidRPr="006425B8">
        <w:rPr>
          <w:rFonts w:ascii="Times New Roman" w:cs="Times New Roman"/>
          <w:color w:val="000000" w:themeColor="text1"/>
        </w:rPr>
        <w:t>1</w:t>
      </w:r>
      <w:r>
        <w:rPr>
          <w:rFonts w:ascii="Times New Roman" w:cs="Times New Roman" w:hint="eastAsia"/>
          <w:color w:val="000000" w:themeColor="text1"/>
        </w:rPr>
        <w:t>,</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E73986">
        <w:rPr>
          <w:rFonts w:ascii="Times New Roman" w:cs="Times New Roman"/>
          <w:color w:val="000000" w:themeColor="text1"/>
          <w:vertAlign w:val="subscript"/>
        </w:rPr>
        <w:t>δ</w:t>
      </w:r>
      <w:r w:rsidRPr="00E73986">
        <w:rPr>
          <w:rFonts w:ascii="Times New Roman" w:cs="Times New Roman"/>
          <w:color w:val="000000" w:themeColor="text1"/>
          <w:vertAlign w:val="subscript"/>
        </w:rPr>
        <w:t>2</w:t>
      </w:r>
      <w:r w:rsidRPr="006425B8">
        <w:rPr>
          <w:rFonts w:ascii="Times New Roman" w:cs="Times New Roman"/>
          <w:color w:val="000000" w:themeColor="text1"/>
        </w:rPr>
        <w:t xml:space="preserve"> can be observed in long-range 2D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vertAlign w:val="superscript"/>
        </w:rPr>
        <w:t>15</w:t>
      </w:r>
      <w:r w:rsidRPr="006425B8">
        <w:rPr>
          <w:rFonts w:ascii="Times New Roman" w:cs="Times New Roman"/>
          <w:color w:val="000000" w:themeColor="text1"/>
        </w:rPr>
        <w:t>N-HSQC spectrum. There is a correlation between the chemical shift of the atom on the imidazole ring and the stability of the hydrogen bond that the atom partake</w:t>
      </w:r>
      <w:r>
        <w:rPr>
          <w:rFonts w:ascii="Times New Roman" w:cs="Times New Roman"/>
          <w:color w:val="000000" w:themeColor="text1"/>
        </w:rPr>
        <w:t>s</w:t>
      </w:r>
      <w:r w:rsidRPr="006425B8">
        <w:rPr>
          <w:rFonts w:ascii="Times New Roman" w:cs="Times New Roman"/>
          <w:color w:val="000000" w:themeColor="text1"/>
        </w:rPr>
        <w:t>.</w:t>
      </w:r>
    </w:p>
    <w:p w:rsidR="00D67C19" w:rsidRPr="006425B8" w:rsidRDefault="00D67C19" w:rsidP="00D67C19">
      <w:pPr>
        <w:ind w:firstLine="480"/>
        <w:rPr>
          <w:rFonts w:ascii="Times New Roman" w:cs="Times New Roman"/>
          <w:color w:val="000000" w:themeColor="text1"/>
        </w:rPr>
      </w:pPr>
      <w:r w:rsidRPr="006425B8">
        <w:rPr>
          <w:rFonts w:ascii="Times New Roman" w:cs="Times New Roman"/>
          <w:color w:val="000000" w:themeColor="text1"/>
        </w:rPr>
        <w:t xml:space="preserve">To determine the state of the hydrogen bond between H46 and E49, We used long-range 2D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vertAlign w:val="superscript"/>
        </w:rPr>
        <w:t>15</w:t>
      </w:r>
      <w:r w:rsidRPr="006425B8">
        <w:rPr>
          <w:rFonts w:ascii="Times New Roman" w:cs="Times New Roman"/>
          <w:color w:val="000000" w:themeColor="text1"/>
        </w:rPr>
        <w:t>N-HSQC spectra to assess the correlat</w:t>
      </w:r>
      <w:r>
        <w:rPr>
          <w:rFonts w:ascii="Times New Roman" w:cs="Times New Roman"/>
          <w:color w:val="000000" w:themeColor="text1"/>
        </w:rPr>
        <w:t>i</w:t>
      </w:r>
      <w:r w:rsidRPr="006425B8">
        <w:rPr>
          <w:rFonts w:ascii="Times New Roman" w:cs="Times New Roman"/>
          <w:color w:val="000000" w:themeColor="text1"/>
        </w:rPr>
        <w:t>on</w:t>
      </w:r>
      <w:r>
        <w:rPr>
          <w:rFonts w:ascii="Times New Roman" w:cs="Times New Roman"/>
          <w:color w:val="000000" w:themeColor="text1"/>
        </w:rPr>
        <w:t>s</w:t>
      </w:r>
      <w:r w:rsidRPr="006425B8">
        <w:rPr>
          <w:rFonts w:ascii="Times New Roman" w:cs="Times New Roman"/>
          <w:color w:val="000000" w:themeColor="text1"/>
        </w:rPr>
        <w:t xml:space="preserve"> between the atoms 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1</w:t>
      </w:r>
      <w:r w:rsidRPr="006425B8">
        <w:rPr>
          <w:rFonts w:ascii="Times New Roman" w:cs="Times New Roman"/>
          <w:color w:val="000000" w:themeColor="text1"/>
        </w:rPr>
        <w:t>，</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on imidazole ring of both the PRC1-DD wildtype, mutant H49E and H49A. The chemical shift 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is sensitive to the protonation state of imidazole ring and the stability of its hydrogen bond</w:t>
      </w:r>
      <w:r w:rsidRPr="006425B8">
        <w:rPr>
          <w:rFonts w:ascii="Times New Roman" w:cs="Times New Roman"/>
          <w:color w:val="000000" w:themeColor="text1"/>
        </w:rPr>
        <w:fldChar w:fldCharType="begin">
          <w:fldData xml:space="preserve">PEVuZE5vdGU+PENpdGU+PEF1dGhvcj5CbG9tYmVyZzwvQXV0aG9yPjxZZWFyPjE5Nzg8L1llYXI+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</w:fldData>
        </w:fldChar>
      </w:r>
      <w:r w:rsidRPr="006425B8">
        <w:rPr>
          <w:rFonts w:ascii="Times New Roman" w:cs="Times New Roman"/>
          <w:color w:val="000000" w:themeColor="text1"/>
        </w:rPr>
        <w:instrText xml:space="preserve"> ADDIN EN.CITE </w:instrText>
      </w:r>
      <w:r w:rsidRPr="006425B8">
        <w:rPr>
          <w:rFonts w:ascii="Times New Roman" w:cs="Times New Roman"/>
          <w:color w:val="000000" w:themeColor="text1"/>
        </w:rPr>
        <w:fldChar w:fldCharType="begin">
          <w:fldData xml:space="preserve">PEVuZE5vdGU+PENpdGU+PEF1dGhvcj5CbG9tYmVyZzwvQXV0aG9yPjxZZWFyPjE5Nzg8L1llYXI+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</w:fldData>
        </w:fldChar>
      </w:r>
      <w:r w:rsidRPr="006425B8">
        <w:rPr>
          <w:rFonts w:ascii="Times New Roman" w:cs="Times New Roman"/>
          <w:color w:val="000000" w:themeColor="text1"/>
        </w:rPr>
        <w:instrText xml:space="preserve"> ADDIN EN.CITE.DATA </w:instrText>
      </w:r>
      <w:r w:rsidRPr="006425B8">
        <w:rPr>
          <w:rFonts w:ascii="Times New Roman" w:cs="Times New Roman"/>
          <w:color w:val="000000" w:themeColor="text1"/>
        </w:rPr>
      </w:r>
      <w:r w:rsidRPr="006425B8">
        <w:rPr>
          <w:rFonts w:ascii="Times New Roman" w:cs="Times New Roman"/>
          <w:color w:val="000000" w:themeColor="text1"/>
        </w:rPr>
        <w:fldChar w:fldCharType="end"/>
      </w:r>
      <w:r w:rsidRPr="006425B8">
        <w:rPr>
          <w:rFonts w:ascii="Times New Roman" w:cs="Times New Roman"/>
          <w:color w:val="000000" w:themeColor="text1"/>
        </w:rPr>
      </w:r>
      <w:r w:rsidRPr="006425B8">
        <w:rPr>
          <w:rFonts w:ascii="Times New Roman" w:cs="Times New Roman"/>
          <w:color w:val="000000" w:themeColor="text1"/>
        </w:rPr>
        <w:fldChar w:fldCharType="separate"/>
      </w:r>
      <w:r w:rsidRPr="006425B8">
        <w:rPr>
          <w:rFonts w:ascii="Times New Roman" w:cs="Times New Roman"/>
          <w:color w:val="000000" w:themeColor="text1"/>
        </w:rPr>
        <w:t>[1-3]</w:t>
      </w:r>
      <w:r w:rsidRPr="006425B8">
        <w:rPr>
          <w:rFonts w:ascii="Times New Roman" w:cs="Times New Roman"/>
          <w:color w:val="000000" w:themeColor="text1"/>
        </w:rPr>
        <w:fldChar w:fldCharType="end"/>
      </w:r>
      <w:r w:rsidRPr="006425B8">
        <w:rPr>
          <w:rFonts w:ascii="Times New Roman" w:cs="Times New Roman"/>
          <w:color w:val="000000" w:themeColor="text1"/>
        </w:rPr>
        <w:t>.</w:t>
      </w:r>
    </w:p>
    <w:p w:rsidR="00D67C19" w:rsidRPr="006425B8" w:rsidRDefault="00D67C19" w:rsidP="00D67C19">
      <w:pPr>
        <w:ind w:firstLine="480"/>
        <w:rPr>
          <w:rFonts w:ascii="Times New Roman" w:cs="Times New Roman"/>
          <w:color w:val="000000" w:themeColor="text1"/>
        </w:rPr>
      </w:pPr>
      <w:r w:rsidRPr="006425B8">
        <w:rPr>
          <w:rFonts w:ascii="Times New Roman" w:cs="Times New Roman"/>
          <w:color w:val="000000" w:themeColor="text1"/>
        </w:rPr>
        <w:t>According to the literature, the chemical shift of acceptor of hydrogen bond usually moves to downfield, while the donor in hydrogen bond moves upfield</w:t>
      </w:r>
      <w:r w:rsidRPr="006425B8">
        <w:rPr>
          <w:rFonts w:ascii="Times New Roman" w:cs="Times New Roman"/>
          <w:color w:val="000000" w:themeColor="text1"/>
        </w:rPr>
        <w:fldChar w:fldCharType="begin"/>
      </w:r>
      <w:r w:rsidRPr="006425B8">
        <w:rPr>
          <w:rFonts w:ascii="Times New Roman" w:cs="Times New Roman"/>
          <w:color w:val="000000" w:themeColor="text1"/>
        </w:rPr>
        <w:instrText xml:space="preserve"> ADDIN EN.CITE &lt;EndNote&gt;&lt;Cite&gt;&lt;Author&gt;Timkovich&lt;/Author&gt;&lt;Year&gt;1982&lt;/Year&gt;&lt;RecNum&gt;265&lt;/RecNum&gt;&lt;DisplayText&gt;[4]&lt;/DisplayText&gt;&lt;record&gt;&lt;rec-number&gt;265&lt;/rec-number&gt;&lt;foreign-keys&gt;&lt;key app="EN" db-id="tv05d5zdad2pvoe0arapasrysw205s0p55az" timestamp="1636518279"&gt;265&lt;/key&gt;&lt;/foreign-keys&gt;&lt;ref-type name="Journal Article"&gt;17&lt;/ref-type&gt;&lt;contributors&gt;&lt;authors&gt;&lt;author&gt;Timkovich, R.&lt;/author&gt;&lt;author&gt;Cork, M. S.&lt;/author&gt;&lt;/authors&gt;&lt;/contributors&gt;&lt;titles&gt;&lt;title&gt;Nitrogen-15 nuclear magnetic resonance investigation of nitrite reductase-substrate interaction&lt;/title&gt;&lt;secondary-title&gt;Biochemistry&lt;/secondary-title&gt;&lt;/titles&gt;&lt;pages&gt;3794-7&lt;/pages&gt;&lt;volume&gt;21&lt;/volume&gt;&lt;number&gt;16&lt;/number&gt;&lt;edition&gt;1982/08/03&lt;/edition&gt;&lt;dates&gt;&lt;year&gt;1982&lt;/year&gt;&lt;pub-dates&gt;&lt;date&gt;Aug 3&lt;/date&gt;&lt;/pub-dates&gt;&lt;/dates&gt;&lt;isbn&gt;0006-2960 (Print)&amp;#xD;0006-2960 (Linking)&lt;/isbn&gt;&lt;accession-num&gt;6814479&lt;/accession-num&gt;&lt;urls&gt;&lt;related-urls&gt;&lt;url&gt;https://www.ncbi.nlm.nih.gov/pubmed/6814479&lt;/url&gt;&lt;/related-urls&gt;&lt;/urls&gt;&lt;electronic-resource-num&gt;10.1021/bi00259a012&lt;/electronic-resource-num&gt;&lt;/record&gt;&lt;/Cite&gt;&lt;/EndNote&gt;</w:instrText>
      </w:r>
      <w:r w:rsidRPr="006425B8">
        <w:rPr>
          <w:rFonts w:ascii="Times New Roman" w:cs="Times New Roman"/>
          <w:color w:val="000000" w:themeColor="text1"/>
        </w:rPr>
        <w:fldChar w:fldCharType="separate"/>
      </w:r>
      <w:r w:rsidRPr="006425B8">
        <w:rPr>
          <w:rFonts w:ascii="Times New Roman" w:cs="Times New Roman"/>
          <w:color w:val="000000" w:themeColor="text1"/>
        </w:rPr>
        <w:t>[4]</w:t>
      </w:r>
      <w:r w:rsidRPr="006425B8">
        <w:rPr>
          <w:rFonts w:ascii="Times New Roman" w:cs="Times New Roman"/>
          <w:color w:val="000000" w:themeColor="text1"/>
        </w:rPr>
        <w:fldChar w:fldCharType="end"/>
      </w:r>
      <w:r w:rsidRPr="006425B8">
        <w:rPr>
          <w:rFonts w:ascii="Times New Roman" w:cs="Times New Roman"/>
          <w:color w:val="000000" w:themeColor="text1"/>
        </w:rPr>
        <w:t>. In mutants E49D and E49A, the chemical shif</w:t>
      </w:r>
      <w:r>
        <w:rPr>
          <w:rFonts w:ascii="Times New Roman" w:cs="Times New Roman"/>
          <w:color w:val="000000" w:themeColor="text1"/>
        </w:rPr>
        <w:t xml:space="preserve">t </w:t>
      </w:r>
      <w:r w:rsidRPr="006425B8">
        <w:rPr>
          <w:rFonts w:ascii="Times New Roman" w:cs="Times New Roman"/>
          <w:color w:val="000000" w:themeColor="text1"/>
        </w:rPr>
        <w:t xml:space="preserve">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on 2D </w:t>
      </w:r>
      <w:r w:rsidRPr="006425B8">
        <w:rPr>
          <w:rFonts w:ascii="Times New Roman" w:cs="Times New Roman"/>
          <w:color w:val="000000" w:themeColor="text1"/>
          <w:vertAlign w:val="superscript"/>
        </w:rPr>
        <w:t>1</w:t>
      </w:r>
      <w:r w:rsidRPr="006425B8">
        <w:rPr>
          <w:rFonts w:ascii="Times New Roman" w:cs="Times New Roman"/>
          <w:color w:val="000000" w:themeColor="text1"/>
        </w:rPr>
        <w:t>H-</w:t>
      </w:r>
      <w:r w:rsidRPr="006425B8">
        <w:rPr>
          <w:rFonts w:ascii="Times New Roman" w:cs="Times New Roman"/>
          <w:color w:val="000000" w:themeColor="text1"/>
          <w:vertAlign w:val="superscript"/>
        </w:rPr>
        <w:t>15</w:t>
      </w:r>
      <w:r w:rsidRPr="006425B8">
        <w:rPr>
          <w:rFonts w:ascii="Times New Roman" w:cs="Times New Roman"/>
          <w:color w:val="000000" w:themeColor="text1"/>
        </w:rPr>
        <w:t xml:space="preserve">N-HSQC spectrum moves to lower chemical shift (upfield), while the chemical shift 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moves to the direction of higher chemical shift (downfield). This change in the chemical shift of imidazole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reflects the microenvironment change of H46 imidazole caused by mutation. In which, mutation E49D weakens the stability of hydrogen bond between the carboxyl of residue E49 and the imidazole of residue H46, while mutation E49A destroys the hydrogen bond. As shown in </w:t>
      </w:r>
      <w:r>
        <w:rPr>
          <w:rFonts w:ascii="Times New Roman" w:cs="Times New Roman"/>
          <w:color w:val="000000" w:themeColor="text1"/>
        </w:rPr>
        <w:t xml:space="preserve">S8 Fig </w:t>
      </w:r>
      <w:r w:rsidRPr="006425B8">
        <w:rPr>
          <w:rFonts w:ascii="Times New Roman" w:cs="Times New Roman"/>
          <w:color w:val="000000" w:themeColor="text1"/>
        </w:rPr>
        <w:t xml:space="preserve">(b), mutation E49D caused the chemical shift change 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relative to that of wild type, while in mutant E49A, the chemical shift change</w:t>
      </w:r>
      <w:r>
        <w:rPr>
          <w:rFonts w:ascii="Times New Roman" w:cs="Times New Roman"/>
          <w:color w:val="000000" w:themeColor="text1"/>
        </w:rPr>
        <w:t>s</w:t>
      </w:r>
      <w:r w:rsidRPr="006425B8">
        <w:rPr>
          <w:rFonts w:ascii="Times New Roman" w:cs="Times New Roman"/>
          <w:color w:val="000000" w:themeColor="text1"/>
        </w:rPr>
        <w:t xml:space="preserve"> of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δ</w:t>
      </w:r>
      <w:r w:rsidRPr="006425B8">
        <w:rPr>
          <w:rFonts w:ascii="Times New Roman" w:cs="Times New Roman"/>
          <w:color w:val="000000" w:themeColor="text1"/>
          <w:vertAlign w:val="subscript"/>
        </w:rPr>
        <w:t>1</w:t>
      </w:r>
      <w:r w:rsidRPr="006425B8">
        <w:rPr>
          <w:rFonts w:ascii="Times New Roman" w:cs="Times New Roman"/>
          <w:color w:val="000000" w:themeColor="text1"/>
        </w:rPr>
        <w:t xml:space="preserve"> and </w:t>
      </w:r>
      <w:r w:rsidRPr="006425B8">
        <w:rPr>
          <w:rFonts w:ascii="Times New Roman" w:cs="Times New Roman"/>
          <w:color w:val="000000" w:themeColor="text1"/>
          <w:vertAlign w:val="superscript"/>
        </w:rPr>
        <w:t>15</w:t>
      </w:r>
      <w:r w:rsidRPr="006425B8">
        <w:rPr>
          <w:rFonts w:ascii="Times New Roman" w:cs="Times New Roman"/>
          <w:color w:val="000000" w:themeColor="text1"/>
        </w:rPr>
        <w:t>N</w:t>
      </w:r>
      <w:r w:rsidRPr="006425B8">
        <w:rPr>
          <w:rFonts w:ascii="Times New Roman" w:cs="Times New Roman"/>
          <w:color w:val="000000" w:themeColor="text1"/>
          <w:vertAlign w:val="subscript"/>
        </w:rPr>
        <w:t>ξ</w:t>
      </w:r>
      <w:r w:rsidRPr="006425B8">
        <w:rPr>
          <w:rFonts w:ascii="Times New Roman" w:cs="Times New Roman"/>
          <w:color w:val="000000" w:themeColor="text1"/>
          <w:vertAlign w:val="subscript"/>
        </w:rPr>
        <w:t>2</w:t>
      </w:r>
      <w:r w:rsidRPr="006425B8">
        <w:rPr>
          <w:rFonts w:ascii="Times New Roman" w:cs="Times New Roman"/>
          <w:color w:val="000000" w:themeColor="text1"/>
        </w:rPr>
        <w:t xml:space="preserve"> deviated more from the wildtype than that of mutant E49D. These result shows that there is indeed a hydrogen bond between E49 and H46</w:t>
      </w:r>
      <w:r>
        <w:rPr>
          <w:rFonts w:ascii="Times New Roman" w:cs="Times New Roman"/>
          <w:color w:val="000000" w:themeColor="text1"/>
        </w:rPr>
        <w:t xml:space="preserve"> </w:t>
      </w:r>
      <w:r w:rsidRPr="006425B8">
        <w:rPr>
          <w:rFonts w:ascii="Times New Roman" w:cs="Times New Roman"/>
          <w:color w:val="000000" w:themeColor="text1"/>
        </w:rPr>
        <w:t>(</w:t>
      </w:r>
      <w:r>
        <w:rPr>
          <w:rFonts w:ascii="Times New Roman" w:cs="Times New Roman"/>
          <w:color w:val="000000" w:themeColor="text1"/>
        </w:rPr>
        <w:t>S8 Fig</w:t>
      </w:r>
      <w:r w:rsidRPr="006425B8">
        <w:rPr>
          <w:rFonts w:ascii="Times New Roman" w:cs="Times New Roman"/>
          <w:color w:val="000000" w:themeColor="text1"/>
        </w:rPr>
        <w:t>.).</w:t>
      </w:r>
    </w:p>
    <w:p w:rsidR="00D67C19" w:rsidRPr="006425B8" w:rsidRDefault="00D67C19" w:rsidP="00D67C19">
      <w:pPr>
        <w:pStyle w:val="a4"/>
        <w:rPr>
          <w:rFonts w:cs="Times New Roman"/>
          <w:color w:val="000000" w:themeColor="text1"/>
        </w:rPr>
      </w:pPr>
      <w:r w:rsidRPr="006425B8">
        <w:rPr>
          <w:rFonts w:cs="Times New Roman"/>
          <w:color w:val="000000" w:themeColor="text1"/>
          <w:lang w:eastAsia="en-US"/>
        </w:rPr>
        <w:lastRenderedPageBreak/>
        <w:drawing>
          <wp:inline distT="0" distB="0" distL="0" distR="0" wp14:anchorId="5EE5901E" wp14:editId="27D6C1D7">
            <wp:extent cx="5193362" cy="3093396"/>
            <wp:effectExtent l="0" t="0" r="762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95128" cy="3094448"/>
                    </a:xfrm>
                    <a:prstGeom prst="rect">
                      <a:avLst/>
                    </a:prstGeom>
                    <a:noFill/>
                    <a:ln>
                      <a:noFill/>
                    </a:ln>
                  </pic:spPr>
                </pic:pic>
              </a:graphicData>
            </a:graphic>
          </wp:inline>
        </w:drawing>
      </w:r>
    </w:p>
    <w:p w:rsidR="00D67C19" w:rsidRPr="00E73986" w:rsidRDefault="00D67C19" w:rsidP="00D67C19">
      <w:pPr>
        <w:pStyle w:val="a3"/>
        <w:contextualSpacing/>
        <w:rPr>
          <w:color w:val="000000" w:themeColor="text1"/>
          <w:sz w:val="24"/>
          <w:szCs w:val="24"/>
        </w:rPr>
      </w:pPr>
      <w:r>
        <w:rPr>
          <w:b/>
          <w:bCs/>
          <w:noProof/>
          <w:color w:val="000000"/>
          <w:sz w:val="24"/>
          <w:szCs w:val="24"/>
        </w:rPr>
        <w:t>S8 Fig</w:t>
      </w:r>
      <w:r w:rsidRPr="00E73986">
        <w:rPr>
          <w:b/>
          <w:bCs/>
          <w:noProof/>
          <w:color w:val="000000"/>
          <w:sz w:val="24"/>
          <w:szCs w:val="24"/>
        </w:rPr>
        <w:t xml:space="preserve">. </w:t>
      </w:r>
      <w:r w:rsidRPr="00E73986">
        <w:rPr>
          <w:color w:val="000000" w:themeColor="text1"/>
          <w:sz w:val="24"/>
          <w:szCs w:val="24"/>
        </w:rPr>
        <w:t xml:space="preserve">2D </w:t>
      </w:r>
      <w:r w:rsidRPr="007A3351">
        <w:rPr>
          <w:color w:val="000000" w:themeColor="text1"/>
          <w:sz w:val="24"/>
          <w:szCs w:val="24"/>
          <w:vertAlign w:val="superscript"/>
        </w:rPr>
        <w:t>1</w:t>
      </w:r>
      <w:r w:rsidRPr="00E73986">
        <w:rPr>
          <w:color w:val="000000" w:themeColor="text1"/>
          <w:sz w:val="24"/>
          <w:szCs w:val="24"/>
        </w:rPr>
        <w:t>H-</w:t>
      </w:r>
      <w:r w:rsidRPr="007A3351">
        <w:rPr>
          <w:color w:val="000000" w:themeColor="text1"/>
          <w:sz w:val="24"/>
          <w:szCs w:val="24"/>
          <w:vertAlign w:val="superscript"/>
        </w:rPr>
        <w:t>15</w:t>
      </w:r>
      <w:r w:rsidRPr="00E73986">
        <w:rPr>
          <w:color w:val="000000" w:themeColor="text1"/>
          <w:sz w:val="24"/>
          <w:szCs w:val="24"/>
        </w:rPr>
        <w:t>N HSQC spectrum of E49D and E49A compared with wildtype PRC1-DD.</w:t>
      </w:r>
    </w:p>
    <w:p w:rsidR="00D67C19" w:rsidRPr="00E73986" w:rsidRDefault="00D67C19" w:rsidP="00D67C19">
      <w:pPr>
        <w:pStyle w:val="a3"/>
        <w:contextualSpacing/>
        <w:rPr>
          <w:b/>
          <w:bCs/>
          <w:noProof/>
          <w:color w:val="000000"/>
          <w:sz w:val="24"/>
          <w:szCs w:val="24"/>
        </w:rPr>
      </w:pPr>
      <w:r w:rsidRPr="00E73986">
        <w:rPr>
          <w:b/>
          <w:bCs/>
          <w:color w:val="000000" w:themeColor="text1"/>
          <w:sz w:val="24"/>
          <w:szCs w:val="24"/>
        </w:rPr>
        <w:t xml:space="preserve">(a) </w:t>
      </w:r>
      <w:r w:rsidRPr="00E73986">
        <w:rPr>
          <w:color w:val="000000" w:themeColor="text1"/>
          <w:sz w:val="24"/>
          <w:szCs w:val="24"/>
        </w:rPr>
        <w:t xml:space="preserve">Ribbon representation of solution structure, in which residues E49, H46 and its interactors were stressed in ball-and-stick representation. </w:t>
      </w:r>
      <w:r w:rsidRPr="00E73986">
        <w:rPr>
          <w:b/>
          <w:bCs/>
          <w:color w:val="000000" w:themeColor="text1"/>
          <w:sz w:val="24"/>
          <w:szCs w:val="24"/>
        </w:rPr>
        <w:t>(b)</w:t>
      </w:r>
      <w:r w:rsidRPr="00E73986">
        <w:rPr>
          <w:color w:val="000000" w:themeColor="text1"/>
          <w:sz w:val="24"/>
          <w:szCs w:val="24"/>
        </w:rPr>
        <w:t xml:space="preserve"> crystal structure of PRC1-DD, in which residues E49, H46 and its interactors were stressed in ball-and-stick representation. </w:t>
      </w:r>
      <w:r w:rsidRPr="00E73986">
        <w:rPr>
          <w:b/>
          <w:bCs/>
          <w:color w:val="000000" w:themeColor="text1"/>
          <w:sz w:val="24"/>
          <w:szCs w:val="24"/>
        </w:rPr>
        <w:t>(c)</w:t>
      </w:r>
      <w:r w:rsidRPr="00E73986">
        <w:rPr>
          <w:color w:val="000000" w:themeColor="text1"/>
          <w:sz w:val="24"/>
          <w:szCs w:val="24"/>
        </w:rPr>
        <w:t xml:space="preserve"> The superposition of 2D </w:t>
      </w:r>
      <w:r w:rsidRPr="00E73986">
        <w:rPr>
          <w:color w:val="000000" w:themeColor="text1"/>
          <w:sz w:val="24"/>
          <w:szCs w:val="24"/>
          <w:vertAlign w:val="superscript"/>
        </w:rPr>
        <w:t>1</w:t>
      </w:r>
      <w:r w:rsidRPr="00E73986">
        <w:rPr>
          <w:color w:val="000000" w:themeColor="text1"/>
          <w:sz w:val="24"/>
          <w:szCs w:val="24"/>
        </w:rPr>
        <w:t>H-</w:t>
      </w:r>
      <w:r w:rsidRPr="00E73986">
        <w:rPr>
          <w:color w:val="000000" w:themeColor="text1"/>
          <w:sz w:val="24"/>
          <w:szCs w:val="24"/>
          <w:vertAlign w:val="superscript"/>
        </w:rPr>
        <w:t>15</w:t>
      </w:r>
      <w:r w:rsidRPr="00E73986">
        <w:rPr>
          <w:color w:val="000000" w:themeColor="text1"/>
          <w:sz w:val="24"/>
          <w:szCs w:val="24"/>
        </w:rPr>
        <w:t xml:space="preserve">N HSQC spectrum of wildtype(black) and E49D(red), in which residues exhibiting large changes are denoted. </w:t>
      </w:r>
      <w:r w:rsidRPr="00E73986">
        <w:rPr>
          <w:b/>
          <w:bCs/>
          <w:color w:val="000000" w:themeColor="text1"/>
          <w:sz w:val="24"/>
          <w:szCs w:val="24"/>
        </w:rPr>
        <w:t>(d)</w:t>
      </w:r>
      <w:r w:rsidRPr="00E73986">
        <w:rPr>
          <w:color w:val="000000" w:themeColor="text1"/>
          <w:sz w:val="24"/>
          <w:szCs w:val="24"/>
        </w:rPr>
        <w:t xml:space="preserve"> The superposition of 2D </w:t>
      </w:r>
      <w:r w:rsidRPr="00E73986">
        <w:rPr>
          <w:color w:val="000000" w:themeColor="text1"/>
          <w:sz w:val="24"/>
          <w:szCs w:val="24"/>
          <w:vertAlign w:val="superscript"/>
        </w:rPr>
        <w:t>1</w:t>
      </w:r>
      <w:r w:rsidRPr="00E73986">
        <w:rPr>
          <w:color w:val="000000" w:themeColor="text1"/>
          <w:sz w:val="24"/>
          <w:szCs w:val="24"/>
        </w:rPr>
        <w:t>H-</w:t>
      </w:r>
      <w:r w:rsidRPr="00E73986">
        <w:rPr>
          <w:color w:val="000000" w:themeColor="text1"/>
          <w:sz w:val="24"/>
          <w:szCs w:val="24"/>
          <w:vertAlign w:val="superscript"/>
        </w:rPr>
        <w:t>15</w:t>
      </w:r>
      <w:r w:rsidRPr="00E73986">
        <w:rPr>
          <w:color w:val="000000" w:themeColor="text1"/>
          <w:sz w:val="24"/>
          <w:szCs w:val="24"/>
        </w:rPr>
        <w:t>N HSQC spectrum of wildtype(black) and E49A(red), in which residues exhibiting large changes are denoted.</w:t>
      </w:r>
    </w:p>
    <w:p w:rsidR="008715AC" w:rsidRPr="00D67C19" w:rsidRDefault="008715AC">
      <w:bookmarkStart w:id="0" w:name="_GoBack"/>
      <w:bookmarkEnd w:id="0"/>
    </w:p>
    <w:sectPr w:rsidR="008715AC" w:rsidRPr="00D67C19" w:rsidSect="002A38B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19"/>
    <w:rsid w:val="002A38B1"/>
    <w:rsid w:val="008715AC"/>
    <w:rsid w:val="008C79D1"/>
    <w:rsid w:val="00D6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EF12B58-35FF-1347-8FDA-90658BE81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图序"/>
    <w:basedOn w:val="a"/>
    <w:qFormat/>
    <w:rsid w:val="00D67C19"/>
    <w:pPr>
      <w:widowControl/>
      <w:spacing w:before="120" w:after="240"/>
      <w:jc w:val="center"/>
    </w:pPr>
    <w:rPr>
      <w:rFonts w:ascii="Times New Roman" w:eastAsia="宋体" w:hAnsi="Times New Roman" w:cs="Times New Roman"/>
      <w:kern w:val="0"/>
      <w:sz w:val="22"/>
      <w:szCs w:val="21"/>
    </w:rPr>
  </w:style>
  <w:style w:type="paragraph" w:customStyle="1" w:styleId="a4">
    <w:name w:val="图片"/>
    <w:basedOn w:val="a"/>
    <w:qFormat/>
    <w:rsid w:val="00D67C19"/>
    <w:pPr>
      <w:jc w:val="center"/>
    </w:pPr>
    <w:rPr>
      <w:rFonts w:ascii="Times New Roman" w:eastAsia="宋体" w:hAnsi="Times New Roman"/>
      <w:noProof/>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3696</Characters>
  <Application>Microsoft Office Word</Application>
  <DocSecurity>0</DocSecurity>
  <Lines>30</Lines>
  <Paragraphs>8</Paragraphs>
  <ScaleCrop>false</ScaleCrop>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2022-07-02T03:44:00Z</dcterms:created>
  <dcterms:modified xsi:type="dcterms:W3CDTF">2022-07-02T03:45:00Z</dcterms:modified>
</cp:coreProperties>
</file>