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401" w14:textId="77777777" w:rsidR="006146E5" w:rsidRDefault="00394424">
      <w:pPr>
        <w:pStyle w:val="Heading1"/>
        <w:tabs>
          <w:tab w:val="right" w:pos="9360"/>
        </w:tabs>
        <w:spacing w:before="60" w:line="240" w:lineRule="auto"/>
        <w:ind w:left="360"/>
        <w:rPr>
          <w:sz w:val="30"/>
          <w:szCs w:val="30"/>
        </w:rPr>
      </w:pPr>
      <w:bookmarkStart w:id="0" w:name="_q4z598g5u5cu" w:colFirst="0" w:colLast="0"/>
      <w:bookmarkEnd w:id="0"/>
      <w:r>
        <w:rPr>
          <w:sz w:val="30"/>
          <w:szCs w:val="30"/>
        </w:rPr>
        <w:t xml:space="preserve">S3 Table. </w:t>
      </w:r>
      <w:hyperlink r:id="rId4" w:anchor="heading=h.tnxnztvgrtqv">
        <w:r>
          <w:rPr>
            <w:sz w:val="30"/>
            <w:szCs w:val="30"/>
          </w:rPr>
          <w:t>Summary of ongoing studies</w:t>
        </w:r>
      </w:hyperlink>
      <w:r>
        <w:rPr>
          <w:sz w:val="30"/>
          <w:szCs w:val="30"/>
        </w:rPr>
        <w:tab/>
      </w:r>
    </w:p>
    <w:p w14:paraId="1DCFFDA5" w14:textId="77777777" w:rsidR="006146E5" w:rsidRDefault="006146E5">
      <w:pPr>
        <w:rPr>
          <w:sz w:val="20"/>
          <w:szCs w:val="20"/>
        </w:rPr>
      </w:pPr>
    </w:p>
    <w:tbl>
      <w:tblPr>
        <w:tblStyle w:val="a"/>
        <w:tblW w:w="11205" w:type="dxa"/>
        <w:tblInd w:w="-725" w:type="dxa"/>
        <w:tblBorders>
          <w:top w:val="nil"/>
          <w:left w:val="nil"/>
          <w:bottom w:val="nil"/>
          <w:right w:val="nil"/>
          <w:insideH w:val="nil"/>
          <w:insideV w:val="nil"/>
        </w:tblBorders>
        <w:tblLayout w:type="fixed"/>
        <w:tblLook w:val="0600" w:firstRow="0" w:lastRow="0" w:firstColumn="0" w:lastColumn="0" w:noHBand="1" w:noVBand="1"/>
      </w:tblPr>
      <w:tblGrid>
        <w:gridCol w:w="1020"/>
        <w:gridCol w:w="2100"/>
        <w:gridCol w:w="4995"/>
        <w:gridCol w:w="795"/>
        <w:gridCol w:w="1140"/>
        <w:gridCol w:w="1155"/>
      </w:tblGrid>
      <w:tr w:rsidR="006146E5" w14:paraId="42D9CBED" w14:textId="77777777">
        <w:trPr>
          <w:trHeight w:val="585"/>
        </w:trPr>
        <w:tc>
          <w:tcPr>
            <w:tcW w:w="11205" w:type="dxa"/>
            <w:gridSpan w:val="6"/>
            <w:tcBorders>
              <w:top w:val="single" w:sz="18" w:space="0" w:color="000000"/>
              <w:left w:val="single" w:sz="18" w:space="0" w:color="000000"/>
              <w:bottom w:val="single" w:sz="18" w:space="0" w:color="000000"/>
              <w:right w:val="single" w:sz="18" w:space="0" w:color="000000"/>
            </w:tcBorders>
            <w:shd w:val="clear" w:color="auto" w:fill="B6D7A8"/>
            <w:tcMar>
              <w:top w:w="40" w:type="dxa"/>
              <w:left w:w="40" w:type="dxa"/>
              <w:bottom w:w="40" w:type="dxa"/>
              <w:right w:w="40" w:type="dxa"/>
            </w:tcMar>
            <w:vAlign w:val="bottom"/>
          </w:tcPr>
          <w:p w14:paraId="4F427044" w14:textId="77777777" w:rsidR="006146E5" w:rsidRDefault="00394424">
            <w:pPr>
              <w:widowControl w:val="0"/>
              <w:jc w:val="center"/>
              <w:rPr>
                <w:b/>
                <w:sz w:val="20"/>
                <w:szCs w:val="20"/>
              </w:rPr>
            </w:pPr>
            <w:r>
              <w:rPr>
                <w:b/>
                <w:sz w:val="20"/>
                <w:szCs w:val="20"/>
              </w:rPr>
              <w:t>Results summary of ongoing studies</w:t>
            </w:r>
          </w:p>
        </w:tc>
      </w:tr>
      <w:tr w:rsidR="006146E5" w14:paraId="035B5FBC" w14:textId="77777777">
        <w:trPr>
          <w:trHeight w:val="375"/>
        </w:trPr>
        <w:tc>
          <w:tcPr>
            <w:tcW w:w="1020" w:type="dxa"/>
            <w:tcBorders>
              <w:top w:val="single" w:sz="6" w:space="0" w:color="CCCCCC"/>
              <w:left w:val="single" w:sz="18" w:space="0" w:color="000000"/>
              <w:bottom w:val="single" w:sz="12" w:space="0" w:color="000000"/>
              <w:right w:val="single" w:sz="12" w:space="0" w:color="000000"/>
            </w:tcBorders>
            <w:shd w:val="clear" w:color="auto" w:fill="auto"/>
            <w:tcMar>
              <w:top w:w="40" w:type="dxa"/>
              <w:left w:w="40" w:type="dxa"/>
              <w:bottom w:w="40" w:type="dxa"/>
              <w:right w:w="40" w:type="dxa"/>
            </w:tcMar>
            <w:vAlign w:val="bottom"/>
          </w:tcPr>
          <w:p w14:paraId="38711A2A" w14:textId="77777777" w:rsidR="006146E5" w:rsidRDefault="00394424">
            <w:pPr>
              <w:widowControl w:val="0"/>
              <w:rPr>
                <w:b/>
                <w:sz w:val="20"/>
                <w:szCs w:val="20"/>
              </w:rPr>
            </w:pPr>
            <w:r>
              <w:rPr>
                <w:b/>
                <w:sz w:val="20"/>
                <w:szCs w:val="20"/>
              </w:rPr>
              <w:t>ID</w:t>
            </w:r>
          </w:p>
        </w:tc>
        <w:tc>
          <w:tcPr>
            <w:tcW w:w="2100"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bottom"/>
          </w:tcPr>
          <w:p w14:paraId="660599A4" w14:textId="77777777" w:rsidR="006146E5" w:rsidRDefault="00394424">
            <w:pPr>
              <w:widowControl w:val="0"/>
              <w:rPr>
                <w:b/>
                <w:sz w:val="20"/>
                <w:szCs w:val="20"/>
              </w:rPr>
            </w:pPr>
            <w:r>
              <w:rPr>
                <w:b/>
                <w:sz w:val="20"/>
                <w:szCs w:val="20"/>
              </w:rPr>
              <w:t>Name</w:t>
            </w:r>
          </w:p>
        </w:tc>
        <w:tc>
          <w:tcPr>
            <w:tcW w:w="4995"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bottom"/>
          </w:tcPr>
          <w:p w14:paraId="7FE4275A" w14:textId="77777777" w:rsidR="006146E5" w:rsidRDefault="00394424">
            <w:pPr>
              <w:widowControl w:val="0"/>
              <w:rPr>
                <w:b/>
                <w:sz w:val="20"/>
                <w:szCs w:val="20"/>
              </w:rPr>
            </w:pPr>
            <w:r>
              <w:rPr>
                <w:b/>
                <w:sz w:val="20"/>
                <w:szCs w:val="20"/>
              </w:rPr>
              <w:t>Summary</w:t>
            </w:r>
          </w:p>
        </w:tc>
        <w:tc>
          <w:tcPr>
            <w:tcW w:w="795"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bottom"/>
          </w:tcPr>
          <w:p w14:paraId="6EC6B4C8" w14:textId="77777777" w:rsidR="006146E5" w:rsidRDefault="00394424">
            <w:pPr>
              <w:widowControl w:val="0"/>
              <w:rPr>
                <w:b/>
                <w:sz w:val="20"/>
                <w:szCs w:val="20"/>
              </w:rPr>
            </w:pPr>
            <w:r>
              <w:rPr>
                <w:b/>
                <w:sz w:val="20"/>
                <w:szCs w:val="20"/>
              </w:rPr>
              <w:t>Region</w:t>
            </w:r>
          </w:p>
        </w:tc>
        <w:tc>
          <w:tcPr>
            <w:tcW w:w="1140"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bottom"/>
          </w:tcPr>
          <w:p w14:paraId="58125E0E" w14:textId="77777777" w:rsidR="006146E5" w:rsidRDefault="00394424">
            <w:pPr>
              <w:widowControl w:val="0"/>
              <w:rPr>
                <w:b/>
                <w:sz w:val="20"/>
                <w:szCs w:val="20"/>
              </w:rPr>
            </w:pPr>
            <w:r>
              <w:rPr>
                <w:b/>
                <w:sz w:val="20"/>
                <w:szCs w:val="20"/>
              </w:rPr>
              <w:t>Start Date</w:t>
            </w:r>
          </w:p>
        </w:tc>
        <w:tc>
          <w:tcPr>
            <w:tcW w:w="1155" w:type="dxa"/>
            <w:tcBorders>
              <w:top w:val="single" w:sz="6" w:space="0" w:color="CCCCCC"/>
              <w:left w:val="single" w:sz="6" w:space="0" w:color="CCCCCC"/>
              <w:bottom w:val="single" w:sz="12" w:space="0" w:color="000000"/>
              <w:right w:val="single" w:sz="18" w:space="0" w:color="000000"/>
            </w:tcBorders>
            <w:shd w:val="clear" w:color="auto" w:fill="auto"/>
            <w:tcMar>
              <w:top w:w="40" w:type="dxa"/>
              <w:left w:w="40" w:type="dxa"/>
              <w:bottom w:w="40" w:type="dxa"/>
              <w:right w:w="40" w:type="dxa"/>
            </w:tcMar>
            <w:vAlign w:val="bottom"/>
          </w:tcPr>
          <w:p w14:paraId="53AF3399" w14:textId="77777777" w:rsidR="006146E5" w:rsidRDefault="00394424">
            <w:pPr>
              <w:widowControl w:val="0"/>
              <w:rPr>
                <w:b/>
                <w:sz w:val="20"/>
                <w:szCs w:val="20"/>
              </w:rPr>
            </w:pPr>
            <w:r>
              <w:rPr>
                <w:b/>
                <w:sz w:val="20"/>
                <w:szCs w:val="20"/>
              </w:rPr>
              <w:t>End Date</w:t>
            </w:r>
          </w:p>
        </w:tc>
      </w:tr>
      <w:tr w:rsidR="006146E5" w14:paraId="72DB42C5" w14:textId="77777777">
        <w:trPr>
          <w:trHeight w:val="1425"/>
        </w:trPr>
        <w:tc>
          <w:tcPr>
            <w:tcW w:w="1020" w:type="dxa"/>
            <w:tcBorders>
              <w:top w:val="single" w:sz="6" w:space="0" w:color="CCCCCC"/>
              <w:left w:val="single" w:sz="18" w:space="0" w:color="000000"/>
              <w:bottom w:val="single" w:sz="6" w:space="0" w:color="000000"/>
              <w:right w:val="single" w:sz="12" w:space="0" w:color="000000"/>
            </w:tcBorders>
            <w:shd w:val="clear" w:color="auto" w:fill="auto"/>
            <w:tcMar>
              <w:top w:w="40" w:type="dxa"/>
              <w:left w:w="40" w:type="dxa"/>
              <w:bottom w:w="40" w:type="dxa"/>
              <w:right w:w="40" w:type="dxa"/>
            </w:tcMar>
            <w:vAlign w:val="bottom"/>
          </w:tcPr>
          <w:p w14:paraId="63745908" w14:textId="77777777" w:rsidR="006146E5" w:rsidRDefault="00394424">
            <w:pPr>
              <w:widowControl w:val="0"/>
              <w:rPr>
                <w:b/>
                <w:sz w:val="20"/>
                <w:szCs w:val="20"/>
              </w:rPr>
            </w:pPr>
            <w:r>
              <w:rPr>
                <w:b/>
                <w:color w:val="333333"/>
                <w:sz w:val="20"/>
                <w:szCs w:val="20"/>
              </w:rPr>
              <w:t>NCT04288674</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88686B" w14:textId="77777777" w:rsidR="006146E5" w:rsidRDefault="00394424">
            <w:pPr>
              <w:widowControl w:val="0"/>
              <w:rPr>
                <w:sz w:val="20"/>
                <w:szCs w:val="20"/>
              </w:rPr>
            </w:pPr>
            <w:hyperlink r:id="rId5">
              <w:r>
                <w:rPr>
                  <w:color w:val="1155CC"/>
                  <w:sz w:val="20"/>
                  <w:szCs w:val="20"/>
                  <w:u w:val="single"/>
                </w:rPr>
                <w:t>Leptospirosis Registry Gathers Knowledge on Epidemiology, Clinical Course, Prognostic Factors and Molecular Characteristics for Invasive Leptospirosis Disease</w:t>
              </w:r>
            </w:hyperlink>
          </w:p>
        </w:tc>
        <w:tc>
          <w:tcPr>
            <w:tcW w:w="4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1A828C" w14:textId="77777777" w:rsidR="006146E5" w:rsidRDefault="00394424">
            <w:pPr>
              <w:widowControl w:val="0"/>
              <w:rPr>
                <w:sz w:val="20"/>
                <w:szCs w:val="20"/>
              </w:rPr>
            </w:pPr>
            <w:r>
              <w:rPr>
                <w:sz w:val="20"/>
                <w:szCs w:val="20"/>
              </w:rPr>
              <w:t>World-wide retrosp</w:t>
            </w:r>
            <w:r>
              <w:rPr>
                <w:sz w:val="20"/>
                <w:szCs w:val="20"/>
              </w:rPr>
              <w:t xml:space="preserve">ective observational (case-control) study addressing the increasing incidence of leptospirosis outbreak and local changes in species distribution. The </w:t>
            </w:r>
            <w:proofErr w:type="spellStart"/>
            <w:r>
              <w:rPr>
                <w:sz w:val="20"/>
                <w:szCs w:val="20"/>
              </w:rPr>
              <w:t>LeptoScope</w:t>
            </w:r>
            <w:proofErr w:type="spellEnd"/>
            <w:r>
              <w:rPr>
                <w:sz w:val="20"/>
                <w:szCs w:val="20"/>
              </w:rPr>
              <w:t xml:space="preserve"> registry aims to improve knowledge on epidemiology, clinical course prognostic factors and mol</w:t>
            </w:r>
            <w:r>
              <w:rPr>
                <w:sz w:val="20"/>
                <w:szCs w:val="20"/>
              </w:rPr>
              <w:t>ecular characteristics for invasive leptospirosis disease. Primary outcomes: 1. Global incidence 2. Global mortality</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0F1F1C" w14:textId="77777777" w:rsidR="006146E5" w:rsidRDefault="00394424">
            <w:pPr>
              <w:widowControl w:val="0"/>
              <w:jc w:val="right"/>
              <w:rPr>
                <w:sz w:val="20"/>
                <w:szCs w:val="20"/>
              </w:rPr>
            </w:pPr>
            <w:r>
              <w:rPr>
                <w:sz w:val="20"/>
                <w:szCs w:val="20"/>
              </w:rPr>
              <w:t>EUR</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2949D8" w14:textId="77777777" w:rsidR="006146E5" w:rsidRDefault="00394424">
            <w:pPr>
              <w:widowControl w:val="0"/>
              <w:jc w:val="right"/>
              <w:rPr>
                <w:sz w:val="20"/>
                <w:szCs w:val="20"/>
              </w:rPr>
            </w:pPr>
            <w:r>
              <w:rPr>
                <w:sz w:val="20"/>
                <w:szCs w:val="20"/>
              </w:rPr>
              <w:t>March 2020</w:t>
            </w:r>
          </w:p>
        </w:tc>
        <w:tc>
          <w:tcPr>
            <w:tcW w:w="115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0F02A0B0" w14:textId="77777777" w:rsidR="006146E5" w:rsidRDefault="00394424">
            <w:pPr>
              <w:widowControl w:val="0"/>
              <w:jc w:val="right"/>
              <w:rPr>
                <w:sz w:val="20"/>
                <w:szCs w:val="20"/>
              </w:rPr>
            </w:pPr>
            <w:r>
              <w:rPr>
                <w:sz w:val="20"/>
                <w:szCs w:val="20"/>
              </w:rPr>
              <w:t>(estimated) December 2030</w:t>
            </w:r>
          </w:p>
        </w:tc>
      </w:tr>
      <w:tr w:rsidR="006146E5" w14:paraId="7DBCD73E" w14:textId="77777777">
        <w:trPr>
          <w:trHeight w:val="1200"/>
        </w:trPr>
        <w:tc>
          <w:tcPr>
            <w:tcW w:w="1020" w:type="dxa"/>
            <w:tcBorders>
              <w:top w:val="single" w:sz="6" w:space="0" w:color="CCCCCC"/>
              <w:left w:val="single" w:sz="18" w:space="0" w:color="000000"/>
              <w:bottom w:val="single" w:sz="6" w:space="0" w:color="000000"/>
              <w:right w:val="single" w:sz="12" w:space="0" w:color="000000"/>
            </w:tcBorders>
            <w:shd w:val="clear" w:color="auto" w:fill="auto"/>
            <w:tcMar>
              <w:top w:w="40" w:type="dxa"/>
              <w:left w:w="40" w:type="dxa"/>
              <w:bottom w:w="40" w:type="dxa"/>
              <w:right w:w="40" w:type="dxa"/>
            </w:tcMar>
            <w:vAlign w:val="bottom"/>
          </w:tcPr>
          <w:p w14:paraId="609D80AB" w14:textId="77777777" w:rsidR="006146E5" w:rsidRDefault="00394424">
            <w:pPr>
              <w:widowControl w:val="0"/>
              <w:rPr>
                <w:b/>
                <w:sz w:val="20"/>
                <w:szCs w:val="20"/>
              </w:rPr>
            </w:pPr>
            <w:r>
              <w:rPr>
                <w:b/>
                <w:color w:val="333333"/>
                <w:sz w:val="20"/>
                <w:szCs w:val="20"/>
              </w:rPr>
              <w:t>NCT04034550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5DF8C4" w14:textId="77777777" w:rsidR="006146E5" w:rsidRDefault="00394424">
            <w:pPr>
              <w:widowControl w:val="0"/>
              <w:rPr>
                <w:sz w:val="20"/>
                <w:szCs w:val="20"/>
              </w:rPr>
            </w:pPr>
            <w:hyperlink r:id="rId6">
              <w:r>
                <w:rPr>
                  <w:color w:val="1155CC"/>
                  <w:sz w:val="20"/>
                  <w:szCs w:val="20"/>
                  <w:u w:val="single"/>
                </w:rPr>
                <w:t>Cohort of Hospitalized Patients Suspected of Leptospirosis</w:t>
              </w:r>
            </w:hyperlink>
          </w:p>
        </w:tc>
        <w:tc>
          <w:tcPr>
            <w:tcW w:w="4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1D261C" w14:textId="77777777" w:rsidR="006146E5" w:rsidRDefault="00394424">
            <w:pPr>
              <w:widowControl w:val="0"/>
              <w:rPr>
                <w:sz w:val="20"/>
                <w:szCs w:val="20"/>
              </w:rPr>
            </w:pPr>
            <w:r>
              <w:rPr>
                <w:sz w:val="20"/>
                <w:szCs w:val="20"/>
              </w:rPr>
              <w:t>Single-</w:t>
            </w:r>
            <w:proofErr w:type="spellStart"/>
            <w:r>
              <w:rPr>
                <w:sz w:val="20"/>
                <w:szCs w:val="20"/>
              </w:rPr>
              <w:t>centre</w:t>
            </w:r>
            <w:proofErr w:type="spellEnd"/>
            <w:r>
              <w:rPr>
                <w:sz w:val="20"/>
                <w:szCs w:val="20"/>
              </w:rPr>
              <w:t xml:space="preserve"> prospective interventional study assessing participating acute leptospirosis cases </w:t>
            </w:r>
            <w:proofErr w:type="gramStart"/>
            <w:r>
              <w:rPr>
                <w:sz w:val="20"/>
                <w:szCs w:val="20"/>
              </w:rPr>
              <w:t>during</w:t>
            </w:r>
            <w:proofErr w:type="gramEnd"/>
            <w:r>
              <w:rPr>
                <w:sz w:val="20"/>
                <w:szCs w:val="20"/>
              </w:rPr>
              <w:t xml:space="preserve"> one year follow up for epide</w:t>
            </w:r>
            <w:r>
              <w:rPr>
                <w:sz w:val="20"/>
                <w:szCs w:val="20"/>
              </w:rPr>
              <w:t>miological, clinical, bacteriological and immunological data through blood, urine sampling and blood banking. Primary outcome: 1. Disease severity (rate of death or severe organ insufficiency)</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4BCEC5" w14:textId="77777777" w:rsidR="006146E5" w:rsidRDefault="00394424">
            <w:pPr>
              <w:widowControl w:val="0"/>
              <w:jc w:val="right"/>
              <w:rPr>
                <w:sz w:val="20"/>
                <w:szCs w:val="20"/>
              </w:rPr>
            </w:pPr>
            <w:r>
              <w:rPr>
                <w:sz w:val="20"/>
                <w:szCs w:val="20"/>
              </w:rPr>
              <w:t>EUR</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484A2A" w14:textId="77777777" w:rsidR="006146E5" w:rsidRDefault="00394424">
            <w:pPr>
              <w:widowControl w:val="0"/>
              <w:jc w:val="right"/>
              <w:rPr>
                <w:sz w:val="20"/>
                <w:szCs w:val="20"/>
              </w:rPr>
            </w:pPr>
            <w:r>
              <w:rPr>
                <w:sz w:val="20"/>
                <w:szCs w:val="20"/>
              </w:rPr>
              <w:t>(estimated) September 2019</w:t>
            </w:r>
          </w:p>
        </w:tc>
        <w:tc>
          <w:tcPr>
            <w:tcW w:w="115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4151E4A1" w14:textId="77777777" w:rsidR="006146E5" w:rsidRDefault="00394424">
            <w:pPr>
              <w:widowControl w:val="0"/>
              <w:jc w:val="right"/>
              <w:rPr>
                <w:sz w:val="20"/>
                <w:szCs w:val="20"/>
              </w:rPr>
            </w:pPr>
            <w:r>
              <w:rPr>
                <w:sz w:val="20"/>
                <w:szCs w:val="20"/>
              </w:rPr>
              <w:t>(estimated) September 2025</w:t>
            </w:r>
          </w:p>
        </w:tc>
      </w:tr>
      <w:tr w:rsidR="006146E5" w14:paraId="38C8AB0E" w14:textId="77777777">
        <w:trPr>
          <w:trHeight w:val="1200"/>
        </w:trPr>
        <w:tc>
          <w:tcPr>
            <w:tcW w:w="1020" w:type="dxa"/>
            <w:tcBorders>
              <w:top w:val="single" w:sz="6" w:space="0" w:color="CCCCCC"/>
              <w:left w:val="single" w:sz="18" w:space="0" w:color="000000"/>
              <w:bottom w:val="single" w:sz="6" w:space="0" w:color="000000"/>
              <w:right w:val="single" w:sz="12" w:space="0" w:color="000000"/>
            </w:tcBorders>
            <w:shd w:val="clear" w:color="auto" w:fill="FFFFFF"/>
            <w:tcMar>
              <w:top w:w="40" w:type="dxa"/>
              <w:left w:w="40" w:type="dxa"/>
              <w:bottom w:w="40" w:type="dxa"/>
              <w:right w:w="40" w:type="dxa"/>
            </w:tcMar>
            <w:vAlign w:val="bottom"/>
          </w:tcPr>
          <w:p w14:paraId="509A4ECC" w14:textId="77777777" w:rsidR="006146E5" w:rsidRDefault="00394424">
            <w:pPr>
              <w:widowControl w:val="0"/>
              <w:rPr>
                <w:b/>
                <w:sz w:val="20"/>
                <w:szCs w:val="20"/>
              </w:rPr>
            </w:pPr>
            <w:r>
              <w:rPr>
                <w:b/>
                <w:color w:val="333333"/>
                <w:sz w:val="20"/>
                <w:szCs w:val="20"/>
              </w:rPr>
              <w:t>NCT03912506</w:t>
            </w:r>
          </w:p>
        </w:tc>
        <w:tc>
          <w:tcPr>
            <w:tcW w:w="21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ACDC9E4" w14:textId="77777777" w:rsidR="006146E5" w:rsidRDefault="00394424">
            <w:pPr>
              <w:widowControl w:val="0"/>
              <w:rPr>
                <w:sz w:val="20"/>
                <w:szCs w:val="20"/>
              </w:rPr>
            </w:pPr>
            <w:hyperlink r:id="rId7">
              <w:r>
                <w:rPr>
                  <w:color w:val="1155CC"/>
                  <w:sz w:val="20"/>
                  <w:szCs w:val="20"/>
                  <w:u w:val="single"/>
                </w:rPr>
                <w:t>Severe Leptospirosis in Non-tropical Areas</w:t>
              </w:r>
            </w:hyperlink>
          </w:p>
        </w:tc>
        <w:tc>
          <w:tcPr>
            <w:tcW w:w="49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C70B3D" w14:textId="77777777" w:rsidR="006146E5" w:rsidRDefault="00394424">
            <w:pPr>
              <w:widowControl w:val="0"/>
              <w:rPr>
                <w:sz w:val="20"/>
                <w:szCs w:val="20"/>
              </w:rPr>
            </w:pPr>
            <w:r>
              <w:rPr>
                <w:sz w:val="20"/>
                <w:szCs w:val="20"/>
              </w:rPr>
              <w:t>Multi-</w:t>
            </w:r>
            <w:proofErr w:type="spellStart"/>
            <w:r>
              <w:rPr>
                <w:sz w:val="20"/>
                <w:szCs w:val="20"/>
              </w:rPr>
              <w:t>centre</w:t>
            </w:r>
            <w:proofErr w:type="spellEnd"/>
            <w:r>
              <w:rPr>
                <w:sz w:val="20"/>
                <w:szCs w:val="20"/>
              </w:rPr>
              <w:t xml:space="preserve"> retrospective observational (cohort) study of patients admitted to ICU for leptospirosis aimi</w:t>
            </w:r>
            <w:r>
              <w:rPr>
                <w:sz w:val="20"/>
                <w:szCs w:val="20"/>
              </w:rPr>
              <w:t>ng to identify the characteristics, treatments and prognostic factors associated with mortality of severe leptospirosis. Primary outcome: 1. Mortality at ICU discharge</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071414" w14:textId="77777777" w:rsidR="006146E5" w:rsidRDefault="00394424">
            <w:pPr>
              <w:widowControl w:val="0"/>
              <w:jc w:val="right"/>
              <w:rPr>
                <w:sz w:val="20"/>
                <w:szCs w:val="20"/>
              </w:rPr>
            </w:pPr>
            <w:r>
              <w:rPr>
                <w:sz w:val="20"/>
                <w:szCs w:val="20"/>
              </w:rPr>
              <w:t>EUR</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9A12D7" w14:textId="77777777" w:rsidR="006146E5" w:rsidRDefault="00394424">
            <w:pPr>
              <w:widowControl w:val="0"/>
              <w:jc w:val="right"/>
              <w:rPr>
                <w:sz w:val="20"/>
                <w:szCs w:val="20"/>
              </w:rPr>
            </w:pPr>
            <w:r>
              <w:rPr>
                <w:sz w:val="20"/>
                <w:szCs w:val="20"/>
              </w:rPr>
              <w:t>May 2017</w:t>
            </w:r>
          </w:p>
        </w:tc>
        <w:tc>
          <w:tcPr>
            <w:tcW w:w="1155" w:type="dxa"/>
            <w:tcBorders>
              <w:top w:val="single" w:sz="6" w:space="0" w:color="CCCCCC"/>
              <w:left w:val="single" w:sz="6" w:space="0" w:color="CCCCCC"/>
              <w:bottom w:val="single" w:sz="6" w:space="0" w:color="000000"/>
              <w:right w:val="single" w:sz="18" w:space="0" w:color="000000"/>
            </w:tcBorders>
            <w:shd w:val="clear" w:color="auto" w:fill="auto"/>
            <w:tcMar>
              <w:top w:w="40" w:type="dxa"/>
              <w:left w:w="40" w:type="dxa"/>
              <w:bottom w:w="40" w:type="dxa"/>
              <w:right w:w="40" w:type="dxa"/>
            </w:tcMar>
            <w:vAlign w:val="bottom"/>
          </w:tcPr>
          <w:p w14:paraId="39D19833" w14:textId="77777777" w:rsidR="006146E5" w:rsidRDefault="00394424">
            <w:pPr>
              <w:widowControl w:val="0"/>
              <w:jc w:val="right"/>
              <w:rPr>
                <w:sz w:val="20"/>
                <w:szCs w:val="20"/>
              </w:rPr>
            </w:pPr>
            <w:r>
              <w:rPr>
                <w:sz w:val="20"/>
                <w:szCs w:val="20"/>
              </w:rPr>
              <w:t>September 2018</w:t>
            </w:r>
          </w:p>
        </w:tc>
      </w:tr>
      <w:tr w:rsidR="006146E5" w14:paraId="6CBB7601" w14:textId="77777777">
        <w:trPr>
          <w:trHeight w:val="1890"/>
        </w:trPr>
        <w:tc>
          <w:tcPr>
            <w:tcW w:w="1020" w:type="dxa"/>
            <w:tcBorders>
              <w:top w:val="single" w:sz="6" w:space="0" w:color="CCCCCC"/>
              <w:left w:val="single" w:sz="18" w:space="0" w:color="000000"/>
              <w:bottom w:val="single" w:sz="18" w:space="0" w:color="000000"/>
              <w:right w:val="single" w:sz="12" w:space="0" w:color="000000"/>
            </w:tcBorders>
            <w:shd w:val="clear" w:color="auto" w:fill="FFFFFF"/>
            <w:tcMar>
              <w:top w:w="40" w:type="dxa"/>
              <w:left w:w="40" w:type="dxa"/>
              <w:bottom w:w="40" w:type="dxa"/>
              <w:right w:w="40" w:type="dxa"/>
            </w:tcMar>
            <w:vAlign w:val="bottom"/>
          </w:tcPr>
          <w:p w14:paraId="0556F95A" w14:textId="77777777" w:rsidR="006146E5" w:rsidRDefault="00394424">
            <w:pPr>
              <w:widowControl w:val="0"/>
              <w:rPr>
                <w:b/>
                <w:sz w:val="20"/>
                <w:szCs w:val="20"/>
              </w:rPr>
            </w:pPr>
            <w:r>
              <w:rPr>
                <w:b/>
                <w:color w:val="333333"/>
                <w:sz w:val="20"/>
                <w:szCs w:val="20"/>
              </w:rPr>
              <w:t>NCT01080989</w:t>
            </w:r>
          </w:p>
        </w:tc>
        <w:tc>
          <w:tcPr>
            <w:tcW w:w="2100" w:type="dxa"/>
            <w:tcBorders>
              <w:top w:val="single" w:sz="6" w:space="0" w:color="CCCCCC"/>
              <w:left w:val="single" w:sz="6" w:space="0" w:color="CCCCCC"/>
              <w:bottom w:val="single" w:sz="18" w:space="0" w:color="000000"/>
              <w:right w:val="single" w:sz="6" w:space="0" w:color="000000"/>
            </w:tcBorders>
            <w:shd w:val="clear" w:color="auto" w:fill="FFFFFF"/>
            <w:tcMar>
              <w:top w:w="40" w:type="dxa"/>
              <w:left w:w="40" w:type="dxa"/>
              <w:bottom w:w="40" w:type="dxa"/>
              <w:right w:w="40" w:type="dxa"/>
            </w:tcMar>
            <w:vAlign w:val="bottom"/>
          </w:tcPr>
          <w:p w14:paraId="74A8AD2F" w14:textId="77777777" w:rsidR="006146E5" w:rsidRDefault="00394424">
            <w:pPr>
              <w:widowControl w:val="0"/>
              <w:rPr>
                <w:sz w:val="20"/>
                <w:szCs w:val="20"/>
              </w:rPr>
            </w:pPr>
            <w:hyperlink r:id="rId8">
              <w:r>
                <w:rPr>
                  <w:color w:val="1155CC"/>
                  <w:sz w:val="20"/>
                  <w:szCs w:val="20"/>
                  <w:u w:val="single"/>
                </w:rPr>
                <w:t xml:space="preserve">The </w:t>
              </w:r>
              <w:proofErr w:type="spellStart"/>
              <w:r>
                <w:rPr>
                  <w:color w:val="1155CC"/>
                  <w:sz w:val="20"/>
                  <w:szCs w:val="20"/>
                  <w:u w:val="single"/>
                </w:rPr>
                <w:t>Sero</w:t>
              </w:r>
              <w:proofErr w:type="spellEnd"/>
              <w:r>
                <w:rPr>
                  <w:color w:val="1155CC"/>
                  <w:sz w:val="20"/>
                  <w:szCs w:val="20"/>
                  <w:u w:val="single"/>
                </w:rPr>
                <w:t>-Prevalence and Genetic Study for the Infectious Diseases and Metabolic Syndrome in Solomon Islands</w:t>
              </w:r>
            </w:hyperlink>
          </w:p>
        </w:tc>
        <w:tc>
          <w:tcPr>
            <w:tcW w:w="4995" w:type="dxa"/>
            <w:tcBorders>
              <w:top w:val="single" w:sz="6" w:space="0" w:color="CCCCCC"/>
              <w:left w:val="single" w:sz="6" w:space="0" w:color="CCCCCC"/>
              <w:bottom w:val="single" w:sz="18" w:space="0" w:color="000000"/>
              <w:right w:val="single" w:sz="6" w:space="0" w:color="000000"/>
            </w:tcBorders>
            <w:shd w:val="clear" w:color="auto" w:fill="auto"/>
            <w:tcMar>
              <w:top w:w="40" w:type="dxa"/>
              <w:left w:w="40" w:type="dxa"/>
              <w:bottom w:w="40" w:type="dxa"/>
              <w:right w:w="40" w:type="dxa"/>
            </w:tcMar>
            <w:vAlign w:val="bottom"/>
          </w:tcPr>
          <w:p w14:paraId="0608ECD2" w14:textId="77777777" w:rsidR="006146E5" w:rsidRDefault="00394424">
            <w:pPr>
              <w:widowControl w:val="0"/>
              <w:rPr>
                <w:sz w:val="20"/>
                <w:szCs w:val="20"/>
              </w:rPr>
            </w:pPr>
            <w:r>
              <w:rPr>
                <w:sz w:val="20"/>
                <w:szCs w:val="20"/>
              </w:rPr>
              <w:t xml:space="preserve">Single </w:t>
            </w:r>
            <w:proofErr w:type="spellStart"/>
            <w:r>
              <w:rPr>
                <w:sz w:val="20"/>
                <w:szCs w:val="20"/>
              </w:rPr>
              <w:t>centre</w:t>
            </w:r>
            <w:proofErr w:type="spellEnd"/>
            <w:r>
              <w:rPr>
                <w:sz w:val="20"/>
                <w:szCs w:val="20"/>
              </w:rPr>
              <w:t xml:space="preserve"> non-blinded interventional study aiming to collect d</w:t>
            </w:r>
            <w:r>
              <w:rPr>
                <w:sz w:val="20"/>
                <w:szCs w:val="20"/>
              </w:rPr>
              <w:t xml:space="preserve">ata from the Solomon Islands to better understand health needs, characteristics of disease and basic health information so that strategies and operation goals for further improvement will be more explicit for the </w:t>
            </w:r>
            <w:proofErr w:type="spellStart"/>
            <w:r>
              <w:rPr>
                <w:sz w:val="20"/>
                <w:szCs w:val="20"/>
              </w:rPr>
              <w:t>centre’s</w:t>
            </w:r>
            <w:proofErr w:type="spellEnd"/>
            <w:r>
              <w:rPr>
                <w:sz w:val="20"/>
                <w:szCs w:val="20"/>
              </w:rPr>
              <w:t xml:space="preserve"> medical </w:t>
            </w:r>
            <w:proofErr w:type="spellStart"/>
            <w:proofErr w:type="gramStart"/>
            <w:r>
              <w:rPr>
                <w:sz w:val="20"/>
                <w:szCs w:val="20"/>
              </w:rPr>
              <w:t>teams.The</w:t>
            </w:r>
            <w:proofErr w:type="spellEnd"/>
            <w:proofErr w:type="gramEnd"/>
            <w:r>
              <w:rPr>
                <w:sz w:val="20"/>
                <w:szCs w:val="20"/>
              </w:rPr>
              <w:t xml:space="preserve"> project uses blo</w:t>
            </w:r>
            <w:r>
              <w:rPr>
                <w:sz w:val="20"/>
                <w:szCs w:val="20"/>
              </w:rPr>
              <w:t>od samples, stool samples and a health screening questionnaire to 1. Health screen 2. Clinical diagnosis and treatment. Primary outcome: 1. Health screening for the community</w:t>
            </w:r>
          </w:p>
        </w:tc>
        <w:tc>
          <w:tcPr>
            <w:tcW w:w="795" w:type="dxa"/>
            <w:tcBorders>
              <w:top w:val="single" w:sz="6" w:space="0" w:color="CCCCCC"/>
              <w:left w:val="single" w:sz="6" w:space="0" w:color="CCCCCC"/>
              <w:bottom w:val="single" w:sz="18" w:space="0" w:color="000000"/>
              <w:right w:val="single" w:sz="6" w:space="0" w:color="000000"/>
            </w:tcBorders>
            <w:shd w:val="clear" w:color="auto" w:fill="auto"/>
            <w:tcMar>
              <w:top w:w="40" w:type="dxa"/>
              <w:left w:w="40" w:type="dxa"/>
              <w:bottom w:w="40" w:type="dxa"/>
              <w:right w:w="40" w:type="dxa"/>
            </w:tcMar>
            <w:vAlign w:val="bottom"/>
          </w:tcPr>
          <w:p w14:paraId="1F71FACD" w14:textId="77777777" w:rsidR="006146E5" w:rsidRDefault="00394424">
            <w:pPr>
              <w:widowControl w:val="0"/>
              <w:jc w:val="right"/>
              <w:rPr>
                <w:sz w:val="20"/>
                <w:szCs w:val="20"/>
              </w:rPr>
            </w:pPr>
            <w:r>
              <w:rPr>
                <w:sz w:val="20"/>
                <w:szCs w:val="20"/>
              </w:rPr>
              <w:t>WPR</w:t>
            </w:r>
          </w:p>
        </w:tc>
        <w:tc>
          <w:tcPr>
            <w:tcW w:w="1140" w:type="dxa"/>
            <w:tcBorders>
              <w:top w:val="single" w:sz="6" w:space="0" w:color="CCCCCC"/>
              <w:left w:val="single" w:sz="6" w:space="0" w:color="CCCCCC"/>
              <w:bottom w:val="single" w:sz="18" w:space="0" w:color="000000"/>
              <w:right w:val="single" w:sz="6" w:space="0" w:color="000000"/>
            </w:tcBorders>
            <w:shd w:val="clear" w:color="auto" w:fill="auto"/>
            <w:tcMar>
              <w:top w:w="40" w:type="dxa"/>
              <w:left w:w="40" w:type="dxa"/>
              <w:bottom w:w="40" w:type="dxa"/>
              <w:right w:w="40" w:type="dxa"/>
            </w:tcMar>
            <w:vAlign w:val="bottom"/>
          </w:tcPr>
          <w:p w14:paraId="72AF3B06" w14:textId="77777777" w:rsidR="006146E5" w:rsidRDefault="00394424">
            <w:pPr>
              <w:widowControl w:val="0"/>
              <w:jc w:val="right"/>
              <w:rPr>
                <w:sz w:val="20"/>
                <w:szCs w:val="20"/>
              </w:rPr>
            </w:pPr>
            <w:r>
              <w:rPr>
                <w:sz w:val="20"/>
                <w:szCs w:val="20"/>
              </w:rPr>
              <w:t>March 2009</w:t>
            </w:r>
          </w:p>
        </w:tc>
        <w:tc>
          <w:tcPr>
            <w:tcW w:w="1155" w:type="dxa"/>
            <w:tcBorders>
              <w:top w:val="single" w:sz="6" w:space="0" w:color="CCCCCC"/>
              <w:left w:val="single" w:sz="6" w:space="0" w:color="CCCCCC"/>
              <w:bottom w:val="single" w:sz="18" w:space="0" w:color="000000"/>
              <w:right w:val="single" w:sz="18" w:space="0" w:color="000000"/>
            </w:tcBorders>
            <w:shd w:val="clear" w:color="auto" w:fill="auto"/>
            <w:tcMar>
              <w:top w:w="40" w:type="dxa"/>
              <w:left w:w="40" w:type="dxa"/>
              <w:bottom w:w="40" w:type="dxa"/>
              <w:right w:w="40" w:type="dxa"/>
            </w:tcMar>
            <w:vAlign w:val="bottom"/>
          </w:tcPr>
          <w:p w14:paraId="477849FE" w14:textId="77777777" w:rsidR="006146E5" w:rsidRDefault="00394424">
            <w:pPr>
              <w:widowControl w:val="0"/>
              <w:jc w:val="right"/>
              <w:rPr>
                <w:sz w:val="20"/>
                <w:szCs w:val="20"/>
              </w:rPr>
            </w:pPr>
            <w:r>
              <w:rPr>
                <w:sz w:val="20"/>
                <w:szCs w:val="20"/>
              </w:rPr>
              <w:t>December 2011</w:t>
            </w:r>
          </w:p>
        </w:tc>
      </w:tr>
    </w:tbl>
    <w:p w14:paraId="6EAAF14E" w14:textId="77777777" w:rsidR="006146E5" w:rsidRDefault="006146E5">
      <w:pPr>
        <w:rPr>
          <w:sz w:val="20"/>
          <w:szCs w:val="20"/>
        </w:rPr>
      </w:pPr>
    </w:p>
    <w:p w14:paraId="2EF841BC" w14:textId="77777777" w:rsidR="006146E5" w:rsidRDefault="006146E5"/>
    <w:sectPr w:rsidR="006146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E5"/>
    <w:rsid w:val="00394424"/>
    <w:rsid w:val="0061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BC9F9"/>
  <w15:docId w15:val="{AB3C9F10-8F23-3B42-A514-F1138586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who.int/trialsearch/Trial2.aspx?TrialID=NCT01080989" TargetMode="External"/><Relationship Id="rId3" Type="http://schemas.openxmlformats.org/officeDocument/2006/relationships/webSettings" Target="webSettings.xml"/><Relationship Id="rId7" Type="http://schemas.openxmlformats.org/officeDocument/2006/relationships/hyperlink" Target="https://clinicaltrials.gov/ct2/show/NCT039125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ct2/show/NCT04034550" TargetMode="External"/><Relationship Id="rId5" Type="http://schemas.openxmlformats.org/officeDocument/2006/relationships/hyperlink" Target="https://clinicaltrials.gov/ct2/show/NCT04288674" TargetMode="External"/><Relationship Id="rId10" Type="http://schemas.openxmlformats.org/officeDocument/2006/relationships/theme" Target="theme/theme1.xml"/><Relationship Id="rId4" Type="http://schemas.openxmlformats.org/officeDocument/2006/relationships/hyperlink" Target="https://docs.google.com/document/d/1bgWEKFrXw8CwHdV_-bVBSsywwgw6HAC4CIxaVOXgW9U/ed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Hornby, Joseph (J.E.)</cp:lastModifiedBy>
  <cp:revision>2</cp:revision>
  <dcterms:created xsi:type="dcterms:W3CDTF">2021-08-26T16:10:00Z</dcterms:created>
  <dcterms:modified xsi:type="dcterms:W3CDTF">2021-08-26T16:10:00Z</dcterms:modified>
</cp:coreProperties>
</file>