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2A" w:rsidRPr="0036782A" w:rsidRDefault="0036782A" w:rsidP="0036782A">
      <w:pPr>
        <w:tabs>
          <w:tab w:val="left" w:pos="2805"/>
        </w:tabs>
        <w:rPr>
          <w:b/>
          <w:bCs/>
          <w:i/>
          <w:lang w:val="en-GB"/>
        </w:rPr>
      </w:pPr>
      <w:r w:rsidRPr="0036782A">
        <w:rPr>
          <w:b/>
          <w:bCs/>
          <w:i/>
          <w:lang w:val="en-GB"/>
        </w:rPr>
        <w:t>Supplementary Information</w:t>
      </w:r>
    </w:p>
    <w:p w:rsidR="0036782A" w:rsidRDefault="0036782A" w:rsidP="0036782A">
      <w:pPr>
        <w:spacing w:line="360" w:lineRule="auto"/>
        <w:rPr>
          <w:rFonts w:ascii="Arial" w:eastAsia="SimSun" w:hAnsi="Arial" w:cs="Arial"/>
          <w:b/>
          <w:color w:val="000000"/>
          <w:sz w:val="28"/>
          <w:lang w:val="en-GB"/>
        </w:rPr>
      </w:pPr>
      <w:r w:rsidRPr="000F4E34">
        <w:rPr>
          <w:rFonts w:ascii="Arial" w:eastAsia="SimSun" w:hAnsi="Arial" w:cs="Arial"/>
          <w:b/>
          <w:color w:val="000000"/>
          <w:sz w:val="28"/>
          <w:lang w:val="en-GB"/>
        </w:rPr>
        <w:t>Building a green Belt and Road: a systematic review and comparative assessment of the Chinese and English-language literature</w:t>
      </w:r>
    </w:p>
    <w:p w:rsidR="0036782A" w:rsidRPr="0031578A" w:rsidRDefault="0036782A" w:rsidP="0036782A">
      <w:pPr>
        <w:pStyle w:val="MDPI13authornames"/>
        <w:rPr>
          <w:rFonts w:asciiTheme="minorHAnsi" w:hAnsiTheme="minorHAnsi" w:cstheme="minorHAnsi"/>
          <w:b w:val="0"/>
        </w:rPr>
      </w:pPr>
      <w:r w:rsidRPr="0031578A">
        <w:rPr>
          <w:rFonts w:asciiTheme="minorHAnsi" w:hAnsiTheme="minorHAnsi" w:cstheme="minorHAnsi"/>
          <w:b w:val="0"/>
        </w:rPr>
        <w:t xml:space="preserve">Hoong Chen Teo </w:t>
      </w:r>
      <w:r w:rsidRPr="0031578A">
        <w:rPr>
          <w:rFonts w:asciiTheme="minorHAnsi" w:hAnsiTheme="minorHAnsi" w:cstheme="minorHAnsi"/>
          <w:b w:val="0"/>
          <w:vertAlign w:val="superscript"/>
        </w:rPr>
        <w:t>1</w:t>
      </w:r>
      <w:r w:rsidRPr="0031578A">
        <w:rPr>
          <w:rFonts w:asciiTheme="minorHAnsi" w:hAnsiTheme="minorHAnsi" w:cstheme="minorHAnsi"/>
          <w:b w:val="0"/>
        </w:rPr>
        <w:t xml:space="preserve">, Ahimsa Campos-Arceiz </w:t>
      </w:r>
      <w:r w:rsidRPr="0031578A">
        <w:rPr>
          <w:rFonts w:asciiTheme="minorHAnsi" w:hAnsiTheme="minorHAnsi" w:cstheme="minorHAnsi"/>
          <w:b w:val="0"/>
          <w:vertAlign w:val="superscript"/>
        </w:rPr>
        <w:t>1</w:t>
      </w:r>
      <w:r>
        <w:rPr>
          <w:rFonts w:asciiTheme="minorHAnsi" w:hAnsiTheme="minorHAnsi" w:cstheme="minorHAnsi"/>
          <w:b w:val="0"/>
          <w:vertAlign w:val="superscript"/>
        </w:rPr>
        <w:t>,2,3*</w:t>
      </w:r>
      <w:r w:rsidRPr="0031578A">
        <w:rPr>
          <w:rFonts w:asciiTheme="minorHAnsi" w:hAnsiTheme="minorHAnsi" w:cstheme="minorHAnsi"/>
          <w:b w:val="0"/>
        </w:rPr>
        <w:t>,</w:t>
      </w:r>
      <w:r w:rsidRPr="002A3CEC">
        <w:rPr>
          <w:rFonts w:asciiTheme="minorHAnsi" w:hAnsiTheme="minorHAnsi" w:cstheme="minorHAnsi"/>
          <w:b w:val="0"/>
        </w:rPr>
        <w:t xml:space="preserve"> </w:t>
      </w:r>
      <w:proofErr w:type="spellStart"/>
      <w:r>
        <w:rPr>
          <w:rFonts w:asciiTheme="minorHAnsi" w:hAnsiTheme="minorHAnsi" w:cstheme="minorHAnsi"/>
          <w:b w:val="0"/>
        </w:rPr>
        <w:t>Binbin</w:t>
      </w:r>
      <w:proofErr w:type="spellEnd"/>
      <w:r>
        <w:rPr>
          <w:rFonts w:asciiTheme="minorHAnsi" w:hAnsiTheme="minorHAnsi" w:cstheme="minorHAnsi"/>
          <w:b w:val="0"/>
        </w:rPr>
        <w:t xml:space="preserve"> Li </w:t>
      </w:r>
      <w:r>
        <w:rPr>
          <w:rFonts w:asciiTheme="minorHAnsi" w:hAnsiTheme="minorHAnsi" w:cstheme="minorHAnsi"/>
          <w:b w:val="0"/>
          <w:vertAlign w:val="superscript"/>
        </w:rPr>
        <w:t>4</w:t>
      </w:r>
      <w:r>
        <w:rPr>
          <w:rFonts w:asciiTheme="minorHAnsi" w:hAnsiTheme="minorHAnsi" w:cstheme="minorHAnsi"/>
          <w:b w:val="0"/>
        </w:rPr>
        <w:t xml:space="preserve">, </w:t>
      </w:r>
      <w:proofErr w:type="spellStart"/>
      <w:r>
        <w:rPr>
          <w:rFonts w:asciiTheme="minorHAnsi" w:hAnsiTheme="minorHAnsi" w:cstheme="minorHAnsi"/>
          <w:b w:val="0"/>
        </w:rPr>
        <w:t>Mingquan</w:t>
      </w:r>
      <w:proofErr w:type="spellEnd"/>
      <w:r>
        <w:rPr>
          <w:rFonts w:asciiTheme="minorHAnsi" w:hAnsiTheme="minorHAnsi" w:cstheme="minorHAnsi"/>
          <w:b w:val="0"/>
        </w:rPr>
        <w:t xml:space="preserve"> Wu </w:t>
      </w:r>
      <w:r>
        <w:rPr>
          <w:rFonts w:asciiTheme="minorHAnsi" w:hAnsiTheme="minorHAnsi" w:cstheme="minorHAnsi"/>
          <w:b w:val="0"/>
          <w:vertAlign w:val="superscript"/>
        </w:rPr>
        <w:t>5</w:t>
      </w:r>
      <w:r>
        <w:rPr>
          <w:rFonts w:asciiTheme="minorHAnsi" w:hAnsiTheme="minorHAnsi" w:cstheme="minorHAnsi"/>
          <w:b w:val="0"/>
        </w:rPr>
        <w:t xml:space="preserve">, </w:t>
      </w:r>
      <w:r w:rsidRPr="0031578A">
        <w:rPr>
          <w:rFonts w:asciiTheme="minorHAnsi" w:hAnsiTheme="minorHAnsi" w:cstheme="minorHAnsi"/>
          <w:b w:val="0"/>
        </w:rPr>
        <w:t xml:space="preserve">Alex Mark Lechner </w:t>
      </w:r>
      <w:r w:rsidRPr="0031578A">
        <w:rPr>
          <w:rFonts w:asciiTheme="minorHAnsi" w:hAnsiTheme="minorHAnsi" w:cstheme="minorHAnsi"/>
          <w:b w:val="0"/>
          <w:vertAlign w:val="superscript"/>
        </w:rPr>
        <w:t>1</w:t>
      </w:r>
    </w:p>
    <w:p w:rsidR="0036782A" w:rsidRPr="0031578A" w:rsidRDefault="0036782A" w:rsidP="0036782A">
      <w:pPr>
        <w:pStyle w:val="MDPI16affiliation"/>
        <w:rPr>
          <w:rFonts w:asciiTheme="minorHAnsi" w:hAnsiTheme="minorHAnsi" w:cstheme="minorHAnsi"/>
        </w:rPr>
      </w:pPr>
      <w:r w:rsidRPr="0031578A">
        <w:rPr>
          <w:rFonts w:asciiTheme="minorHAnsi" w:hAnsiTheme="minorHAnsi" w:cstheme="minorHAnsi"/>
          <w:vertAlign w:val="superscript"/>
        </w:rPr>
        <w:t>1</w:t>
      </w:r>
      <w:r w:rsidRPr="0031578A">
        <w:rPr>
          <w:rFonts w:asciiTheme="minorHAnsi" w:hAnsiTheme="minorHAnsi" w:cstheme="minorHAnsi"/>
        </w:rPr>
        <w:tab/>
        <w:t xml:space="preserve">School of Environmental and Geographical Sciences, University of Nottingham Malaysia, Malaysia; </w:t>
      </w:r>
    </w:p>
    <w:p w:rsidR="0036782A" w:rsidRPr="00067388" w:rsidRDefault="0036782A" w:rsidP="0036782A">
      <w:pPr>
        <w:pStyle w:val="MDPI16affiliation"/>
        <w:rPr>
          <w:rFonts w:asciiTheme="minorHAnsi" w:hAnsiTheme="minorHAnsi" w:cstheme="minorHAnsi"/>
        </w:rPr>
      </w:pPr>
      <w:r>
        <w:rPr>
          <w:rFonts w:asciiTheme="minorHAnsi" w:hAnsiTheme="minorHAnsi" w:cstheme="minorHAnsi"/>
          <w:vertAlign w:val="superscript"/>
        </w:rPr>
        <w:t>2</w:t>
      </w:r>
      <w:r w:rsidRPr="0031578A">
        <w:rPr>
          <w:rFonts w:asciiTheme="minorHAnsi" w:hAnsiTheme="minorHAnsi" w:cstheme="minorHAnsi"/>
        </w:rPr>
        <w:tab/>
      </w:r>
      <w:r w:rsidRPr="00067388">
        <w:rPr>
          <w:rFonts w:asciiTheme="minorHAnsi" w:hAnsiTheme="minorHAnsi" w:cstheme="minorHAnsi"/>
        </w:rPr>
        <w:t>Southeast Asia Biodiversity Research Institute, Chinese Academy of Sciences, Myanmar</w:t>
      </w:r>
    </w:p>
    <w:p w:rsidR="0036782A" w:rsidRDefault="0036782A" w:rsidP="0036782A">
      <w:pPr>
        <w:pStyle w:val="MDPI16affiliation"/>
        <w:rPr>
          <w:rFonts w:asciiTheme="minorHAnsi" w:hAnsiTheme="minorHAnsi" w:cstheme="minorHAnsi"/>
        </w:rPr>
      </w:pPr>
      <w:r w:rsidRPr="00067388">
        <w:rPr>
          <w:rFonts w:asciiTheme="minorHAnsi" w:hAnsiTheme="minorHAnsi" w:cstheme="minorHAnsi"/>
          <w:vertAlign w:val="superscript"/>
        </w:rPr>
        <w:t>3</w:t>
      </w:r>
      <w:r w:rsidRPr="00067388">
        <w:rPr>
          <w:rFonts w:asciiTheme="minorHAnsi" w:hAnsiTheme="minorHAnsi" w:cstheme="minorHAnsi"/>
        </w:rPr>
        <w:tab/>
        <w:t>Center for Integrative Conservation, Xishuangbanna Tropical Botanical Garden, Chinese Academy of Sciences, China</w:t>
      </w:r>
    </w:p>
    <w:p w:rsidR="0036782A" w:rsidRPr="0031578A" w:rsidRDefault="0036782A" w:rsidP="0036782A">
      <w:pPr>
        <w:pStyle w:val="MDPI16affiliation"/>
        <w:rPr>
          <w:rFonts w:asciiTheme="minorHAnsi" w:hAnsiTheme="minorHAnsi" w:cstheme="minorHAnsi"/>
        </w:rPr>
      </w:pPr>
      <w:r w:rsidRPr="00067388">
        <w:rPr>
          <w:rFonts w:asciiTheme="minorHAnsi" w:hAnsiTheme="minorHAnsi" w:cstheme="minorHAnsi"/>
          <w:vertAlign w:val="superscript"/>
        </w:rPr>
        <w:t>4</w:t>
      </w:r>
      <w:r>
        <w:rPr>
          <w:rFonts w:asciiTheme="minorHAnsi" w:hAnsiTheme="minorHAnsi" w:cstheme="minorHAnsi"/>
        </w:rPr>
        <w:tab/>
        <w:t>Environmental Research Center, Duke Kunshan University, China</w:t>
      </w:r>
      <w:r w:rsidRPr="0031578A">
        <w:rPr>
          <w:rFonts w:asciiTheme="minorHAnsi" w:hAnsiTheme="minorHAnsi" w:cstheme="minorHAnsi"/>
        </w:rPr>
        <w:t xml:space="preserve">; </w:t>
      </w:r>
    </w:p>
    <w:p w:rsidR="0036782A" w:rsidRDefault="0036782A" w:rsidP="0036782A">
      <w:pPr>
        <w:pStyle w:val="MDPI16affiliation"/>
        <w:rPr>
          <w:rFonts w:asciiTheme="minorHAnsi" w:hAnsiTheme="minorHAnsi" w:cstheme="minorHAnsi"/>
        </w:rPr>
      </w:pPr>
      <w:r>
        <w:rPr>
          <w:rFonts w:asciiTheme="minorHAnsi" w:hAnsiTheme="minorHAnsi" w:cstheme="minorHAnsi"/>
          <w:vertAlign w:val="superscript"/>
        </w:rPr>
        <w:t>5</w:t>
      </w:r>
      <w:r w:rsidRPr="0031578A">
        <w:rPr>
          <w:rFonts w:asciiTheme="minorHAnsi" w:hAnsiTheme="minorHAnsi" w:cstheme="minorHAnsi"/>
        </w:rPr>
        <w:tab/>
      </w:r>
      <w:r>
        <w:rPr>
          <w:rFonts w:asciiTheme="minorHAnsi" w:hAnsiTheme="minorHAnsi" w:cstheme="minorHAnsi"/>
        </w:rPr>
        <w:t xml:space="preserve">State Key Laboratory of Remote Sensing Science, </w:t>
      </w:r>
      <w:r w:rsidRPr="00501D0B">
        <w:rPr>
          <w:rFonts w:asciiTheme="minorHAnsi" w:hAnsiTheme="minorHAnsi" w:cstheme="minorHAnsi"/>
        </w:rPr>
        <w:t>Aerospace Information Research Institute</w:t>
      </w:r>
      <w:r>
        <w:rPr>
          <w:rFonts w:asciiTheme="minorHAnsi" w:hAnsiTheme="minorHAnsi" w:cstheme="minorHAnsi"/>
        </w:rPr>
        <w:t>, Chinese Academy of Sciences, China</w:t>
      </w:r>
      <w:r w:rsidRPr="0031578A">
        <w:rPr>
          <w:rFonts w:asciiTheme="minorHAnsi" w:hAnsiTheme="minorHAnsi" w:cstheme="minorHAnsi"/>
        </w:rPr>
        <w:t xml:space="preserve">; </w:t>
      </w:r>
    </w:p>
    <w:p w:rsidR="0036782A" w:rsidRPr="00BE2253" w:rsidRDefault="0036782A" w:rsidP="0036782A">
      <w:pPr>
        <w:pStyle w:val="MDPI16affiliation"/>
      </w:pPr>
      <w:r>
        <w:rPr>
          <w:rFonts w:asciiTheme="minorHAnsi" w:hAnsiTheme="minorHAnsi" w:cstheme="minorHAnsi"/>
        </w:rPr>
        <w:t>* Corresponding author</w:t>
      </w:r>
    </w:p>
    <w:p w:rsidR="0036782A" w:rsidRDefault="0036782A" w:rsidP="0036782A">
      <w:pPr>
        <w:spacing w:line="480" w:lineRule="auto"/>
        <w:rPr>
          <w:sz w:val="24"/>
          <w:szCs w:val="24"/>
        </w:rPr>
      </w:pPr>
    </w:p>
    <w:p w:rsidR="00EF4974" w:rsidRDefault="00DD75FF" w:rsidP="00EF4974">
      <w:pPr>
        <w:pStyle w:val="Heading2"/>
      </w:pPr>
      <w:r>
        <w:t>Appendix</w:t>
      </w:r>
      <w:r w:rsidR="00EF4974">
        <w:t xml:space="preserve"> 1</w:t>
      </w:r>
    </w:p>
    <w:p w:rsidR="00EF4974" w:rsidRPr="005F4184" w:rsidRDefault="00EF4974" w:rsidP="00EF4974">
      <w:r>
        <w:rPr>
          <w:sz w:val="24"/>
          <w:szCs w:val="24"/>
        </w:rPr>
        <w:t xml:space="preserve">Source: BRI environmental paper </w:t>
      </w:r>
      <w:r>
        <w:rPr>
          <w:sz w:val="24"/>
          <w:szCs w:val="24"/>
        </w:rPr>
        <w:fldChar w:fldCharType="begin" w:fldLock="1"/>
      </w:r>
      <w:r>
        <w:rPr>
          <w:sz w:val="24"/>
          <w:szCs w:val="24"/>
        </w:rPr>
        <w:instrText>ADDIN CSL_CITATION {"citationItems":[{"id":"ITEM-1","itemData":{"DOI":"10.3390/land7020052","ISSN":"2073445X","abstract":"© 2018 by the authors. Environmental conservation has developed significantly in China over the past 20 years, including more collaborative approaches and recent advances in establishing a national parks system. This study reviews the development of protected areas in the headwaters of the Yangtze River, drawing lessons from experiences of community development and co-management approaches. Community engagement and participation in developing localized plans for natural resource utilization and conservation have been critical features of successful ventures. Government programs and policies, the emergence of grassroots civil society, and the development of herders' cooperatives and protected areas, are all tracked, each pointing towards the significant value of inclusive biodiversity conservation approaches for meeting broadly agreed development agendas, such as achieving the Sustainable Development Goals by 2030. Observations from the vast, high, arid, and semi-arid lands of the Tibetan Plateau are then considered in light of China's Belt and Road Initiative, which is bringing vast financial and technical resources to the world. Special attention is given to applying the lessons that have been learned in China to the mountains of Central Asia, globally recognized as a biodiversity hotspot and a water tower for large downstream populations. Keeping local people at the heart of conservation is deemed fundamentally important.","author":[{"dropping-particle":"","family":"Foggin","given":"J. Marc","non-dropping-particle":"","parse-names":false,"suffix":""}],"container-title":"Land","id":"ITEM-1","issue":"2","issued":{"date-parts":[["2018"]]},"title":"Environmental conservation in the Tibetan Plateau Region: Lessons for China's Belt and Road Initiative in the mountains of Central Asia","type":"article-journal","volume":"7"},"uris":["http://www.mendeley.com/documents/?uuid=d8434d60-71b5-49ba-993e-dcdbcc1c2de8"]}],"mendeley":{"formattedCitation":"(Foggin, 2018)","plainTextFormattedCitation":"(Foggin, 2018)","previouslyFormattedCitation":"(Foggin, 2018)"},"properties":{"noteIndex":0},"schema":"https://github.com/citation-style-language/schema/raw/master/csl-citation.json"}</w:instrText>
      </w:r>
      <w:r>
        <w:rPr>
          <w:sz w:val="24"/>
          <w:szCs w:val="24"/>
        </w:rPr>
        <w:fldChar w:fldCharType="separate"/>
      </w:r>
      <w:r w:rsidRPr="00FC52DA">
        <w:rPr>
          <w:noProof/>
          <w:sz w:val="24"/>
          <w:szCs w:val="24"/>
        </w:rPr>
        <w:t>(Foggin, 2018)</w:t>
      </w:r>
      <w:r>
        <w:rPr>
          <w:sz w:val="24"/>
          <w:szCs w:val="24"/>
        </w:rPr>
        <w:fldChar w:fldCharType="end"/>
      </w:r>
      <w:r>
        <w:rPr>
          <w:sz w:val="24"/>
          <w:szCs w:val="24"/>
        </w:rPr>
        <w:t xml:space="preserve">. </w:t>
      </w:r>
      <w:r w:rsidRPr="00FC52DA">
        <w:rPr>
          <w:sz w:val="24"/>
          <w:szCs w:val="24"/>
        </w:rPr>
        <w:t>Average sentiment: 0.67</w:t>
      </w:r>
    </w:p>
    <w:tbl>
      <w:tblPr>
        <w:tblStyle w:val="TableGrid"/>
        <w:tblW w:w="0" w:type="auto"/>
        <w:tblLook w:val="04A0" w:firstRow="1" w:lastRow="0" w:firstColumn="1" w:lastColumn="0" w:noHBand="0" w:noVBand="1"/>
      </w:tblPr>
      <w:tblGrid>
        <w:gridCol w:w="9016"/>
      </w:tblGrid>
      <w:tr w:rsidR="00EF4974" w:rsidTr="008846CD">
        <w:tc>
          <w:tcPr>
            <w:tcW w:w="9016" w:type="dxa"/>
          </w:tcPr>
          <w:p w:rsidR="00EF4974" w:rsidRDefault="00EF4974" w:rsidP="008846CD">
            <w:pPr>
              <w:tabs>
                <w:tab w:val="left" w:pos="0"/>
              </w:tabs>
              <w:spacing w:line="360" w:lineRule="auto"/>
              <w:jc w:val="both"/>
              <w:rPr>
                <w:sz w:val="24"/>
                <w:szCs w:val="24"/>
              </w:rPr>
            </w:pPr>
            <w:r w:rsidRPr="00FC52DA">
              <w:rPr>
                <w:sz w:val="24"/>
                <w:szCs w:val="24"/>
              </w:rPr>
              <w:t>Environmental conservation has developed significantly in China over the past 20 years, including more collaborative approaches and recent advances in establishing a national parks system. Community engagement and participation in developing localized plans for natural resource utilization and conservation have been critical features of successful ventures. Government programs and policies, the emergence of grassroots civil society, and the development of herders’ cooperatives and protected areas, are all tracked, each pointing towards the significant value of inclusive biodiversity conservation approaches for meeting broadly agreed development agendas, such as achieving the Sustainable Development Goals by 2030.</w:t>
            </w:r>
          </w:p>
        </w:tc>
      </w:tr>
    </w:tbl>
    <w:p w:rsidR="00EF4974" w:rsidRDefault="00EF4974" w:rsidP="00EF4974">
      <w:pPr>
        <w:tabs>
          <w:tab w:val="left" w:pos="0"/>
        </w:tabs>
        <w:spacing w:line="360" w:lineRule="auto"/>
        <w:jc w:val="both"/>
        <w:rPr>
          <w:sz w:val="24"/>
          <w:szCs w:val="24"/>
        </w:rPr>
      </w:pPr>
    </w:p>
    <w:p w:rsidR="00EF4974" w:rsidRPr="00FC52DA" w:rsidRDefault="00EF4974" w:rsidP="00EF4974">
      <w:pPr>
        <w:rPr>
          <w:sz w:val="24"/>
          <w:szCs w:val="24"/>
        </w:rPr>
      </w:pPr>
      <w:r>
        <w:rPr>
          <w:sz w:val="24"/>
          <w:szCs w:val="24"/>
        </w:rPr>
        <w:t xml:space="preserve">Source: BRI environmental paper </w:t>
      </w:r>
      <w:r>
        <w:rPr>
          <w:sz w:val="24"/>
          <w:szCs w:val="24"/>
        </w:rPr>
        <w:fldChar w:fldCharType="begin" w:fldLock="1"/>
      </w:r>
      <w:r>
        <w:rPr>
          <w:sz w:val="24"/>
          <w:szCs w:val="24"/>
        </w:rPr>
        <w:instrText>ADDIN CSL_CITATION {"citationItems":[{"id":"ITEM-1","itemData":{"DOI":"10.3390/ijerph16091614","ISBN":"8618795876056","ISSN":"16604601","abstract":"The Belt and Road Initiative involves many countries and areas. As the introducer, China plays a key role in the initiative. However, the coastal areas in China have frequently been hit by typhoons that lead to huge casualties and economic losses. In order to reduce damages caused by natural disasters, this paper selected the coastal regions of the 21st Century Maritime Silk Road as the study areas, specifically Shanghai, Zhejiang, Guangdong, Fujian, and Hainan, to estimate the vulnerability to typhoon disasters based on the historical data about typhoon disasters and the super-efficiency data envelopment analysis (DEA) evaluation model. Although Shanghai is a low-vulnerable region, it needs to pay close attention to the risk of typhoon disasters due to the outstanding economic influence. In addition, it was found that the vulnerability to typhoons in Zhejiang, Guangdong, and Hainan showed a dramatic fluctuation from 2011 to 2016, and Zhejiang’s vulnerability in 2013 was extremely high compared to other years. Meanwhile, Guangdong and Hainan are highly vulnerable areas, suffering from typhoon disasters heavily. Moreover, the vulnerability to typhoons for Fujian is relatively low.","author":[{"dropping-particle":"","family":"Yu","given":"Xiaobing","non-dropping-particle":"","parse-names":false,"suffix":""},{"dropping-particle":"","family":"Chen","given":"Hong","non-dropping-particle":"","parse-names":false,"suffix":""},{"dropping-particle":"","family":"Li","given":"Chenliang","non-dropping-particle":"","parse-names":false,"suffix":""}],"container-title":"International Journal of Environmental Research and Public Health","id":"ITEM-1","issue":"9","issued":{"date-parts":[["2019"]]},"title":"Evaluate typhoon disasters in 21st century maritime silk road by super-efficiency DEA","type":"article-journal","volume":"16"},"uris":["http://www.mendeley.com/documents/?uuid=1c1d66b3-38fc-43ce-a5b3-1512b90c9fac","http://www.mendeley.com/documents/?uuid=5d815819-154a-4d37-8d82-cf8bb7a5e83f"]}],"mendeley":{"formattedCitation":"(Yu &lt;i&gt;et al.&lt;/i&gt;, 2019)","plainTextFormattedCitation":"(Yu et al., 2019)","previouslyFormattedCitation":"(Yu &lt;i&gt;et al.&lt;/i&gt;, 2019)"},"properties":{"noteIndex":0},"schema":"https://github.com/citation-style-language/schema/raw/master/csl-citation.json"}</w:instrText>
      </w:r>
      <w:r>
        <w:rPr>
          <w:sz w:val="24"/>
          <w:szCs w:val="24"/>
        </w:rPr>
        <w:fldChar w:fldCharType="separate"/>
      </w:r>
      <w:r w:rsidRPr="00FC52DA">
        <w:rPr>
          <w:noProof/>
          <w:sz w:val="24"/>
          <w:szCs w:val="24"/>
        </w:rPr>
        <w:t xml:space="preserve">(Yu </w:t>
      </w:r>
      <w:r w:rsidRPr="005F4184">
        <w:rPr>
          <w:noProof/>
          <w:sz w:val="24"/>
          <w:szCs w:val="24"/>
        </w:rPr>
        <w:t>et al.</w:t>
      </w:r>
      <w:r w:rsidRPr="00FC52DA">
        <w:rPr>
          <w:noProof/>
          <w:sz w:val="24"/>
          <w:szCs w:val="24"/>
        </w:rPr>
        <w:t>, 2019)</w:t>
      </w:r>
      <w:r>
        <w:rPr>
          <w:sz w:val="24"/>
          <w:szCs w:val="24"/>
        </w:rPr>
        <w:fldChar w:fldCharType="end"/>
      </w:r>
      <w:r>
        <w:rPr>
          <w:sz w:val="24"/>
          <w:szCs w:val="24"/>
        </w:rPr>
        <w:t xml:space="preserve">. </w:t>
      </w:r>
      <w:r w:rsidRPr="00FC52DA">
        <w:rPr>
          <w:sz w:val="24"/>
          <w:szCs w:val="24"/>
        </w:rPr>
        <w:t>Average sentiment: -0.51</w:t>
      </w:r>
    </w:p>
    <w:tbl>
      <w:tblPr>
        <w:tblStyle w:val="TableGrid"/>
        <w:tblW w:w="0" w:type="auto"/>
        <w:tblLook w:val="04A0" w:firstRow="1" w:lastRow="0" w:firstColumn="1" w:lastColumn="0" w:noHBand="0" w:noVBand="1"/>
      </w:tblPr>
      <w:tblGrid>
        <w:gridCol w:w="9016"/>
      </w:tblGrid>
      <w:tr w:rsidR="00EF4974" w:rsidTr="008846CD">
        <w:tc>
          <w:tcPr>
            <w:tcW w:w="9016" w:type="dxa"/>
          </w:tcPr>
          <w:p w:rsidR="00EF4974" w:rsidRDefault="00EF4974" w:rsidP="008846CD">
            <w:pPr>
              <w:tabs>
                <w:tab w:val="left" w:pos="0"/>
              </w:tabs>
              <w:spacing w:line="360" w:lineRule="auto"/>
              <w:jc w:val="both"/>
              <w:rPr>
                <w:sz w:val="24"/>
                <w:szCs w:val="24"/>
              </w:rPr>
            </w:pPr>
            <w:r w:rsidRPr="00FC52DA">
              <w:rPr>
                <w:sz w:val="24"/>
                <w:szCs w:val="24"/>
              </w:rPr>
              <w:t>Natural disasters like typhoons, floods and thunderstorms hit countries along the line frequently, and the economic losses caused by natural disasters to these areas are enormous. Carrying out research on natural disasters is of great significance for the government’s disaster prevention and mitigation, which can reduce disaster damage and social impact. For instance, China’s coastal areas have suffered lots of typhoon disasters that have resulted in considerable casualties and property damages</w:t>
            </w:r>
            <w:r>
              <w:rPr>
                <w:sz w:val="24"/>
                <w:szCs w:val="24"/>
              </w:rPr>
              <w:t xml:space="preserve">. </w:t>
            </w:r>
          </w:p>
        </w:tc>
      </w:tr>
    </w:tbl>
    <w:p w:rsidR="00EF4974" w:rsidRPr="00FC52DA" w:rsidRDefault="00EF4974" w:rsidP="00EF4974">
      <w:pPr>
        <w:tabs>
          <w:tab w:val="left" w:pos="0"/>
        </w:tabs>
        <w:spacing w:line="360" w:lineRule="auto"/>
        <w:jc w:val="both"/>
        <w:rPr>
          <w:sz w:val="24"/>
          <w:szCs w:val="24"/>
        </w:rPr>
      </w:pPr>
    </w:p>
    <w:p w:rsidR="00EF4974" w:rsidRPr="00FC52DA" w:rsidRDefault="00EF4974" w:rsidP="00EF4974">
      <w:pPr>
        <w:rPr>
          <w:sz w:val="24"/>
          <w:szCs w:val="24"/>
        </w:rPr>
      </w:pPr>
      <w:r>
        <w:rPr>
          <w:sz w:val="24"/>
          <w:szCs w:val="24"/>
        </w:rPr>
        <w:lastRenderedPageBreak/>
        <w:t xml:space="preserve">Source: BRI news article </w:t>
      </w:r>
      <w:r>
        <w:rPr>
          <w:sz w:val="24"/>
          <w:szCs w:val="24"/>
        </w:rPr>
        <w:fldChar w:fldCharType="begin" w:fldLock="1"/>
      </w:r>
      <w:r>
        <w:rPr>
          <w:sz w:val="24"/>
          <w:szCs w:val="24"/>
        </w:rPr>
        <w:instrText>ADDIN CSL_CITATION {"citationItems":[{"id":"ITEM-1","itemData":{"author":[{"dropping-particle":"","family":"Ma","given":"Xiaochun","non-dropping-particle":"","parse-names":false,"suffix":""},{"dropping-particle":"","family":"Yao","given":"Chun","non-dropping-particle":"","parse-names":false,"suffix":""}],"container-title":"People's Daily","id":"ITEM-1","issued":{"date-parts":[["2015","3","31"]]},"publisher-place":"Beijing","title":"&amp;quot;Belt and Road&amp;quot; initiatives to benefit Asia, beyond - People's Daily Online","type":"article-newspaper"},"uris":["http://www.mendeley.com/documents/?uuid=fb0382c0-3460-3bd4-bf15-0520e256b2cb"]}],"mendeley":{"formattedCitation":"(Ma and Yao, 2015)","plainTextFormattedCitation":"(Ma and Yao, 2015)","previouslyFormattedCitation":"(Ma and Yao, 2015)"},"properties":{"noteIndex":0},"schema":"https://github.com/citation-style-language/schema/raw/master/csl-citation.json"}</w:instrText>
      </w:r>
      <w:r>
        <w:rPr>
          <w:sz w:val="24"/>
          <w:szCs w:val="24"/>
        </w:rPr>
        <w:fldChar w:fldCharType="separate"/>
      </w:r>
      <w:r w:rsidRPr="007B2518">
        <w:rPr>
          <w:noProof/>
          <w:sz w:val="24"/>
          <w:szCs w:val="24"/>
        </w:rPr>
        <w:t>(Ma and Yao, 2015)</w:t>
      </w:r>
      <w:r>
        <w:rPr>
          <w:sz w:val="24"/>
          <w:szCs w:val="24"/>
        </w:rPr>
        <w:fldChar w:fldCharType="end"/>
      </w:r>
      <w:r>
        <w:rPr>
          <w:sz w:val="24"/>
          <w:szCs w:val="24"/>
        </w:rPr>
        <w:t xml:space="preserve">. </w:t>
      </w:r>
      <w:r w:rsidRPr="00FC52DA">
        <w:rPr>
          <w:sz w:val="24"/>
          <w:szCs w:val="24"/>
        </w:rPr>
        <w:t xml:space="preserve">Average sentiment: </w:t>
      </w:r>
      <w:r>
        <w:rPr>
          <w:sz w:val="24"/>
          <w:szCs w:val="24"/>
        </w:rPr>
        <w:t>0.34</w:t>
      </w:r>
    </w:p>
    <w:tbl>
      <w:tblPr>
        <w:tblStyle w:val="TableGrid"/>
        <w:tblW w:w="0" w:type="auto"/>
        <w:tblLook w:val="04A0" w:firstRow="1" w:lastRow="0" w:firstColumn="1" w:lastColumn="0" w:noHBand="0" w:noVBand="1"/>
      </w:tblPr>
      <w:tblGrid>
        <w:gridCol w:w="9016"/>
      </w:tblGrid>
      <w:tr w:rsidR="00EF4974" w:rsidTr="008846CD">
        <w:tc>
          <w:tcPr>
            <w:tcW w:w="9016" w:type="dxa"/>
          </w:tcPr>
          <w:p w:rsidR="00EF4974" w:rsidRDefault="00EF4974" w:rsidP="008846CD">
            <w:pPr>
              <w:tabs>
                <w:tab w:val="left" w:pos="0"/>
              </w:tabs>
              <w:spacing w:line="360" w:lineRule="auto"/>
              <w:jc w:val="both"/>
              <w:rPr>
                <w:sz w:val="24"/>
                <w:szCs w:val="24"/>
              </w:rPr>
            </w:pPr>
            <w:r w:rsidRPr="007B2518">
              <w:rPr>
                <w:sz w:val="24"/>
                <w:szCs w:val="24"/>
              </w:rPr>
              <w:t xml:space="preserve">The China-proposed "Belt and Road" initiatives reflect the common aspiration of countries along the routes and the implementation of the blueprint will bring huge benefits for Asia and the rest of the world. This modern version of the world-renowned ancient trade routes spans Asia, Africa and Europe, and each country along the routes has its own economic strength it wishes to share and also shortcomings that could only be addressed with the help from outside. With an eye to economic diversity in the region, the "Belt and Road" initiatives seek to promote win-win cooperation among participating nations by breaking the infrastructure bottlenecks, by boosting efficient allocation of resources and by further integration of markets. Aside from explaining how the development plan will bring about benefits for countries involved, a recently-released blueprint for the "Belt and Road" initiatives also outlines the principles, cooperation priorities and the mechanisms to facilitate progress. The rich content of the roadmap-style document testifies to China's sincerity in promoting common development in </w:t>
            </w:r>
            <w:proofErr w:type="spellStart"/>
            <w:r w:rsidRPr="007B2518">
              <w:rPr>
                <w:sz w:val="24"/>
                <w:szCs w:val="24"/>
              </w:rPr>
              <w:t>neighboring</w:t>
            </w:r>
            <w:proofErr w:type="spellEnd"/>
            <w:r w:rsidRPr="007B2518">
              <w:rPr>
                <w:sz w:val="24"/>
                <w:szCs w:val="24"/>
              </w:rPr>
              <w:t xml:space="preserve"> countries and also for partners on a different continent. The "Belt and Road" initiatives are like an invitation by China for countries to ride its express train of economic development.</w:t>
            </w:r>
            <w:r>
              <w:rPr>
                <w:sz w:val="24"/>
                <w:szCs w:val="24"/>
              </w:rPr>
              <w:t xml:space="preserve"> </w:t>
            </w:r>
          </w:p>
        </w:tc>
      </w:tr>
    </w:tbl>
    <w:p w:rsidR="00EF4974" w:rsidRDefault="00EF4974" w:rsidP="00EF4974">
      <w:pPr>
        <w:rPr>
          <w:sz w:val="24"/>
          <w:szCs w:val="24"/>
        </w:rPr>
      </w:pPr>
    </w:p>
    <w:p w:rsidR="00EF4974" w:rsidRPr="00FC52DA" w:rsidRDefault="00EF4974" w:rsidP="00EF4974">
      <w:pPr>
        <w:rPr>
          <w:sz w:val="24"/>
          <w:szCs w:val="24"/>
        </w:rPr>
      </w:pPr>
      <w:r>
        <w:rPr>
          <w:sz w:val="24"/>
          <w:szCs w:val="24"/>
        </w:rPr>
        <w:t xml:space="preserve">Source: BRI news article </w:t>
      </w:r>
      <w:r>
        <w:rPr>
          <w:sz w:val="24"/>
          <w:szCs w:val="24"/>
        </w:rPr>
        <w:fldChar w:fldCharType="begin" w:fldLock="1"/>
      </w:r>
      <w:r>
        <w:rPr>
          <w:sz w:val="24"/>
          <w:szCs w:val="24"/>
        </w:rPr>
        <w:instrText>ADDIN CSL_CITATION {"citationItems":[{"id":"ITEM-1","itemData":{"author":[{"dropping-particle":"","family":"Greer","given":"Tanner","non-dropping-particle":"","parse-names":false,"suffix":""}],"container-title":"Foreign Policy","id":"ITEM-1","issued":{"date-parts":[["2018","12","6"]]},"title":"One Belt, One Road, One Big Mistake","type":"article-newspaper"},"uris":["http://www.mendeley.com/documents/?uuid=90ea61b0-dbf2-3102-a2d4-8959e5f2f94a"]}],"mendeley":{"formattedCitation":"(Greer, 2018)","plainTextFormattedCitation":"(Greer, 2018)","previouslyFormattedCitation":"(Greer, 2018)"},"properties":{"noteIndex":0},"schema":"https://github.com/citation-style-language/schema/raw/master/csl-citation.json"}</w:instrText>
      </w:r>
      <w:r>
        <w:rPr>
          <w:sz w:val="24"/>
          <w:szCs w:val="24"/>
        </w:rPr>
        <w:fldChar w:fldCharType="separate"/>
      </w:r>
      <w:r w:rsidRPr="007B2518">
        <w:rPr>
          <w:noProof/>
          <w:sz w:val="24"/>
          <w:szCs w:val="24"/>
        </w:rPr>
        <w:t>(Greer, 2018)</w:t>
      </w:r>
      <w:r>
        <w:rPr>
          <w:sz w:val="24"/>
          <w:szCs w:val="24"/>
        </w:rPr>
        <w:fldChar w:fldCharType="end"/>
      </w:r>
      <w:r>
        <w:rPr>
          <w:sz w:val="24"/>
          <w:szCs w:val="24"/>
        </w:rPr>
        <w:t xml:space="preserve">. </w:t>
      </w:r>
      <w:r w:rsidRPr="00FC52DA">
        <w:rPr>
          <w:sz w:val="24"/>
          <w:szCs w:val="24"/>
        </w:rPr>
        <w:t>Average sentiment: -0.</w:t>
      </w:r>
      <w:r>
        <w:rPr>
          <w:sz w:val="24"/>
          <w:szCs w:val="24"/>
        </w:rPr>
        <w:t>165</w:t>
      </w:r>
    </w:p>
    <w:tbl>
      <w:tblPr>
        <w:tblStyle w:val="TableGrid"/>
        <w:tblW w:w="0" w:type="auto"/>
        <w:tblLook w:val="04A0" w:firstRow="1" w:lastRow="0" w:firstColumn="1" w:lastColumn="0" w:noHBand="0" w:noVBand="1"/>
      </w:tblPr>
      <w:tblGrid>
        <w:gridCol w:w="9016"/>
      </w:tblGrid>
      <w:tr w:rsidR="00EF4974" w:rsidTr="008846CD">
        <w:tc>
          <w:tcPr>
            <w:tcW w:w="9016" w:type="dxa"/>
          </w:tcPr>
          <w:p w:rsidR="00EF4974" w:rsidRDefault="00EF4974" w:rsidP="008846CD">
            <w:pPr>
              <w:tabs>
                <w:tab w:val="left" w:pos="0"/>
              </w:tabs>
              <w:spacing w:line="360" w:lineRule="auto"/>
              <w:jc w:val="both"/>
              <w:rPr>
                <w:sz w:val="24"/>
                <w:szCs w:val="24"/>
              </w:rPr>
            </w:pPr>
            <w:r w:rsidRPr="007B2518">
              <w:rPr>
                <w:sz w:val="24"/>
                <w:szCs w:val="24"/>
              </w:rPr>
              <w:t xml:space="preserve">In Bangladesh authorities recently blacklisted China Harbour Engineering Company, one of the region's most active BRI construction firms, on accusations of corruption. Burma was so alarmed by regional trends that it put a hold on its own BRI-funded port project in </w:t>
            </w:r>
            <w:proofErr w:type="spellStart"/>
            <w:r w:rsidRPr="007B2518">
              <w:rPr>
                <w:sz w:val="24"/>
                <w:szCs w:val="24"/>
              </w:rPr>
              <w:t>Kyaukpyu</w:t>
            </w:r>
            <w:proofErr w:type="spellEnd"/>
            <w:r w:rsidRPr="007B2518">
              <w:rPr>
                <w:sz w:val="24"/>
                <w:szCs w:val="24"/>
              </w:rPr>
              <w:t xml:space="preserve"> until the Chinese agreed to cut its scale by 80 percent. Nepal and Pakistan have also demanded that China cancel or completely retool ongoing projects in their countries. In western Pakistan opposition to the initiative has turned violent. Last week Baluchi separatists attacked the Chinese consulate in Karachi, treating Chinese infrastructure investment in their region as a threat to their dreams of independence. Chinese analysts who hoped that the BRI investment would help stabilize China's borderlands and ease the threat it faces from ethnic separatists inside China now must come to terms with an initiative that is embroiling China in conflict with separatists outside of it. The problems China has had with the BRI stem from contradictions inherent in the ends party leaders envision for the initiative and the means they have supplied to reach them.</w:t>
            </w:r>
          </w:p>
        </w:tc>
      </w:tr>
    </w:tbl>
    <w:p w:rsidR="00683BA7" w:rsidRDefault="00DD75FF" w:rsidP="00683BA7">
      <w:pPr>
        <w:pStyle w:val="Heading2"/>
      </w:pPr>
      <w:r>
        <w:lastRenderedPageBreak/>
        <w:t>Appendix</w:t>
      </w:r>
      <w:r w:rsidR="00716EDE">
        <w:t xml:space="preserve"> </w:t>
      </w:r>
      <w:r w:rsidR="00EF4974">
        <w:t>2</w:t>
      </w:r>
    </w:p>
    <w:p w:rsidR="00683BA7" w:rsidRPr="009A38A8" w:rsidRDefault="00683BA7" w:rsidP="00683BA7">
      <w:pPr>
        <w:spacing w:line="360" w:lineRule="auto"/>
        <w:rPr>
          <w:sz w:val="24"/>
          <w:szCs w:val="24"/>
        </w:rPr>
      </w:pPr>
      <w:r>
        <w:rPr>
          <w:sz w:val="24"/>
          <w:szCs w:val="24"/>
        </w:rPr>
        <w:t xml:space="preserve">Scopus database was queried on 15 Aug 2019 for BRI environmental papers between 1 Jan 2013 and 30 Jun 2019.  A total of 262 results were returned, and after screening, 144 were deemed relevant. Search string: </w:t>
      </w:r>
    </w:p>
    <w:p w:rsidR="00683BA7" w:rsidRDefault="00683BA7" w:rsidP="00683BA7">
      <w:pPr>
        <w:pStyle w:val="ListParagraph"/>
      </w:pPr>
      <w:r w:rsidRPr="007C6931">
        <w:t>(TITLE-ABS-KEY("green" AND "One Belt One Road" ) ) OR (TITLE-ABS-KEY("</w:t>
      </w:r>
      <w:proofErr w:type="spellStart"/>
      <w:r>
        <w:t>ecolog</w:t>
      </w:r>
      <w:proofErr w:type="spellEnd"/>
      <w:r>
        <w:t>*</w:t>
      </w:r>
      <w:r w:rsidRPr="007C6931">
        <w:t>" AND "One Belt One Road" ) )  OR (TITLE-ABS-KEY("environment</w:t>
      </w:r>
      <w:r>
        <w:t>*</w:t>
      </w:r>
      <w:r w:rsidRPr="007C6931">
        <w:t>" AND "One Belt One Road" ) ) OR  (TITLE-ABS-KEY("green" AND "Belt and Road Initiative" ) ) OR (TITLE-ABS-KEY("</w:t>
      </w:r>
      <w:proofErr w:type="spellStart"/>
      <w:r>
        <w:t>ecolog</w:t>
      </w:r>
      <w:proofErr w:type="spellEnd"/>
      <w:r>
        <w:t>*</w:t>
      </w:r>
      <w:r w:rsidRPr="007C6931">
        <w:t>" AND "Belt and Road Initiative" ) ) OR (TITLE-ABS-KEY("environment</w:t>
      </w:r>
      <w:r>
        <w:t>*</w:t>
      </w:r>
      <w:r w:rsidRPr="007C6931">
        <w:t>" AND "Belt and Road Initiative" ) )</w:t>
      </w:r>
      <w:r>
        <w:t xml:space="preserve"> OR </w:t>
      </w:r>
      <w:r w:rsidRPr="007C6931">
        <w:t>(TITLE-ABS-KEY("green" AND "</w:t>
      </w:r>
      <w:r>
        <w:t>Silk Road Economic Belt</w:t>
      </w:r>
      <w:r w:rsidRPr="007C6931">
        <w:t>" ) ) OR (TITLE-ABS-KEY("</w:t>
      </w:r>
      <w:proofErr w:type="spellStart"/>
      <w:r>
        <w:t>ecolog</w:t>
      </w:r>
      <w:proofErr w:type="spellEnd"/>
      <w:r>
        <w:t>*</w:t>
      </w:r>
      <w:r w:rsidRPr="007C6931">
        <w:t>" AND "</w:t>
      </w:r>
      <w:r>
        <w:t>Silk Road Economic Belt</w:t>
      </w:r>
      <w:r w:rsidRPr="007C6931">
        <w:t>" ) ) OR (TITLE-ABS-KEY("environment</w:t>
      </w:r>
      <w:r>
        <w:t>*</w:t>
      </w:r>
      <w:r w:rsidRPr="007C6931">
        <w:t>" AND "</w:t>
      </w:r>
      <w:r>
        <w:t>Silk Road Economic Belt</w:t>
      </w:r>
      <w:r w:rsidRPr="007C6931">
        <w:t>" ) )</w:t>
      </w:r>
      <w:r>
        <w:t xml:space="preserve"> OR </w:t>
      </w:r>
      <w:r w:rsidRPr="007C6931">
        <w:t>(TITLE-ABS-KEY("green" AND "</w:t>
      </w:r>
      <w:r>
        <w:t>Maritime Silk Road</w:t>
      </w:r>
      <w:r w:rsidRPr="007C6931">
        <w:t>" ) ) OR (TITLE-ABS-KEY("</w:t>
      </w:r>
      <w:proofErr w:type="spellStart"/>
      <w:r>
        <w:t>ecolog</w:t>
      </w:r>
      <w:proofErr w:type="spellEnd"/>
      <w:r>
        <w:t>*</w:t>
      </w:r>
      <w:r w:rsidRPr="007C6931">
        <w:t>" AND "</w:t>
      </w:r>
      <w:r>
        <w:t>Maritime Silk Road</w:t>
      </w:r>
      <w:r w:rsidRPr="007C6931">
        <w:t>" ) ) OR (TITLE-ABS-KEY("environment</w:t>
      </w:r>
      <w:r>
        <w:t>*</w:t>
      </w:r>
      <w:r w:rsidRPr="007C6931">
        <w:t>" AND "</w:t>
      </w:r>
      <w:r>
        <w:t>Maritime Silk Road</w:t>
      </w:r>
      <w:r w:rsidRPr="007C6931">
        <w:t>" ) )</w:t>
      </w:r>
    </w:p>
    <w:p w:rsidR="00683BA7" w:rsidRDefault="00683BA7" w:rsidP="00683BA7">
      <w:pPr>
        <w:spacing w:line="360" w:lineRule="auto"/>
        <w:rPr>
          <w:sz w:val="24"/>
          <w:szCs w:val="24"/>
        </w:rPr>
      </w:pPr>
    </w:p>
    <w:p w:rsidR="00683BA7" w:rsidRPr="009A38A8" w:rsidRDefault="00683BA7" w:rsidP="00683BA7">
      <w:pPr>
        <w:spacing w:line="360" w:lineRule="auto"/>
        <w:rPr>
          <w:sz w:val="24"/>
          <w:szCs w:val="24"/>
        </w:rPr>
      </w:pPr>
      <w:r>
        <w:rPr>
          <w:sz w:val="24"/>
          <w:szCs w:val="24"/>
        </w:rPr>
        <w:t xml:space="preserve">CNKI database was queried on 15 Aug 2019 for BRI environmental papers between 1 Jan 2013 and 30 Jun 2019.  A total of 536 results were returned, and after screening, 297 were deemed relevant. Search string: </w:t>
      </w:r>
    </w:p>
    <w:p w:rsidR="00683BA7" w:rsidRDefault="00683BA7" w:rsidP="00683BA7">
      <w:pPr>
        <w:ind w:left="720"/>
      </w:pPr>
      <w:r>
        <w:t>(</w:t>
      </w:r>
      <w:r w:rsidRPr="00213D7D">
        <w:rPr>
          <w:rFonts w:hint="eastAsia"/>
        </w:rPr>
        <w:t>KY='</w:t>
      </w:r>
      <w:r w:rsidRPr="00213D7D">
        <w:rPr>
          <w:rFonts w:hint="eastAsia"/>
        </w:rPr>
        <w:t>绿色</w:t>
      </w:r>
      <w:r w:rsidRPr="00213D7D">
        <w:rPr>
          <w:rFonts w:hint="eastAsia"/>
        </w:rPr>
        <w:t>'</w:t>
      </w:r>
      <w:r>
        <w:t>*</w:t>
      </w:r>
      <w:r w:rsidRPr="00213D7D">
        <w:rPr>
          <w:rFonts w:hint="eastAsia"/>
        </w:rPr>
        <w:t>'</w:t>
      </w:r>
      <w:r w:rsidRPr="00213D7D">
        <w:rPr>
          <w:rFonts w:hint="eastAsia"/>
        </w:rPr>
        <w:t>一带一路</w:t>
      </w:r>
      <w:r w:rsidRPr="00213D7D">
        <w:rPr>
          <w:rFonts w:hint="eastAsia"/>
        </w:rPr>
        <w:t>'+'</w:t>
      </w:r>
      <w:r w:rsidRPr="00213D7D">
        <w:rPr>
          <w:rFonts w:hint="eastAsia"/>
        </w:rPr>
        <w:t>一带一路</w:t>
      </w:r>
      <w:r w:rsidRPr="00213D7D">
        <w:rPr>
          <w:rFonts w:hint="eastAsia"/>
        </w:rPr>
        <w:t>'</w:t>
      </w:r>
      <w:r>
        <w:t>*</w:t>
      </w:r>
      <w:r w:rsidRPr="00213D7D">
        <w:rPr>
          <w:rFonts w:hint="eastAsia"/>
        </w:rPr>
        <w:t>'</w:t>
      </w:r>
      <w:r w:rsidRPr="00213D7D">
        <w:rPr>
          <w:rFonts w:hint="eastAsia"/>
        </w:rPr>
        <w:t>生态</w:t>
      </w:r>
      <w:r w:rsidRPr="00213D7D">
        <w:rPr>
          <w:rFonts w:hint="eastAsia"/>
        </w:rPr>
        <w:t>'+'</w:t>
      </w:r>
      <w:r w:rsidRPr="00213D7D">
        <w:rPr>
          <w:rFonts w:hint="eastAsia"/>
        </w:rPr>
        <w:t>一带一路</w:t>
      </w:r>
      <w:r w:rsidRPr="00213D7D">
        <w:rPr>
          <w:rFonts w:hint="eastAsia"/>
        </w:rPr>
        <w:t>'</w:t>
      </w:r>
      <w:r>
        <w:t>*</w:t>
      </w:r>
      <w:r w:rsidRPr="00213D7D">
        <w:rPr>
          <w:rFonts w:hint="eastAsia"/>
        </w:rPr>
        <w:t>'</w:t>
      </w:r>
      <w:r w:rsidRPr="00213D7D">
        <w:rPr>
          <w:rFonts w:hint="eastAsia"/>
        </w:rPr>
        <w:t>环境</w:t>
      </w:r>
      <w:r w:rsidRPr="00213D7D">
        <w:rPr>
          <w:rFonts w:hint="eastAsia"/>
        </w:rPr>
        <w:t>' OR AB='</w:t>
      </w:r>
      <w:r w:rsidRPr="00213D7D">
        <w:rPr>
          <w:rFonts w:hint="eastAsia"/>
        </w:rPr>
        <w:t>绿色</w:t>
      </w:r>
      <w:r w:rsidRPr="00213D7D">
        <w:rPr>
          <w:rFonts w:hint="eastAsia"/>
        </w:rPr>
        <w:t>'</w:t>
      </w:r>
      <w:r>
        <w:t>*</w:t>
      </w:r>
      <w:r w:rsidRPr="00213D7D">
        <w:rPr>
          <w:rFonts w:hint="eastAsia"/>
        </w:rPr>
        <w:t>'</w:t>
      </w:r>
      <w:r w:rsidRPr="00213D7D">
        <w:rPr>
          <w:rFonts w:hint="eastAsia"/>
        </w:rPr>
        <w:t>一带一路</w:t>
      </w:r>
      <w:r w:rsidRPr="00213D7D">
        <w:rPr>
          <w:rFonts w:hint="eastAsia"/>
        </w:rPr>
        <w:t>'+'</w:t>
      </w:r>
      <w:r w:rsidRPr="00213D7D">
        <w:rPr>
          <w:rFonts w:hint="eastAsia"/>
        </w:rPr>
        <w:t>一带一路</w:t>
      </w:r>
      <w:r w:rsidRPr="00213D7D">
        <w:rPr>
          <w:rFonts w:hint="eastAsia"/>
        </w:rPr>
        <w:t>'</w:t>
      </w:r>
      <w:r>
        <w:t>*</w:t>
      </w:r>
      <w:r w:rsidRPr="00213D7D">
        <w:rPr>
          <w:rFonts w:hint="eastAsia"/>
        </w:rPr>
        <w:t>'</w:t>
      </w:r>
      <w:r w:rsidRPr="00213D7D">
        <w:rPr>
          <w:rFonts w:hint="eastAsia"/>
        </w:rPr>
        <w:t>生态</w:t>
      </w:r>
      <w:r w:rsidRPr="00213D7D">
        <w:rPr>
          <w:rFonts w:hint="eastAsia"/>
        </w:rPr>
        <w:t>'+'</w:t>
      </w:r>
      <w:r w:rsidRPr="00213D7D">
        <w:rPr>
          <w:rFonts w:hint="eastAsia"/>
        </w:rPr>
        <w:t>一带一路</w:t>
      </w:r>
      <w:r w:rsidRPr="00213D7D">
        <w:rPr>
          <w:rFonts w:hint="eastAsia"/>
        </w:rPr>
        <w:t>'</w:t>
      </w:r>
      <w:r>
        <w:t>*</w:t>
      </w:r>
      <w:r w:rsidRPr="00213D7D">
        <w:rPr>
          <w:rFonts w:hint="eastAsia"/>
        </w:rPr>
        <w:t>'</w:t>
      </w:r>
      <w:r w:rsidRPr="00213D7D">
        <w:rPr>
          <w:rFonts w:hint="eastAsia"/>
        </w:rPr>
        <w:t>环境</w:t>
      </w:r>
      <w:r w:rsidRPr="00213D7D">
        <w:rPr>
          <w:rFonts w:hint="eastAsia"/>
        </w:rPr>
        <w:t>'</w:t>
      </w:r>
      <w:r>
        <w:t xml:space="preserve"> OR</w:t>
      </w:r>
      <w:r w:rsidRPr="006040AD">
        <w:rPr>
          <w:rFonts w:hint="eastAsia"/>
        </w:rPr>
        <w:t xml:space="preserve"> </w:t>
      </w:r>
      <w:r w:rsidRPr="00213D7D">
        <w:rPr>
          <w:rFonts w:hint="eastAsia"/>
        </w:rPr>
        <w:t>KY='</w:t>
      </w:r>
      <w:r w:rsidRPr="00213D7D">
        <w:rPr>
          <w:rFonts w:hint="eastAsia"/>
        </w:rPr>
        <w:t>绿色</w:t>
      </w:r>
      <w:r w:rsidRPr="00213D7D">
        <w:rPr>
          <w:rFonts w:hint="eastAsia"/>
        </w:rPr>
        <w:t>'</w:t>
      </w:r>
      <w:r>
        <w:t>*</w:t>
      </w:r>
      <w:r w:rsidRPr="00213D7D">
        <w:rPr>
          <w:rFonts w:hint="eastAsia"/>
        </w:rPr>
        <w:t>'</w:t>
      </w:r>
      <w:r>
        <w:rPr>
          <w:rFonts w:hint="eastAsia"/>
        </w:rPr>
        <w:t>丝绸之路经济带</w:t>
      </w:r>
      <w:r w:rsidRPr="00213D7D">
        <w:rPr>
          <w:rFonts w:hint="eastAsia"/>
        </w:rPr>
        <w:t>'+'</w:t>
      </w:r>
      <w:r>
        <w:rPr>
          <w:rFonts w:hint="eastAsia"/>
        </w:rPr>
        <w:t>丝绸之路经济带</w:t>
      </w:r>
      <w:r w:rsidRPr="00213D7D">
        <w:rPr>
          <w:rFonts w:hint="eastAsia"/>
        </w:rPr>
        <w:t>'</w:t>
      </w:r>
      <w:r>
        <w:t>*</w:t>
      </w:r>
      <w:r w:rsidRPr="00213D7D">
        <w:rPr>
          <w:rFonts w:hint="eastAsia"/>
        </w:rPr>
        <w:t>'</w:t>
      </w:r>
      <w:r w:rsidRPr="00213D7D">
        <w:rPr>
          <w:rFonts w:hint="eastAsia"/>
        </w:rPr>
        <w:t>生态</w:t>
      </w:r>
      <w:r w:rsidRPr="00213D7D">
        <w:rPr>
          <w:rFonts w:hint="eastAsia"/>
        </w:rPr>
        <w:t>'+'</w:t>
      </w:r>
      <w:r>
        <w:rPr>
          <w:rFonts w:hint="eastAsia"/>
        </w:rPr>
        <w:t>丝绸之路经济带</w:t>
      </w:r>
      <w:r w:rsidRPr="00213D7D">
        <w:rPr>
          <w:rFonts w:hint="eastAsia"/>
        </w:rPr>
        <w:t>'</w:t>
      </w:r>
      <w:r>
        <w:t>*</w:t>
      </w:r>
      <w:r w:rsidRPr="00213D7D">
        <w:rPr>
          <w:rFonts w:hint="eastAsia"/>
        </w:rPr>
        <w:t>'</w:t>
      </w:r>
      <w:r w:rsidRPr="00213D7D">
        <w:rPr>
          <w:rFonts w:hint="eastAsia"/>
        </w:rPr>
        <w:t>环境</w:t>
      </w:r>
      <w:r w:rsidRPr="00213D7D">
        <w:rPr>
          <w:rFonts w:hint="eastAsia"/>
        </w:rPr>
        <w:t>' OR AB='</w:t>
      </w:r>
      <w:r w:rsidRPr="00213D7D">
        <w:rPr>
          <w:rFonts w:hint="eastAsia"/>
        </w:rPr>
        <w:t>绿色</w:t>
      </w:r>
      <w:r w:rsidRPr="00213D7D">
        <w:rPr>
          <w:rFonts w:hint="eastAsia"/>
        </w:rPr>
        <w:t>'</w:t>
      </w:r>
      <w:r>
        <w:t>*</w:t>
      </w:r>
      <w:r w:rsidRPr="00213D7D">
        <w:rPr>
          <w:rFonts w:hint="eastAsia"/>
        </w:rPr>
        <w:t>'</w:t>
      </w:r>
      <w:r>
        <w:rPr>
          <w:rFonts w:hint="eastAsia"/>
        </w:rPr>
        <w:t>丝绸之路经济带</w:t>
      </w:r>
      <w:r w:rsidRPr="00213D7D">
        <w:rPr>
          <w:rFonts w:hint="eastAsia"/>
        </w:rPr>
        <w:t>'+'</w:t>
      </w:r>
      <w:r>
        <w:rPr>
          <w:rFonts w:hint="eastAsia"/>
        </w:rPr>
        <w:t>丝绸之路经济带</w:t>
      </w:r>
      <w:r w:rsidRPr="00213D7D">
        <w:rPr>
          <w:rFonts w:hint="eastAsia"/>
        </w:rPr>
        <w:t>'</w:t>
      </w:r>
      <w:r>
        <w:t>*</w:t>
      </w:r>
      <w:r w:rsidRPr="00213D7D">
        <w:rPr>
          <w:rFonts w:hint="eastAsia"/>
        </w:rPr>
        <w:t>'</w:t>
      </w:r>
      <w:r w:rsidRPr="00213D7D">
        <w:rPr>
          <w:rFonts w:hint="eastAsia"/>
        </w:rPr>
        <w:t>生态</w:t>
      </w:r>
      <w:r w:rsidRPr="00213D7D">
        <w:rPr>
          <w:rFonts w:hint="eastAsia"/>
        </w:rPr>
        <w:t>'+'</w:t>
      </w:r>
      <w:r>
        <w:rPr>
          <w:rFonts w:hint="eastAsia"/>
        </w:rPr>
        <w:t>丝绸之路经济带</w:t>
      </w:r>
      <w:r w:rsidRPr="00213D7D">
        <w:rPr>
          <w:rFonts w:hint="eastAsia"/>
        </w:rPr>
        <w:t>'</w:t>
      </w:r>
      <w:r>
        <w:t>*</w:t>
      </w:r>
      <w:r w:rsidRPr="00213D7D">
        <w:rPr>
          <w:rFonts w:hint="eastAsia"/>
        </w:rPr>
        <w:t>'</w:t>
      </w:r>
      <w:r w:rsidRPr="00213D7D">
        <w:rPr>
          <w:rFonts w:hint="eastAsia"/>
        </w:rPr>
        <w:t>环境</w:t>
      </w:r>
      <w:r w:rsidRPr="00213D7D">
        <w:rPr>
          <w:rFonts w:hint="eastAsia"/>
        </w:rPr>
        <w:t>'</w:t>
      </w:r>
      <w:r>
        <w:t xml:space="preserve"> </w:t>
      </w:r>
      <w:r>
        <w:rPr>
          <w:rFonts w:hint="eastAsia"/>
        </w:rPr>
        <w:t>OR</w:t>
      </w:r>
      <w:r w:rsidRPr="006040AD">
        <w:rPr>
          <w:rFonts w:hint="eastAsia"/>
        </w:rPr>
        <w:t xml:space="preserve"> </w:t>
      </w:r>
      <w:r>
        <w:t>KY</w:t>
      </w:r>
      <w:r w:rsidRPr="00213D7D">
        <w:rPr>
          <w:rFonts w:hint="eastAsia"/>
        </w:rPr>
        <w:t>='</w:t>
      </w:r>
      <w:r w:rsidRPr="00213D7D">
        <w:rPr>
          <w:rFonts w:hint="eastAsia"/>
        </w:rPr>
        <w:t>绿色</w:t>
      </w:r>
      <w:r w:rsidRPr="00213D7D">
        <w:rPr>
          <w:rFonts w:hint="eastAsia"/>
        </w:rPr>
        <w:t>'</w:t>
      </w:r>
      <w:r>
        <w:t>*</w:t>
      </w:r>
      <w:r w:rsidRPr="00213D7D">
        <w:rPr>
          <w:rFonts w:hint="eastAsia"/>
        </w:rPr>
        <w:t>'</w:t>
      </w:r>
      <w:r>
        <w:rPr>
          <w:rFonts w:hint="eastAsia"/>
        </w:rPr>
        <w:t>海上丝绸之路</w:t>
      </w:r>
      <w:r w:rsidRPr="00213D7D">
        <w:rPr>
          <w:rFonts w:hint="eastAsia"/>
        </w:rPr>
        <w:t>'+'</w:t>
      </w:r>
      <w:r>
        <w:rPr>
          <w:rFonts w:hint="eastAsia"/>
        </w:rPr>
        <w:t>海上丝绸之路</w:t>
      </w:r>
      <w:r w:rsidRPr="00213D7D">
        <w:rPr>
          <w:rFonts w:hint="eastAsia"/>
        </w:rPr>
        <w:t>'</w:t>
      </w:r>
      <w:r>
        <w:t>*</w:t>
      </w:r>
      <w:r w:rsidRPr="00213D7D">
        <w:rPr>
          <w:rFonts w:hint="eastAsia"/>
        </w:rPr>
        <w:t>'</w:t>
      </w:r>
      <w:r w:rsidRPr="00213D7D">
        <w:rPr>
          <w:rFonts w:hint="eastAsia"/>
        </w:rPr>
        <w:t>生态</w:t>
      </w:r>
      <w:r w:rsidRPr="00213D7D">
        <w:rPr>
          <w:rFonts w:hint="eastAsia"/>
        </w:rPr>
        <w:t>'+'</w:t>
      </w:r>
      <w:r>
        <w:rPr>
          <w:rFonts w:hint="eastAsia"/>
        </w:rPr>
        <w:t>海上丝绸之路</w:t>
      </w:r>
      <w:r w:rsidRPr="00213D7D">
        <w:rPr>
          <w:rFonts w:hint="eastAsia"/>
        </w:rPr>
        <w:t>'</w:t>
      </w:r>
      <w:r>
        <w:t>*</w:t>
      </w:r>
      <w:r w:rsidRPr="00213D7D">
        <w:rPr>
          <w:rFonts w:hint="eastAsia"/>
        </w:rPr>
        <w:t>'</w:t>
      </w:r>
      <w:r w:rsidRPr="00213D7D">
        <w:rPr>
          <w:rFonts w:hint="eastAsia"/>
        </w:rPr>
        <w:t>环境</w:t>
      </w:r>
      <w:r w:rsidRPr="00213D7D">
        <w:rPr>
          <w:rFonts w:hint="eastAsia"/>
        </w:rPr>
        <w:t>'</w:t>
      </w:r>
      <w:r w:rsidRPr="005C69DC">
        <w:rPr>
          <w:rFonts w:hint="eastAsia"/>
        </w:rPr>
        <w:t xml:space="preserve"> </w:t>
      </w:r>
      <w:r>
        <w:rPr>
          <w:rFonts w:hint="eastAsia"/>
        </w:rPr>
        <w:t>OR</w:t>
      </w:r>
      <w:r>
        <w:t xml:space="preserve"> AB</w:t>
      </w:r>
      <w:r w:rsidRPr="00213D7D">
        <w:rPr>
          <w:rFonts w:hint="eastAsia"/>
        </w:rPr>
        <w:t>='</w:t>
      </w:r>
      <w:r w:rsidRPr="00213D7D">
        <w:rPr>
          <w:rFonts w:hint="eastAsia"/>
        </w:rPr>
        <w:t>绿色</w:t>
      </w:r>
      <w:r w:rsidRPr="00213D7D">
        <w:rPr>
          <w:rFonts w:hint="eastAsia"/>
        </w:rPr>
        <w:t>'</w:t>
      </w:r>
      <w:r>
        <w:t>*</w:t>
      </w:r>
      <w:r w:rsidRPr="00213D7D">
        <w:rPr>
          <w:rFonts w:hint="eastAsia"/>
        </w:rPr>
        <w:t>'</w:t>
      </w:r>
      <w:r>
        <w:rPr>
          <w:rFonts w:hint="eastAsia"/>
        </w:rPr>
        <w:t>海上丝绸之路</w:t>
      </w:r>
      <w:r w:rsidRPr="00213D7D">
        <w:rPr>
          <w:rFonts w:hint="eastAsia"/>
        </w:rPr>
        <w:t>'+'</w:t>
      </w:r>
      <w:r>
        <w:rPr>
          <w:rFonts w:hint="eastAsia"/>
        </w:rPr>
        <w:t>海上丝绸之路</w:t>
      </w:r>
      <w:r w:rsidRPr="00213D7D">
        <w:rPr>
          <w:rFonts w:hint="eastAsia"/>
        </w:rPr>
        <w:t>'</w:t>
      </w:r>
      <w:r>
        <w:t>*</w:t>
      </w:r>
      <w:r w:rsidRPr="00213D7D">
        <w:rPr>
          <w:rFonts w:hint="eastAsia"/>
        </w:rPr>
        <w:t>'</w:t>
      </w:r>
      <w:r w:rsidRPr="00213D7D">
        <w:rPr>
          <w:rFonts w:hint="eastAsia"/>
        </w:rPr>
        <w:t>生态</w:t>
      </w:r>
      <w:r w:rsidRPr="00213D7D">
        <w:rPr>
          <w:rFonts w:hint="eastAsia"/>
        </w:rPr>
        <w:t>'+'</w:t>
      </w:r>
      <w:r>
        <w:rPr>
          <w:rFonts w:hint="eastAsia"/>
        </w:rPr>
        <w:t>海上丝绸之路</w:t>
      </w:r>
      <w:r w:rsidRPr="00213D7D">
        <w:rPr>
          <w:rFonts w:hint="eastAsia"/>
        </w:rPr>
        <w:t>'</w:t>
      </w:r>
      <w:r>
        <w:t>*</w:t>
      </w:r>
      <w:r w:rsidRPr="00213D7D">
        <w:rPr>
          <w:rFonts w:hint="eastAsia"/>
        </w:rPr>
        <w:t>'</w:t>
      </w:r>
      <w:r w:rsidRPr="00213D7D">
        <w:rPr>
          <w:rFonts w:hint="eastAsia"/>
        </w:rPr>
        <w:t>环境</w:t>
      </w:r>
      <w:r w:rsidRPr="00213D7D">
        <w:rPr>
          <w:rFonts w:hint="eastAsia"/>
        </w:rPr>
        <w:t>'</w:t>
      </w:r>
      <w:r>
        <w:t>) AND (</w:t>
      </w:r>
      <w:r w:rsidRPr="00213D7D">
        <w:rPr>
          <w:rFonts w:hint="eastAsia"/>
        </w:rPr>
        <w:t>TI='</w:t>
      </w:r>
      <w:r w:rsidRPr="00213D7D">
        <w:rPr>
          <w:rFonts w:hint="eastAsia"/>
        </w:rPr>
        <w:t>绿色</w:t>
      </w:r>
      <w:r w:rsidRPr="00213D7D">
        <w:rPr>
          <w:rFonts w:hint="eastAsia"/>
        </w:rPr>
        <w:t>'</w:t>
      </w:r>
      <w:r>
        <w:t>*</w:t>
      </w:r>
      <w:r w:rsidRPr="00213D7D">
        <w:rPr>
          <w:rFonts w:hint="eastAsia"/>
        </w:rPr>
        <w:t>'</w:t>
      </w:r>
      <w:r w:rsidRPr="00213D7D">
        <w:rPr>
          <w:rFonts w:hint="eastAsia"/>
        </w:rPr>
        <w:t>一带一路</w:t>
      </w:r>
      <w:r w:rsidRPr="00213D7D">
        <w:rPr>
          <w:rFonts w:hint="eastAsia"/>
        </w:rPr>
        <w:t>'+'</w:t>
      </w:r>
      <w:r w:rsidRPr="00213D7D">
        <w:rPr>
          <w:rFonts w:hint="eastAsia"/>
        </w:rPr>
        <w:t>一带一路</w:t>
      </w:r>
      <w:r w:rsidRPr="00213D7D">
        <w:rPr>
          <w:rFonts w:hint="eastAsia"/>
        </w:rPr>
        <w:t>'</w:t>
      </w:r>
      <w:r>
        <w:t>*</w:t>
      </w:r>
      <w:r w:rsidRPr="00213D7D">
        <w:rPr>
          <w:rFonts w:hint="eastAsia"/>
        </w:rPr>
        <w:t>'</w:t>
      </w:r>
      <w:r w:rsidRPr="00213D7D">
        <w:rPr>
          <w:rFonts w:hint="eastAsia"/>
        </w:rPr>
        <w:t>生态</w:t>
      </w:r>
      <w:r w:rsidRPr="00213D7D">
        <w:rPr>
          <w:rFonts w:hint="eastAsia"/>
        </w:rPr>
        <w:t>'+'</w:t>
      </w:r>
      <w:r w:rsidRPr="00213D7D">
        <w:rPr>
          <w:rFonts w:hint="eastAsia"/>
        </w:rPr>
        <w:t>一带一路</w:t>
      </w:r>
      <w:r w:rsidRPr="00213D7D">
        <w:rPr>
          <w:rFonts w:hint="eastAsia"/>
        </w:rPr>
        <w:t>'</w:t>
      </w:r>
      <w:r>
        <w:t>*</w:t>
      </w:r>
      <w:r w:rsidRPr="00213D7D">
        <w:rPr>
          <w:rFonts w:hint="eastAsia"/>
        </w:rPr>
        <w:t>'</w:t>
      </w:r>
      <w:r w:rsidRPr="00213D7D">
        <w:rPr>
          <w:rFonts w:hint="eastAsia"/>
        </w:rPr>
        <w:t>环境</w:t>
      </w:r>
      <w:r w:rsidRPr="00213D7D">
        <w:rPr>
          <w:rFonts w:hint="eastAsia"/>
        </w:rPr>
        <w:t>'</w:t>
      </w:r>
      <w:r>
        <w:t>-</w:t>
      </w:r>
      <w:r w:rsidRPr="00213D7D">
        <w:rPr>
          <w:rFonts w:hint="eastAsia"/>
        </w:rPr>
        <w:t>'</w:t>
      </w:r>
      <w:r>
        <w:rPr>
          <w:rFonts w:hint="eastAsia"/>
        </w:rPr>
        <w:t>投资环境</w:t>
      </w:r>
      <w:r w:rsidRPr="00213D7D">
        <w:rPr>
          <w:rFonts w:hint="eastAsia"/>
        </w:rPr>
        <w:t>'</w:t>
      </w:r>
      <w:r>
        <w:t>-</w:t>
      </w:r>
      <w:r w:rsidRPr="00213D7D">
        <w:rPr>
          <w:rFonts w:hint="eastAsia"/>
        </w:rPr>
        <w:t>'</w:t>
      </w:r>
      <w:r>
        <w:rPr>
          <w:rFonts w:hint="eastAsia"/>
        </w:rPr>
        <w:t>论坛</w:t>
      </w:r>
      <w:r w:rsidRPr="00213D7D">
        <w:rPr>
          <w:rFonts w:hint="eastAsia"/>
        </w:rPr>
        <w:t xml:space="preserve">'  </w:t>
      </w:r>
      <w:r>
        <w:t xml:space="preserve">OR </w:t>
      </w:r>
      <w:r w:rsidRPr="00213D7D">
        <w:rPr>
          <w:rFonts w:hint="eastAsia"/>
        </w:rPr>
        <w:t>TI='</w:t>
      </w:r>
      <w:r w:rsidRPr="00213D7D">
        <w:rPr>
          <w:rFonts w:hint="eastAsia"/>
        </w:rPr>
        <w:t>绿色</w:t>
      </w:r>
      <w:r w:rsidRPr="00213D7D">
        <w:rPr>
          <w:rFonts w:hint="eastAsia"/>
        </w:rPr>
        <w:t>'</w:t>
      </w:r>
      <w:r>
        <w:t>*</w:t>
      </w:r>
      <w:r w:rsidRPr="00213D7D">
        <w:rPr>
          <w:rFonts w:hint="eastAsia"/>
        </w:rPr>
        <w:t>'</w:t>
      </w:r>
      <w:r>
        <w:rPr>
          <w:rFonts w:hint="eastAsia"/>
        </w:rPr>
        <w:t>丝绸之路经济带</w:t>
      </w:r>
      <w:r w:rsidRPr="00213D7D">
        <w:rPr>
          <w:rFonts w:hint="eastAsia"/>
        </w:rPr>
        <w:t>'+'</w:t>
      </w:r>
      <w:r>
        <w:rPr>
          <w:rFonts w:hint="eastAsia"/>
        </w:rPr>
        <w:t>丝绸之路经济带</w:t>
      </w:r>
      <w:r w:rsidRPr="00213D7D">
        <w:rPr>
          <w:rFonts w:hint="eastAsia"/>
        </w:rPr>
        <w:t>'</w:t>
      </w:r>
      <w:r>
        <w:t>*</w:t>
      </w:r>
      <w:r w:rsidRPr="00213D7D">
        <w:rPr>
          <w:rFonts w:hint="eastAsia"/>
        </w:rPr>
        <w:t>'</w:t>
      </w:r>
      <w:r w:rsidRPr="00213D7D">
        <w:rPr>
          <w:rFonts w:hint="eastAsia"/>
        </w:rPr>
        <w:t>生态</w:t>
      </w:r>
      <w:r w:rsidRPr="00213D7D">
        <w:rPr>
          <w:rFonts w:hint="eastAsia"/>
        </w:rPr>
        <w:t>'+'</w:t>
      </w:r>
      <w:r>
        <w:rPr>
          <w:rFonts w:hint="eastAsia"/>
        </w:rPr>
        <w:t>丝绸之路经济带</w:t>
      </w:r>
      <w:r w:rsidRPr="00213D7D">
        <w:rPr>
          <w:rFonts w:hint="eastAsia"/>
        </w:rPr>
        <w:t>'</w:t>
      </w:r>
      <w:r>
        <w:t>*</w:t>
      </w:r>
      <w:r w:rsidRPr="00213D7D">
        <w:rPr>
          <w:rFonts w:hint="eastAsia"/>
        </w:rPr>
        <w:t>'</w:t>
      </w:r>
      <w:r w:rsidRPr="00213D7D">
        <w:rPr>
          <w:rFonts w:hint="eastAsia"/>
        </w:rPr>
        <w:t>环境</w:t>
      </w:r>
      <w:r w:rsidRPr="00213D7D">
        <w:rPr>
          <w:rFonts w:hint="eastAsia"/>
        </w:rPr>
        <w:t>'</w:t>
      </w:r>
      <w:r>
        <w:t>-</w:t>
      </w:r>
      <w:r w:rsidRPr="00213D7D">
        <w:rPr>
          <w:rFonts w:hint="eastAsia"/>
        </w:rPr>
        <w:t>'</w:t>
      </w:r>
      <w:r>
        <w:rPr>
          <w:rFonts w:hint="eastAsia"/>
        </w:rPr>
        <w:t>投资环境</w:t>
      </w:r>
      <w:r w:rsidRPr="00213D7D">
        <w:rPr>
          <w:rFonts w:hint="eastAsia"/>
        </w:rPr>
        <w:t xml:space="preserve">' </w:t>
      </w:r>
      <w:r>
        <w:t>-</w:t>
      </w:r>
      <w:r w:rsidRPr="00213D7D">
        <w:rPr>
          <w:rFonts w:hint="eastAsia"/>
        </w:rPr>
        <w:t>'</w:t>
      </w:r>
      <w:r>
        <w:rPr>
          <w:rFonts w:hint="eastAsia"/>
        </w:rPr>
        <w:t>论坛</w:t>
      </w:r>
      <w:r w:rsidRPr="00213D7D">
        <w:rPr>
          <w:rFonts w:hint="eastAsia"/>
        </w:rPr>
        <w:t>'   OR TI='</w:t>
      </w:r>
      <w:r w:rsidRPr="00213D7D">
        <w:rPr>
          <w:rFonts w:hint="eastAsia"/>
        </w:rPr>
        <w:t>绿色</w:t>
      </w:r>
      <w:r w:rsidRPr="00213D7D">
        <w:rPr>
          <w:rFonts w:hint="eastAsia"/>
        </w:rPr>
        <w:t>'</w:t>
      </w:r>
      <w:r>
        <w:t>*</w:t>
      </w:r>
      <w:r w:rsidRPr="00213D7D">
        <w:rPr>
          <w:rFonts w:hint="eastAsia"/>
        </w:rPr>
        <w:t>'</w:t>
      </w:r>
      <w:r>
        <w:rPr>
          <w:rFonts w:hint="eastAsia"/>
        </w:rPr>
        <w:t>海上丝绸之路</w:t>
      </w:r>
      <w:r w:rsidRPr="00213D7D">
        <w:rPr>
          <w:rFonts w:hint="eastAsia"/>
        </w:rPr>
        <w:t>'+'</w:t>
      </w:r>
      <w:r>
        <w:rPr>
          <w:rFonts w:hint="eastAsia"/>
        </w:rPr>
        <w:t>海上丝绸之路</w:t>
      </w:r>
      <w:r w:rsidRPr="00213D7D">
        <w:rPr>
          <w:rFonts w:hint="eastAsia"/>
        </w:rPr>
        <w:t>'</w:t>
      </w:r>
      <w:r>
        <w:t>*</w:t>
      </w:r>
      <w:r w:rsidRPr="00213D7D">
        <w:rPr>
          <w:rFonts w:hint="eastAsia"/>
        </w:rPr>
        <w:t>'</w:t>
      </w:r>
      <w:r w:rsidRPr="00213D7D">
        <w:rPr>
          <w:rFonts w:hint="eastAsia"/>
        </w:rPr>
        <w:t>生态</w:t>
      </w:r>
      <w:r w:rsidRPr="00213D7D">
        <w:rPr>
          <w:rFonts w:hint="eastAsia"/>
        </w:rPr>
        <w:t>'+'</w:t>
      </w:r>
      <w:r>
        <w:rPr>
          <w:rFonts w:hint="eastAsia"/>
        </w:rPr>
        <w:t>海上丝绸之路</w:t>
      </w:r>
      <w:r w:rsidRPr="00213D7D">
        <w:rPr>
          <w:rFonts w:hint="eastAsia"/>
        </w:rPr>
        <w:t>'</w:t>
      </w:r>
      <w:r>
        <w:t>*</w:t>
      </w:r>
      <w:r w:rsidRPr="00213D7D">
        <w:rPr>
          <w:rFonts w:hint="eastAsia"/>
        </w:rPr>
        <w:t>'</w:t>
      </w:r>
      <w:r w:rsidRPr="00213D7D">
        <w:rPr>
          <w:rFonts w:hint="eastAsia"/>
        </w:rPr>
        <w:t>环境</w:t>
      </w:r>
      <w:r w:rsidRPr="00213D7D">
        <w:rPr>
          <w:rFonts w:hint="eastAsia"/>
        </w:rPr>
        <w:t>'</w:t>
      </w:r>
      <w:r>
        <w:t>-</w:t>
      </w:r>
      <w:r w:rsidRPr="00213D7D">
        <w:rPr>
          <w:rFonts w:hint="eastAsia"/>
        </w:rPr>
        <w:t>'</w:t>
      </w:r>
      <w:r>
        <w:rPr>
          <w:rFonts w:hint="eastAsia"/>
        </w:rPr>
        <w:t>投资环境</w:t>
      </w:r>
      <w:r w:rsidRPr="00213D7D">
        <w:rPr>
          <w:rFonts w:hint="eastAsia"/>
        </w:rPr>
        <w:t xml:space="preserve">' </w:t>
      </w:r>
      <w:r>
        <w:t>-</w:t>
      </w:r>
      <w:r w:rsidRPr="00213D7D">
        <w:rPr>
          <w:rFonts w:hint="eastAsia"/>
        </w:rPr>
        <w:t>'</w:t>
      </w:r>
      <w:r>
        <w:rPr>
          <w:rFonts w:hint="eastAsia"/>
        </w:rPr>
        <w:t>论坛</w:t>
      </w:r>
      <w:r w:rsidRPr="00213D7D">
        <w:rPr>
          <w:rFonts w:hint="eastAsia"/>
        </w:rPr>
        <w:t xml:space="preserve">'  </w:t>
      </w:r>
      <w:r w:rsidRPr="005C69DC">
        <w:rPr>
          <w:rFonts w:hint="eastAsia"/>
        </w:rPr>
        <w:t xml:space="preserve"> </w:t>
      </w:r>
      <w:r>
        <w:t xml:space="preserve">) </w:t>
      </w:r>
    </w:p>
    <w:p w:rsidR="00683BA7" w:rsidRDefault="00683BA7" w:rsidP="00683BA7"/>
    <w:p w:rsidR="00683BA7" w:rsidRPr="009A38A8" w:rsidRDefault="00683BA7" w:rsidP="00683BA7">
      <w:pPr>
        <w:spacing w:line="360" w:lineRule="auto"/>
        <w:rPr>
          <w:sz w:val="24"/>
          <w:szCs w:val="24"/>
        </w:rPr>
      </w:pPr>
      <w:r>
        <w:rPr>
          <w:sz w:val="24"/>
          <w:szCs w:val="24"/>
        </w:rPr>
        <w:t xml:space="preserve">Scopus database was queried on 15 Aug 2019 to determine number of BRI papers between 1 Jan 2013 and 30 Jun 2019.  </w:t>
      </w:r>
    </w:p>
    <w:p w:rsidR="00683BA7" w:rsidRDefault="00683BA7" w:rsidP="00683BA7">
      <w:pPr>
        <w:pStyle w:val="ListParagraph"/>
      </w:pPr>
      <w:r>
        <w:t xml:space="preserve"> (TITLE-ABS-KEY(</w:t>
      </w:r>
      <w:r w:rsidRPr="007C6931">
        <w:t>"One Belt One Road" )</w:t>
      </w:r>
      <w:r>
        <w:t xml:space="preserve"> )</w:t>
      </w:r>
      <w:r w:rsidRPr="007C6931">
        <w:t xml:space="preserve"> </w:t>
      </w:r>
      <w:r>
        <w:t>OR (TITLE-ABS-KEY(</w:t>
      </w:r>
      <w:r w:rsidRPr="007C6931">
        <w:t>"Belt and Road Initiative" ) )</w:t>
      </w:r>
      <w:r>
        <w:t xml:space="preserve"> OR (TITLE-ABS-KEY(</w:t>
      </w:r>
      <w:r w:rsidRPr="007C6931">
        <w:t>"</w:t>
      </w:r>
      <w:r>
        <w:t>Silk Road Economic Belt</w:t>
      </w:r>
      <w:r w:rsidRPr="007C6931">
        <w:t xml:space="preserve">" ) ) OR </w:t>
      </w:r>
      <w:r>
        <w:t>(TITLE-ABS-KEY(</w:t>
      </w:r>
      <w:r w:rsidRPr="007C6931">
        <w:t>"</w:t>
      </w:r>
      <w:r>
        <w:t>Maritime Silk Road</w:t>
      </w:r>
      <w:r w:rsidRPr="007C6931">
        <w:t>" ) )</w:t>
      </w:r>
      <w:r>
        <w:t xml:space="preserve"> AND (</w:t>
      </w:r>
      <w:r w:rsidRPr="00EA23E9">
        <w:t>DOCTYPE</w:t>
      </w:r>
      <w:r>
        <w:t xml:space="preserve"> (“</w:t>
      </w:r>
      <w:proofErr w:type="spellStart"/>
      <w:r>
        <w:t>ar</w:t>
      </w:r>
      <w:proofErr w:type="spellEnd"/>
      <w:r>
        <w:t xml:space="preserve">”) ) </w:t>
      </w:r>
    </w:p>
    <w:p w:rsidR="00683BA7" w:rsidRDefault="00683BA7" w:rsidP="00683BA7">
      <w:pPr>
        <w:rPr>
          <w:sz w:val="24"/>
          <w:szCs w:val="24"/>
        </w:rPr>
      </w:pPr>
      <w:r>
        <w:rPr>
          <w:sz w:val="24"/>
          <w:szCs w:val="24"/>
        </w:rPr>
        <w:br w:type="page"/>
      </w:r>
    </w:p>
    <w:p w:rsidR="00683BA7" w:rsidRPr="009A38A8" w:rsidRDefault="00683BA7" w:rsidP="00683BA7">
      <w:pPr>
        <w:spacing w:line="360" w:lineRule="auto"/>
        <w:rPr>
          <w:sz w:val="24"/>
          <w:szCs w:val="24"/>
        </w:rPr>
      </w:pPr>
      <w:r>
        <w:rPr>
          <w:sz w:val="24"/>
          <w:szCs w:val="24"/>
        </w:rPr>
        <w:lastRenderedPageBreak/>
        <w:t xml:space="preserve">CNKI database was queried on 15 Aug 2019 to determine number of BRI papers between 1 Jan 2013 and 30 Jun 2019.  </w:t>
      </w:r>
    </w:p>
    <w:p w:rsidR="00683BA7" w:rsidRDefault="00683BA7" w:rsidP="00683BA7">
      <w:pPr>
        <w:ind w:left="720"/>
      </w:pPr>
      <w:r>
        <w:t>(</w:t>
      </w:r>
      <w:r>
        <w:rPr>
          <w:rFonts w:hint="eastAsia"/>
        </w:rPr>
        <w:t>KY=</w:t>
      </w:r>
      <w:r w:rsidRPr="00213D7D">
        <w:rPr>
          <w:rFonts w:hint="eastAsia"/>
        </w:rPr>
        <w:t>'</w:t>
      </w:r>
      <w:r w:rsidRPr="00213D7D">
        <w:rPr>
          <w:rFonts w:hint="eastAsia"/>
        </w:rPr>
        <w:t>一带一路</w:t>
      </w:r>
      <w:r w:rsidRPr="00213D7D">
        <w:rPr>
          <w:rFonts w:hint="eastAsia"/>
        </w:rPr>
        <w:t>' OR AB='</w:t>
      </w:r>
      <w:r w:rsidRPr="00213D7D">
        <w:rPr>
          <w:rFonts w:hint="eastAsia"/>
        </w:rPr>
        <w:t>一带一路</w:t>
      </w:r>
      <w:r w:rsidRPr="00213D7D">
        <w:rPr>
          <w:rFonts w:hint="eastAsia"/>
        </w:rPr>
        <w:t>'</w:t>
      </w:r>
      <w:r>
        <w:t xml:space="preserve"> OR</w:t>
      </w:r>
      <w:r w:rsidRPr="006040AD">
        <w:rPr>
          <w:rFonts w:hint="eastAsia"/>
        </w:rPr>
        <w:t xml:space="preserve"> </w:t>
      </w:r>
      <w:r w:rsidRPr="00213D7D">
        <w:rPr>
          <w:rFonts w:hint="eastAsia"/>
        </w:rPr>
        <w:t>KY='</w:t>
      </w:r>
      <w:r>
        <w:rPr>
          <w:rFonts w:hint="eastAsia"/>
        </w:rPr>
        <w:t>丝绸之路经济带</w:t>
      </w:r>
      <w:r w:rsidRPr="00213D7D">
        <w:rPr>
          <w:rFonts w:hint="eastAsia"/>
        </w:rPr>
        <w:t>' OR AB='</w:t>
      </w:r>
      <w:r>
        <w:rPr>
          <w:rFonts w:hint="eastAsia"/>
        </w:rPr>
        <w:t>丝绸之路经济带</w:t>
      </w:r>
      <w:r w:rsidRPr="00213D7D">
        <w:rPr>
          <w:rFonts w:hint="eastAsia"/>
        </w:rPr>
        <w:t>'</w:t>
      </w:r>
      <w:r>
        <w:t xml:space="preserve"> </w:t>
      </w:r>
      <w:r>
        <w:rPr>
          <w:rFonts w:hint="eastAsia"/>
        </w:rPr>
        <w:t>OR</w:t>
      </w:r>
      <w:r w:rsidRPr="006040AD">
        <w:rPr>
          <w:rFonts w:hint="eastAsia"/>
        </w:rPr>
        <w:t xml:space="preserve"> </w:t>
      </w:r>
      <w:r>
        <w:t>KY</w:t>
      </w:r>
      <w:r w:rsidRPr="00213D7D">
        <w:rPr>
          <w:rFonts w:hint="eastAsia"/>
        </w:rPr>
        <w:t>='</w:t>
      </w:r>
      <w:r>
        <w:rPr>
          <w:rFonts w:hint="eastAsia"/>
        </w:rPr>
        <w:t>海上丝绸之路</w:t>
      </w:r>
      <w:r w:rsidRPr="00213D7D">
        <w:rPr>
          <w:rFonts w:hint="eastAsia"/>
        </w:rPr>
        <w:t>'</w:t>
      </w:r>
      <w:r w:rsidRPr="005C69DC">
        <w:rPr>
          <w:rFonts w:hint="eastAsia"/>
        </w:rPr>
        <w:t xml:space="preserve"> </w:t>
      </w:r>
      <w:r>
        <w:rPr>
          <w:rFonts w:hint="eastAsia"/>
        </w:rPr>
        <w:t>OR</w:t>
      </w:r>
      <w:r>
        <w:t xml:space="preserve"> AB</w:t>
      </w:r>
      <w:r w:rsidRPr="00213D7D">
        <w:rPr>
          <w:rFonts w:hint="eastAsia"/>
        </w:rPr>
        <w:t>='</w:t>
      </w:r>
      <w:r>
        <w:rPr>
          <w:rFonts w:hint="eastAsia"/>
        </w:rPr>
        <w:t>海上丝绸之路</w:t>
      </w:r>
      <w:r w:rsidRPr="00213D7D">
        <w:rPr>
          <w:rFonts w:hint="eastAsia"/>
        </w:rPr>
        <w:t>'</w:t>
      </w:r>
      <w:r>
        <w:t>)</w:t>
      </w:r>
    </w:p>
    <w:p w:rsidR="00683BA7" w:rsidRPr="009A38A8" w:rsidRDefault="00683BA7" w:rsidP="00683BA7">
      <w:pPr>
        <w:spacing w:line="360" w:lineRule="auto"/>
        <w:rPr>
          <w:sz w:val="24"/>
          <w:szCs w:val="24"/>
        </w:rPr>
      </w:pPr>
      <w:r>
        <w:rPr>
          <w:sz w:val="24"/>
          <w:szCs w:val="24"/>
        </w:rPr>
        <w:t xml:space="preserve">Scopus database was queried on 15 Aug 2019 for oil palm environmental papers between 1 Jan 2013 and 30 Jun 2019.  A total of 262 results were returned, and after screening, 144 were deemed relevant. Search string: </w:t>
      </w:r>
    </w:p>
    <w:p w:rsidR="00683BA7" w:rsidRDefault="00683BA7" w:rsidP="00683BA7">
      <w:pPr>
        <w:ind w:left="720"/>
      </w:pPr>
      <w:r>
        <w:t>( TITLE-ABS-KEY ( "oil palm"  AND  "environmental impact*" ) )  OR  ( TITLE-ABS-KEY ( "oil palm"  AND  "</w:t>
      </w:r>
      <w:proofErr w:type="spellStart"/>
      <w:r>
        <w:t>sustainab</w:t>
      </w:r>
      <w:proofErr w:type="spellEnd"/>
      <w:r>
        <w:t>*" ) )  AND  ( LIMIT-TO ( PUBYEAR ,  2019 )  OR  LIMIT-TO ( PUBYEAR ,  2018 )  OR  LIMIT-TO ( PUBYEAR ,  2017 )  OR  LIMIT-TO ( PUBYEAR ,  2016 )  OR  LIMIT-TO ( PUBYEAR ,  2015 )  OR  LIMIT-TO ( PUBYEAR ,  2014 ) )  AND  ( LIMIT-TO ( DOCTYPE ,  "</w:t>
      </w:r>
      <w:proofErr w:type="spellStart"/>
      <w:r>
        <w:t>ar</w:t>
      </w:r>
      <w:proofErr w:type="spellEnd"/>
      <w:r>
        <w:t>" ) )  AND  ( LIMIT-TO ( SRCTYPE ,  "j" ) )</w:t>
      </w:r>
    </w:p>
    <w:p w:rsidR="00683BA7" w:rsidRDefault="00EE1967" w:rsidP="00683BA7">
      <w:pPr>
        <w:spacing w:line="360" w:lineRule="auto"/>
        <w:rPr>
          <w:sz w:val="24"/>
          <w:szCs w:val="24"/>
        </w:rPr>
      </w:pPr>
      <w:r>
        <w:rPr>
          <w:sz w:val="24"/>
          <w:szCs w:val="24"/>
        </w:rPr>
        <w:t>Factiva</w:t>
      </w:r>
      <w:r w:rsidR="00683BA7">
        <w:rPr>
          <w:sz w:val="24"/>
          <w:szCs w:val="24"/>
        </w:rPr>
        <w:t xml:space="preserve"> was queried on </w:t>
      </w:r>
      <w:r>
        <w:rPr>
          <w:sz w:val="24"/>
          <w:szCs w:val="24"/>
        </w:rPr>
        <w:t>29 Jul 2020</w:t>
      </w:r>
      <w:r w:rsidR="00683BA7">
        <w:rPr>
          <w:sz w:val="24"/>
          <w:szCs w:val="24"/>
        </w:rPr>
        <w:t xml:space="preserve"> for BRI environmental news articles between </w:t>
      </w:r>
      <w:r>
        <w:rPr>
          <w:sz w:val="24"/>
          <w:szCs w:val="24"/>
        </w:rPr>
        <w:t>1 May</w:t>
      </w:r>
      <w:r w:rsidR="00683BA7">
        <w:rPr>
          <w:sz w:val="24"/>
          <w:szCs w:val="24"/>
        </w:rPr>
        <w:t xml:space="preserve"> 2019 and </w:t>
      </w:r>
      <w:r>
        <w:rPr>
          <w:sz w:val="24"/>
          <w:szCs w:val="24"/>
        </w:rPr>
        <w:t>30 Jun</w:t>
      </w:r>
      <w:r w:rsidR="00683BA7">
        <w:rPr>
          <w:sz w:val="24"/>
          <w:szCs w:val="24"/>
        </w:rPr>
        <w:t xml:space="preserve"> 2019. </w:t>
      </w:r>
      <w:r>
        <w:rPr>
          <w:sz w:val="24"/>
          <w:szCs w:val="24"/>
        </w:rPr>
        <w:t>141</w:t>
      </w:r>
      <w:r w:rsidR="00683BA7">
        <w:rPr>
          <w:sz w:val="24"/>
          <w:szCs w:val="24"/>
        </w:rPr>
        <w:t xml:space="preserve"> English-language results and </w:t>
      </w:r>
      <w:r>
        <w:rPr>
          <w:sz w:val="24"/>
          <w:szCs w:val="24"/>
        </w:rPr>
        <w:t>210</w:t>
      </w:r>
      <w:r w:rsidR="00683BA7">
        <w:rPr>
          <w:sz w:val="24"/>
          <w:szCs w:val="24"/>
        </w:rPr>
        <w:t xml:space="preserve"> Chinese-language results were obtained. Search strings:</w:t>
      </w:r>
    </w:p>
    <w:p w:rsidR="00EE1967" w:rsidRDefault="00EE1967" w:rsidP="00EE1967">
      <w:pPr>
        <w:ind w:left="720"/>
      </w:pPr>
      <w:r>
        <w:t>(</w:t>
      </w:r>
      <w:r>
        <w:rPr>
          <w:rFonts w:hint="eastAsia"/>
        </w:rPr>
        <w:t>一带一路</w:t>
      </w:r>
      <w:r>
        <w:rPr>
          <w:rFonts w:hint="eastAsia"/>
        </w:rPr>
        <w:t xml:space="preserve"> and </w:t>
      </w:r>
      <w:r>
        <w:rPr>
          <w:rFonts w:hint="eastAsia"/>
        </w:rPr>
        <w:t>生态</w:t>
      </w:r>
      <w:r>
        <w:t>) or (</w:t>
      </w:r>
      <w:r>
        <w:rPr>
          <w:rFonts w:hint="eastAsia"/>
        </w:rPr>
        <w:t>一带一路</w:t>
      </w:r>
      <w:r>
        <w:rPr>
          <w:rFonts w:hint="eastAsia"/>
        </w:rPr>
        <w:t xml:space="preserve"> and </w:t>
      </w:r>
      <w:r>
        <w:rPr>
          <w:rFonts w:hint="eastAsia"/>
        </w:rPr>
        <w:t>生态环境</w:t>
      </w:r>
      <w:r>
        <w:t>)</w:t>
      </w:r>
    </w:p>
    <w:p w:rsidR="00EE1967" w:rsidRDefault="00EE1967" w:rsidP="00EE1967">
      <w:pPr>
        <w:ind w:left="720"/>
      </w:pPr>
      <w:r w:rsidRPr="00A31F04">
        <w:t>"</w:t>
      </w:r>
      <w:r>
        <w:t>Belt and Road" and environment*</w:t>
      </w:r>
      <w:r>
        <w:tab/>
        <w:t xml:space="preserve"> </w:t>
      </w:r>
    </w:p>
    <w:p w:rsidR="00683BA7" w:rsidRDefault="00EE1967" w:rsidP="00683BA7">
      <w:pPr>
        <w:spacing w:line="360" w:lineRule="auto"/>
        <w:rPr>
          <w:sz w:val="24"/>
          <w:szCs w:val="24"/>
        </w:rPr>
      </w:pPr>
      <w:r>
        <w:rPr>
          <w:sz w:val="24"/>
          <w:szCs w:val="24"/>
        </w:rPr>
        <w:t xml:space="preserve">Factiva </w:t>
      </w:r>
      <w:r w:rsidR="00683BA7">
        <w:rPr>
          <w:sz w:val="24"/>
          <w:szCs w:val="24"/>
        </w:rPr>
        <w:t xml:space="preserve">was queried on </w:t>
      </w:r>
      <w:r>
        <w:rPr>
          <w:sz w:val="24"/>
          <w:szCs w:val="24"/>
        </w:rPr>
        <w:t xml:space="preserve">29 Jul 2020 </w:t>
      </w:r>
      <w:r w:rsidR="00683BA7">
        <w:rPr>
          <w:sz w:val="24"/>
          <w:szCs w:val="24"/>
        </w:rPr>
        <w:t xml:space="preserve">for oil palm environmental news articles between </w:t>
      </w:r>
      <w:r>
        <w:rPr>
          <w:sz w:val="24"/>
          <w:szCs w:val="24"/>
        </w:rPr>
        <w:t xml:space="preserve">1 Jan </w:t>
      </w:r>
      <w:r w:rsidR="00683BA7">
        <w:rPr>
          <w:sz w:val="24"/>
          <w:szCs w:val="24"/>
        </w:rPr>
        <w:t xml:space="preserve">2019 and </w:t>
      </w:r>
      <w:r>
        <w:rPr>
          <w:sz w:val="24"/>
          <w:szCs w:val="24"/>
        </w:rPr>
        <w:t>30 Jun</w:t>
      </w:r>
      <w:r w:rsidR="00683BA7">
        <w:rPr>
          <w:sz w:val="24"/>
          <w:szCs w:val="24"/>
        </w:rPr>
        <w:t xml:space="preserve"> 2019. </w:t>
      </w:r>
      <w:r>
        <w:rPr>
          <w:sz w:val="24"/>
          <w:szCs w:val="24"/>
        </w:rPr>
        <w:t>239</w:t>
      </w:r>
      <w:r w:rsidR="00683BA7">
        <w:rPr>
          <w:sz w:val="24"/>
          <w:szCs w:val="24"/>
        </w:rPr>
        <w:t xml:space="preserve"> results were obtained. Search strings:</w:t>
      </w:r>
    </w:p>
    <w:p w:rsidR="00EE1967" w:rsidRDefault="00EE1967" w:rsidP="00EE1967">
      <w:pPr>
        <w:ind w:firstLine="720"/>
      </w:pPr>
      <w:r>
        <w:t>"</w:t>
      </w:r>
      <w:proofErr w:type="gramStart"/>
      <w:r>
        <w:t>oil</w:t>
      </w:r>
      <w:proofErr w:type="gramEnd"/>
      <w:r>
        <w:t xml:space="preserve"> palm" and environment*</w:t>
      </w:r>
    </w:p>
    <w:p w:rsidR="00683BA7" w:rsidRDefault="00683BA7" w:rsidP="00683BA7"/>
    <w:p w:rsidR="00720B23" w:rsidRDefault="00720B23">
      <w:r>
        <w:br w:type="page"/>
      </w:r>
      <w:bookmarkStart w:id="0" w:name="_GoBack"/>
      <w:bookmarkEnd w:id="0"/>
    </w:p>
    <w:p w:rsidR="00720B23" w:rsidRDefault="00720B23" w:rsidP="00720B23">
      <w:pPr>
        <w:pStyle w:val="Heading2"/>
        <w:rPr>
          <w:b w:val="0"/>
          <w:sz w:val="24"/>
          <w:szCs w:val="24"/>
        </w:rPr>
      </w:pPr>
      <w:r>
        <w:lastRenderedPageBreak/>
        <w:t xml:space="preserve">Supplementary Table 1. </w:t>
      </w:r>
      <w:r>
        <w:rPr>
          <w:b w:val="0"/>
          <w:sz w:val="24"/>
          <w:szCs w:val="24"/>
        </w:rPr>
        <w:t>Institutional affiliations of Chinese first authors for both Chinese and English language papers.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1874"/>
      </w:tblGrid>
      <w:tr w:rsidR="00720B23" w:rsidTr="00825AC5">
        <w:tc>
          <w:tcPr>
            <w:tcW w:w="0" w:type="auto"/>
            <w:tcBorders>
              <w:top w:val="single" w:sz="4" w:space="0" w:color="auto"/>
              <w:bottom w:val="single" w:sz="4" w:space="0" w:color="auto"/>
            </w:tcBorders>
          </w:tcPr>
          <w:p w:rsidR="00720B23" w:rsidRPr="00B77DFC" w:rsidRDefault="00720B23" w:rsidP="00B77DFC">
            <w:pPr>
              <w:jc w:val="center"/>
              <w:rPr>
                <w:b/>
                <w:lang w:val="en-GB"/>
              </w:rPr>
            </w:pPr>
            <w:r w:rsidRPr="00B77DFC">
              <w:rPr>
                <w:b/>
                <w:lang w:val="en-GB"/>
              </w:rPr>
              <w:t>Institution type</w:t>
            </w:r>
          </w:p>
        </w:tc>
        <w:tc>
          <w:tcPr>
            <w:tcW w:w="0" w:type="auto"/>
            <w:tcBorders>
              <w:top w:val="single" w:sz="4" w:space="0" w:color="auto"/>
              <w:bottom w:val="single" w:sz="4" w:space="0" w:color="auto"/>
            </w:tcBorders>
          </w:tcPr>
          <w:p w:rsidR="00720B23" w:rsidRPr="00B77DFC" w:rsidRDefault="00720B23" w:rsidP="00B77DFC">
            <w:pPr>
              <w:jc w:val="center"/>
              <w:rPr>
                <w:b/>
                <w:lang w:val="en-GB"/>
              </w:rPr>
            </w:pPr>
            <w:r w:rsidRPr="00B77DFC">
              <w:rPr>
                <w:b/>
                <w:lang w:val="en-GB"/>
              </w:rPr>
              <w:t>Number of papers</w:t>
            </w:r>
          </w:p>
        </w:tc>
      </w:tr>
      <w:tr w:rsidR="00720B23" w:rsidTr="00825AC5">
        <w:tc>
          <w:tcPr>
            <w:tcW w:w="0" w:type="auto"/>
            <w:tcBorders>
              <w:top w:val="single" w:sz="4" w:space="0" w:color="auto"/>
            </w:tcBorders>
          </w:tcPr>
          <w:p w:rsidR="00720B23" w:rsidRPr="00720B23" w:rsidRDefault="00720B23" w:rsidP="00B77DFC">
            <w:pPr>
              <w:jc w:val="center"/>
            </w:pPr>
            <w:r>
              <w:rPr>
                <w:lang w:val="en-GB"/>
              </w:rPr>
              <w:t>Chinese Academy of Sciences</w:t>
            </w:r>
          </w:p>
        </w:tc>
        <w:tc>
          <w:tcPr>
            <w:tcW w:w="0" w:type="auto"/>
            <w:tcBorders>
              <w:top w:val="single" w:sz="4" w:space="0" w:color="auto"/>
            </w:tcBorders>
          </w:tcPr>
          <w:p w:rsidR="00720B23" w:rsidRDefault="00720B23" w:rsidP="00B77DFC">
            <w:pPr>
              <w:jc w:val="center"/>
              <w:rPr>
                <w:lang w:val="en-GB"/>
              </w:rPr>
            </w:pPr>
            <w:r>
              <w:rPr>
                <w:lang w:val="en-GB"/>
              </w:rPr>
              <w:t>24</w:t>
            </w:r>
          </w:p>
        </w:tc>
      </w:tr>
      <w:tr w:rsidR="00720B23" w:rsidTr="00825AC5">
        <w:tc>
          <w:tcPr>
            <w:tcW w:w="0" w:type="auto"/>
          </w:tcPr>
          <w:p w:rsidR="00720B23" w:rsidRDefault="00720B23" w:rsidP="00B77DFC">
            <w:pPr>
              <w:jc w:val="center"/>
              <w:rPr>
                <w:lang w:val="en-GB"/>
              </w:rPr>
            </w:pPr>
            <w:r>
              <w:rPr>
                <w:lang w:val="en-GB"/>
              </w:rPr>
              <w:t>Communist Party schools</w:t>
            </w:r>
          </w:p>
        </w:tc>
        <w:tc>
          <w:tcPr>
            <w:tcW w:w="0" w:type="auto"/>
          </w:tcPr>
          <w:p w:rsidR="00720B23" w:rsidRDefault="00720B23" w:rsidP="00B77DFC">
            <w:pPr>
              <w:jc w:val="center"/>
              <w:rPr>
                <w:lang w:val="en-GB"/>
              </w:rPr>
            </w:pPr>
            <w:r>
              <w:rPr>
                <w:lang w:val="en-GB"/>
              </w:rPr>
              <w:t>8</w:t>
            </w:r>
          </w:p>
        </w:tc>
      </w:tr>
      <w:tr w:rsidR="00720B23" w:rsidTr="00825AC5">
        <w:tc>
          <w:tcPr>
            <w:tcW w:w="0" w:type="auto"/>
          </w:tcPr>
          <w:p w:rsidR="00720B23" w:rsidRDefault="00720B23" w:rsidP="00B77DFC">
            <w:pPr>
              <w:jc w:val="center"/>
              <w:rPr>
                <w:lang w:val="en-GB"/>
              </w:rPr>
            </w:pPr>
            <w:r>
              <w:rPr>
                <w:lang w:val="en-GB"/>
              </w:rPr>
              <w:t>Project 211 universities</w:t>
            </w:r>
          </w:p>
        </w:tc>
        <w:tc>
          <w:tcPr>
            <w:tcW w:w="0" w:type="auto"/>
          </w:tcPr>
          <w:p w:rsidR="00720B23" w:rsidRDefault="00720B23" w:rsidP="00B77DFC">
            <w:pPr>
              <w:jc w:val="center"/>
              <w:rPr>
                <w:lang w:val="en-GB"/>
              </w:rPr>
            </w:pPr>
            <w:r>
              <w:rPr>
                <w:lang w:val="en-GB"/>
              </w:rPr>
              <w:t>147</w:t>
            </w:r>
          </w:p>
        </w:tc>
      </w:tr>
      <w:tr w:rsidR="00720B23" w:rsidTr="00825AC5">
        <w:tc>
          <w:tcPr>
            <w:tcW w:w="0" w:type="auto"/>
          </w:tcPr>
          <w:p w:rsidR="00720B23" w:rsidRDefault="00720B23" w:rsidP="00B77DFC">
            <w:pPr>
              <w:jc w:val="center"/>
              <w:rPr>
                <w:lang w:val="en-GB"/>
              </w:rPr>
            </w:pPr>
            <w:r>
              <w:rPr>
                <w:lang w:val="en-GB"/>
              </w:rPr>
              <w:t>Other universities</w:t>
            </w:r>
          </w:p>
        </w:tc>
        <w:tc>
          <w:tcPr>
            <w:tcW w:w="0" w:type="auto"/>
          </w:tcPr>
          <w:p w:rsidR="00720B23" w:rsidRDefault="00720B23" w:rsidP="00B77DFC">
            <w:pPr>
              <w:jc w:val="center"/>
              <w:rPr>
                <w:lang w:val="en-GB"/>
              </w:rPr>
            </w:pPr>
            <w:r>
              <w:rPr>
                <w:lang w:val="en-GB"/>
              </w:rPr>
              <w:t>138</w:t>
            </w:r>
          </w:p>
        </w:tc>
      </w:tr>
      <w:tr w:rsidR="00720B23" w:rsidTr="00825AC5">
        <w:tc>
          <w:tcPr>
            <w:tcW w:w="0" w:type="auto"/>
          </w:tcPr>
          <w:p w:rsidR="00720B23" w:rsidRDefault="00720B23" w:rsidP="00B77DFC">
            <w:pPr>
              <w:jc w:val="center"/>
              <w:rPr>
                <w:lang w:val="en-GB"/>
              </w:rPr>
            </w:pPr>
            <w:r>
              <w:rPr>
                <w:lang w:val="en-GB"/>
              </w:rPr>
              <w:t>Colleges</w:t>
            </w:r>
          </w:p>
        </w:tc>
        <w:tc>
          <w:tcPr>
            <w:tcW w:w="0" w:type="auto"/>
          </w:tcPr>
          <w:p w:rsidR="00720B23" w:rsidRDefault="00720B23" w:rsidP="00B77DFC">
            <w:pPr>
              <w:jc w:val="center"/>
              <w:rPr>
                <w:lang w:val="en-GB"/>
              </w:rPr>
            </w:pPr>
            <w:r>
              <w:rPr>
                <w:lang w:val="en-GB"/>
              </w:rPr>
              <w:t>62</w:t>
            </w:r>
          </w:p>
        </w:tc>
      </w:tr>
      <w:tr w:rsidR="00720B23" w:rsidTr="00825AC5">
        <w:tc>
          <w:tcPr>
            <w:tcW w:w="0" w:type="auto"/>
          </w:tcPr>
          <w:p w:rsidR="00720B23" w:rsidRDefault="00720B23" w:rsidP="00B77DFC">
            <w:pPr>
              <w:jc w:val="center"/>
              <w:rPr>
                <w:lang w:val="en-GB"/>
              </w:rPr>
            </w:pPr>
            <w:r>
              <w:rPr>
                <w:lang w:val="en-GB"/>
              </w:rPr>
              <w:t>Research centres</w:t>
            </w:r>
          </w:p>
        </w:tc>
        <w:tc>
          <w:tcPr>
            <w:tcW w:w="0" w:type="auto"/>
          </w:tcPr>
          <w:p w:rsidR="00720B23" w:rsidRDefault="00720B23" w:rsidP="00B77DFC">
            <w:pPr>
              <w:jc w:val="center"/>
              <w:rPr>
                <w:lang w:val="en-GB"/>
              </w:rPr>
            </w:pPr>
            <w:r>
              <w:rPr>
                <w:rFonts w:hint="eastAsia"/>
                <w:lang w:val="en-GB"/>
              </w:rPr>
              <w:t>8</w:t>
            </w:r>
          </w:p>
        </w:tc>
      </w:tr>
      <w:tr w:rsidR="00720B23" w:rsidTr="00825AC5">
        <w:tc>
          <w:tcPr>
            <w:tcW w:w="0" w:type="auto"/>
          </w:tcPr>
          <w:p w:rsidR="00720B23" w:rsidRDefault="00720B23" w:rsidP="00B77DFC">
            <w:pPr>
              <w:jc w:val="center"/>
              <w:rPr>
                <w:lang w:val="en-GB"/>
              </w:rPr>
            </w:pPr>
            <w:r>
              <w:rPr>
                <w:lang w:val="en-GB"/>
              </w:rPr>
              <w:t>Corporations</w:t>
            </w:r>
          </w:p>
        </w:tc>
        <w:tc>
          <w:tcPr>
            <w:tcW w:w="0" w:type="auto"/>
          </w:tcPr>
          <w:p w:rsidR="00720B23" w:rsidRDefault="00720B23" w:rsidP="00B77DFC">
            <w:pPr>
              <w:jc w:val="center"/>
              <w:rPr>
                <w:lang w:val="en-GB"/>
              </w:rPr>
            </w:pPr>
            <w:r>
              <w:rPr>
                <w:lang w:val="en-GB"/>
              </w:rPr>
              <w:t>9</w:t>
            </w:r>
          </w:p>
        </w:tc>
      </w:tr>
      <w:tr w:rsidR="00720B23" w:rsidTr="00825AC5">
        <w:tc>
          <w:tcPr>
            <w:tcW w:w="0" w:type="auto"/>
          </w:tcPr>
          <w:p w:rsidR="00720B23" w:rsidRDefault="00720B23" w:rsidP="00B77DFC">
            <w:pPr>
              <w:jc w:val="center"/>
              <w:rPr>
                <w:lang w:val="en-GB"/>
              </w:rPr>
            </w:pPr>
            <w:r>
              <w:rPr>
                <w:lang w:val="en-GB"/>
              </w:rPr>
              <w:t>Other organisations</w:t>
            </w:r>
          </w:p>
        </w:tc>
        <w:tc>
          <w:tcPr>
            <w:tcW w:w="0" w:type="auto"/>
          </w:tcPr>
          <w:p w:rsidR="00720B23" w:rsidRDefault="00B77DFC" w:rsidP="00B77DFC">
            <w:pPr>
              <w:jc w:val="center"/>
              <w:rPr>
                <w:lang w:val="en-GB"/>
              </w:rPr>
            </w:pPr>
            <w:r>
              <w:rPr>
                <w:lang w:val="en-GB"/>
              </w:rPr>
              <w:t>11</w:t>
            </w:r>
          </w:p>
        </w:tc>
      </w:tr>
    </w:tbl>
    <w:p w:rsidR="00720B23" w:rsidRPr="00720B23" w:rsidRDefault="00720B23" w:rsidP="00720B23">
      <w:pPr>
        <w:rPr>
          <w:lang w:val="en-GB"/>
        </w:rPr>
      </w:pPr>
    </w:p>
    <w:p w:rsidR="00683BA7" w:rsidRPr="00720B23" w:rsidRDefault="00683BA7" w:rsidP="00683BA7">
      <w:pPr>
        <w:rPr>
          <w:lang w:val="en-GB"/>
        </w:rPr>
      </w:pPr>
    </w:p>
    <w:p w:rsidR="00683BA7" w:rsidRPr="009A38A8" w:rsidRDefault="00683BA7" w:rsidP="00683BA7"/>
    <w:p w:rsidR="00720B23" w:rsidRDefault="00720B23">
      <w:r>
        <w:br w:type="page"/>
      </w:r>
    </w:p>
    <w:p w:rsidR="00683BA7" w:rsidRDefault="00683BA7" w:rsidP="00683BA7">
      <w:pPr>
        <w:sectPr w:rsidR="00683BA7" w:rsidSect="002F3232">
          <w:footerReference w:type="default" r:id="rId6"/>
          <w:pgSz w:w="11906" w:h="16838"/>
          <w:pgMar w:top="1440" w:right="1440" w:bottom="1440" w:left="1440" w:header="708" w:footer="708" w:gutter="0"/>
          <w:cols w:space="708"/>
          <w:docGrid w:linePitch="360"/>
        </w:sectPr>
      </w:pPr>
    </w:p>
    <w:p w:rsidR="00683BA7" w:rsidRPr="00716EDE" w:rsidRDefault="00716EDE" w:rsidP="00716EDE">
      <w:pPr>
        <w:pStyle w:val="Heading2"/>
        <w:rPr>
          <w:b w:val="0"/>
        </w:rPr>
      </w:pPr>
      <w:r>
        <w:lastRenderedPageBreak/>
        <w:t xml:space="preserve">Supplementary Table </w:t>
      </w:r>
      <w:r w:rsidR="00720B23">
        <w:t>2.</w:t>
      </w:r>
      <w:r>
        <w:t xml:space="preserve"> </w:t>
      </w:r>
      <w:r w:rsidR="00683BA7" w:rsidRPr="00716EDE">
        <w:rPr>
          <w:b w:val="0"/>
          <w:sz w:val="24"/>
          <w:szCs w:val="24"/>
        </w:rPr>
        <w:t>Summary of themes in “The Belt and Road Ecological and Environmental Cooperation Plan</w:t>
      </w:r>
      <w:r w:rsidR="00FE3CC5">
        <w:rPr>
          <w:b w:val="0"/>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603"/>
        <w:gridCol w:w="2776"/>
        <w:gridCol w:w="4424"/>
        <w:gridCol w:w="1155"/>
      </w:tblGrid>
      <w:tr w:rsidR="00683BA7" w:rsidRPr="007200C0" w:rsidTr="008846CD">
        <w:tc>
          <w:tcPr>
            <w:tcW w:w="0" w:type="auto"/>
          </w:tcPr>
          <w:p w:rsidR="00683BA7" w:rsidRPr="005B7825" w:rsidRDefault="00683BA7" w:rsidP="008846CD">
            <w:pPr>
              <w:jc w:val="center"/>
              <w:rPr>
                <w:b/>
                <w:szCs w:val="24"/>
              </w:rPr>
            </w:pPr>
            <w:r w:rsidRPr="005B7825">
              <w:rPr>
                <w:b/>
                <w:szCs w:val="24"/>
              </w:rPr>
              <w:t>The Belt and Road Ecological and Environmental Cooperation Plan (official translation)</w:t>
            </w:r>
          </w:p>
        </w:tc>
        <w:tc>
          <w:tcPr>
            <w:tcW w:w="0" w:type="auto"/>
          </w:tcPr>
          <w:p w:rsidR="00683BA7" w:rsidRPr="005B7825" w:rsidRDefault="00683BA7" w:rsidP="008846CD">
            <w:pPr>
              <w:jc w:val="center"/>
              <w:rPr>
                <w:b/>
                <w:szCs w:val="24"/>
              </w:rPr>
            </w:pPr>
            <w:r w:rsidRPr="005B7825">
              <w:rPr>
                <w:b/>
              </w:rPr>
              <w:t>“</w:t>
            </w:r>
            <w:r w:rsidRPr="005B7825">
              <w:rPr>
                <w:rFonts w:hint="eastAsia"/>
                <w:b/>
              </w:rPr>
              <w:t>一带一路</w:t>
            </w:r>
            <w:r w:rsidRPr="005B7825">
              <w:rPr>
                <w:b/>
              </w:rPr>
              <w:t>”</w:t>
            </w:r>
            <w:r w:rsidRPr="005B7825">
              <w:rPr>
                <w:rFonts w:hint="eastAsia"/>
                <w:b/>
              </w:rPr>
              <w:t>生态环境保护合作规划</w:t>
            </w:r>
          </w:p>
        </w:tc>
        <w:tc>
          <w:tcPr>
            <w:tcW w:w="0" w:type="auto"/>
          </w:tcPr>
          <w:p w:rsidR="00683BA7" w:rsidRPr="005B7825" w:rsidRDefault="00683BA7" w:rsidP="008846CD">
            <w:pPr>
              <w:jc w:val="center"/>
              <w:rPr>
                <w:b/>
                <w:szCs w:val="24"/>
              </w:rPr>
            </w:pPr>
            <w:r w:rsidRPr="005B7825">
              <w:rPr>
                <w:b/>
                <w:szCs w:val="24"/>
              </w:rPr>
              <w:t>Summary</w:t>
            </w:r>
          </w:p>
        </w:tc>
        <w:tc>
          <w:tcPr>
            <w:tcW w:w="0" w:type="auto"/>
          </w:tcPr>
          <w:p w:rsidR="00683BA7" w:rsidRPr="005B7825" w:rsidRDefault="00FE3CC5" w:rsidP="008846CD">
            <w:pPr>
              <w:jc w:val="center"/>
              <w:rPr>
                <w:b/>
                <w:szCs w:val="24"/>
              </w:rPr>
            </w:pPr>
            <w:r>
              <w:rPr>
                <w:b/>
                <w:szCs w:val="24"/>
              </w:rPr>
              <w:t>T</w:t>
            </w:r>
            <w:r w:rsidR="00683BA7" w:rsidRPr="005B7825">
              <w:rPr>
                <w:b/>
                <w:szCs w:val="24"/>
              </w:rPr>
              <w:t>hemes</w:t>
            </w:r>
          </w:p>
        </w:tc>
      </w:tr>
      <w:tr w:rsidR="00683BA7" w:rsidRPr="007200C0" w:rsidTr="008846CD">
        <w:tc>
          <w:tcPr>
            <w:tcW w:w="0" w:type="auto"/>
          </w:tcPr>
          <w:p w:rsidR="00683BA7" w:rsidRPr="005B7825" w:rsidRDefault="00683BA7" w:rsidP="008846CD">
            <w:pPr>
              <w:rPr>
                <w:szCs w:val="24"/>
              </w:rPr>
            </w:pPr>
            <w:r w:rsidRPr="005B7825">
              <w:rPr>
                <w:szCs w:val="24"/>
              </w:rPr>
              <w:t>I. Significance</w:t>
            </w:r>
          </w:p>
        </w:tc>
        <w:tc>
          <w:tcPr>
            <w:tcW w:w="0" w:type="auto"/>
          </w:tcPr>
          <w:p w:rsidR="00683BA7" w:rsidRPr="005B7825" w:rsidRDefault="00683BA7" w:rsidP="008846CD">
            <w:pPr>
              <w:spacing w:line="360" w:lineRule="auto"/>
              <w:rPr>
                <w:szCs w:val="24"/>
              </w:rPr>
            </w:pPr>
            <w:r w:rsidRPr="005B7825">
              <w:rPr>
                <w:rFonts w:hint="eastAsia"/>
                <w:szCs w:val="24"/>
              </w:rPr>
              <w:t>一、重要意义</w:t>
            </w:r>
          </w:p>
        </w:tc>
        <w:tc>
          <w:tcPr>
            <w:tcW w:w="0" w:type="auto"/>
            <w:vMerge w:val="restart"/>
          </w:tcPr>
          <w:p w:rsidR="00683BA7" w:rsidRPr="005B7825" w:rsidRDefault="00683BA7" w:rsidP="008846CD">
            <w:pPr>
              <w:rPr>
                <w:szCs w:val="24"/>
              </w:rPr>
            </w:pPr>
            <w:r w:rsidRPr="00666A28">
              <w:rPr>
                <w:szCs w:val="24"/>
              </w:rPr>
              <w:t xml:space="preserve">Rationale and significance of environmental protection in BRI; principles and goals of a green BRI </w:t>
            </w:r>
          </w:p>
        </w:tc>
        <w:tc>
          <w:tcPr>
            <w:tcW w:w="0" w:type="auto"/>
            <w:vMerge w:val="restart"/>
          </w:tcPr>
          <w:p w:rsidR="00683BA7" w:rsidRPr="005B7825" w:rsidRDefault="00683BA7" w:rsidP="008846CD">
            <w:pPr>
              <w:spacing w:line="360" w:lineRule="auto"/>
              <w:rPr>
                <w:szCs w:val="24"/>
              </w:rPr>
            </w:pPr>
            <w:r w:rsidRPr="005B7825">
              <w:rPr>
                <w:szCs w:val="24"/>
              </w:rPr>
              <w:t>Principles</w:t>
            </w:r>
          </w:p>
        </w:tc>
      </w:tr>
      <w:tr w:rsidR="00683BA7" w:rsidRPr="007200C0" w:rsidTr="008846CD">
        <w:tc>
          <w:tcPr>
            <w:tcW w:w="0" w:type="auto"/>
          </w:tcPr>
          <w:p w:rsidR="00683BA7" w:rsidRPr="005B7825" w:rsidRDefault="00683BA7" w:rsidP="008846CD">
            <w:pPr>
              <w:rPr>
                <w:szCs w:val="24"/>
              </w:rPr>
            </w:pPr>
            <w:r w:rsidRPr="005B7825">
              <w:rPr>
                <w:szCs w:val="24"/>
              </w:rPr>
              <w:t xml:space="preserve">II. Overarching Requirements </w:t>
            </w:r>
          </w:p>
        </w:tc>
        <w:tc>
          <w:tcPr>
            <w:tcW w:w="0" w:type="auto"/>
          </w:tcPr>
          <w:p w:rsidR="00683BA7" w:rsidRPr="005B7825" w:rsidRDefault="00683BA7" w:rsidP="008846CD">
            <w:pPr>
              <w:spacing w:line="360" w:lineRule="auto"/>
              <w:rPr>
                <w:szCs w:val="24"/>
              </w:rPr>
            </w:pPr>
            <w:r w:rsidRPr="005B7825">
              <w:rPr>
                <w:rFonts w:hint="eastAsia"/>
                <w:szCs w:val="24"/>
              </w:rPr>
              <w:t>二、总体要求</w:t>
            </w:r>
          </w:p>
        </w:tc>
        <w:tc>
          <w:tcPr>
            <w:tcW w:w="0" w:type="auto"/>
            <w:vMerge/>
          </w:tcPr>
          <w:p w:rsidR="00683BA7" w:rsidRPr="005B7825" w:rsidRDefault="00683BA7" w:rsidP="008846CD">
            <w:pPr>
              <w:spacing w:line="360" w:lineRule="auto"/>
              <w:rPr>
                <w:szCs w:val="24"/>
              </w:rPr>
            </w:pPr>
          </w:p>
        </w:tc>
        <w:tc>
          <w:tcPr>
            <w:tcW w:w="0" w:type="auto"/>
            <w:vMerge/>
          </w:tcPr>
          <w:p w:rsidR="00683BA7" w:rsidRPr="005B7825" w:rsidRDefault="00683BA7" w:rsidP="008846CD">
            <w:pPr>
              <w:spacing w:line="360" w:lineRule="auto"/>
              <w:rPr>
                <w:szCs w:val="24"/>
              </w:rPr>
            </w:pPr>
          </w:p>
        </w:tc>
      </w:tr>
      <w:tr w:rsidR="00683BA7" w:rsidRPr="007200C0" w:rsidTr="008846CD">
        <w:tc>
          <w:tcPr>
            <w:tcW w:w="0" w:type="auto"/>
          </w:tcPr>
          <w:p w:rsidR="00683BA7" w:rsidRPr="005B7825" w:rsidRDefault="00683BA7" w:rsidP="008846CD">
            <w:pPr>
              <w:rPr>
                <w:szCs w:val="24"/>
              </w:rPr>
            </w:pPr>
            <w:r w:rsidRPr="005B7825">
              <w:rPr>
                <w:szCs w:val="24"/>
              </w:rPr>
              <w:t>III. Highlight the Concept of Ecological Civilization and Strengthen Policy Coordination</w:t>
            </w:r>
          </w:p>
        </w:tc>
        <w:tc>
          <w:tcPr>
            <w:tcW w:w="0" w:type="auto"/>
          </w:tcPr>
          <w:p w:rsidR="00683BA7" w:rsidRPr="005B7825" w:rsidRDefault="00683BA7" w:rsidP="008846CD">
            <w:pPr>
              <w:rPr>
                <w:szCs w:val="24"/>
              </w:rPr>
            </w:pPr>
            <w:r w:rsidRPr="00666A28">
              <w:rPr>
                <w:szCs w:val="24"/>
              </w:rPr>
              <w:t>三、突出生态文明理念，加强生态环保政策沟</w:t>
            </w:r>
            <w:r w:rsidRPr="005B7825">
              <w:rPr>
                <w:rFonts w:hint="eastAsia"/>
                <w:szCs w:val="24"/>
              </w:rPr>
              <w:t>通</w:t>
            </w:r>
          </w:p>
        </w:tc>
        <w:tc>
          <w:tcPr>
            <w:tcW w:w="0" w:type="auto"/>
          </w:tcPr>
          <w:p w:rsidR="00683BA7" w:rsidRPr="005B7825" w:rsidRDefault="00683BA7" w:rsidP="008846CD">
            <w:pPr>
              <w:rPr>
                <w:szCs w:val="24"/>
              </w:rPr>
            </w:pPr>
            <w:r w:rsidRPr="005B7825">
              <w:rPr>
                <w:szCs w:val="24"/>
              </w:rPr>
              <w:t>Green policy coordination, with an emphasis on ecological civilisation (including green accounting)</w:t>
            </w:r>
          </w:p>
        </w:tc>
        <w:tc>
          <w:tcPr>
            <w:tcW w:w="0" w:type="auto"/>
          </w:tcPr>
          <w:p w:rsidR="00683BA7" w:rsidRPr="005B7825" w:rsidRDefault="00683BA7" w:rsidP="008846CD">
            <w:pPr>
              <w:rPr>
                <w:szCs w:val="24"/>
              </w:rPr>
            </w:pPr>
            <w:r w:rsidRPr="005B7825">
              <w:rPr>
                <w:szCs w:val="24"/>
              </w:rPr>
              <w:t>Policy</w:t>
            </w:r>
          </w:p>
        </w:tc>
      </w:tr>
      <w:tr w:rsidR="00683BA7" w:rsidRPr="007200C0" w:rsidTr="008846CD">
        <w:tc>
          <w:tcPr>
            <w:tcW w:w="0" w:type="auto"/>
          </w:tcPr>
          <w:p w:rsidR="00683BA7" w:rsidRPr="005B7825" w:rsidRDefault="00683BA7" w:rsidP="008846CD">
            <w:pPr>
              <w:rPr>
                <w:szCs w:val="24"/>
              </w:rPr>
            </w:pPr>
            <w:r w:rsidRPr="005B7825">
              <w:rPr>
                <w:szCs w:val="24"/>
              </w:rPr>
              <w:t>IV. Respect Laws and Regulations to Promote International Production Capacity Cooperation and Eco-friendly Infrastructure Construction</w:t>
            </w:r>
          </w:p>
        </w:tc>
        <w:tc>
          <w:tcPr>
            <w:tcW w:w="0" w:type="auto"/>
          </w:tcPr>
          <w:p w:rsidR="00683BA7" w:rsidRPr="005B7825" w:rsidRDefault="00683BA7" w:rsidP="008846CD">
            <w:pPr>
              <w:rPr>
                <w:szCs w:val="24"/>
              </w:rPr>
            </w:pPr>
            <w:r w:rsidRPr="00666A28">
              <w:rPr>
                <w:szCs w:val="24"/>
              </w:rPr>
              <w:t>四、遵守法律法规，促进国际产能合作与基础设施建设的绿色</w:t>
            </w:r>
            <w:r w:rsidRPr="005B7825">
              <w:rPr>
                <w:rFonts w:hint="eastAsia"/>
                <w:szCs w:val="24"/>
              </w:rPr>
              <w:t>化</w:t>
            </w:r>
          </w:p>
        </w:tc>
        <w:tc>
          <w:tcPr>
            <w:tcW w:w="0" w:type="auto"/>
          </w:tcPr>
          <w:p w:rsidR="00683BA7" w:rsidRPr="005B7825" w:rsidRDefault="00683BA7" w:rsidP="008846CD">
            <w:pPr>
              <w:rPr>
                <w:szCs w:val="24"/>
              </w:rPr>
            </w:pPr>
            <w:r w:rsidRPr="005B7825">
              <w:rPr>
                <w:szCs w:val="24"/>
              </w:rPr>
              <w:t xml:space="preserve">Use laws and regulations to promote green production and infrastructure  </w:t>
            </w:r>
          </w:p>
        </w:tc>
        <w:tc>
          <w:tcPr>
            <w:tcW w:w="0" w:type="auto"/>
          </w:tcPr>
          <w:p w:rsidR="00683BA7" w:rsidRPr="005B7825" w:rsidRDefault="00683BA7" w:rsidP="008846CD">
            <w:pPr>
              <w:rPr>
                <w:szCs w:val="24"/>
              </w:rPr>
            </w:pPr>
            <w:r w:rsidRPr="005B7825">
              <w:rPr>
                <w:szCs w:val="24"/>
              </w:rPr>
              <w:t>Law</w:t>
            </w:r>
          </w:p>
        </w:tc>
      </w:tr>
      <w:tr w:rsidR="00683BA7" w:rsidRPr="007200C0" w:rsidTr="008846CD">
        <w:tc>
          <w:tcPr>
            <w:tcW w:w="0" w:type="auto"/>
          </w:tcPr>
          <w:p w:rsidR="00683BA7" w:rsidRPr="005B7825" w:rsidRDefault="00683BA7" w:rsidP="008846CD">
            <w:pPr>
              <w:rPr>
                <w:szCs w:val="24"/>
              </w:rPr>
            </w:pPr>
            <w:r w:rsidRPr="005B7825">
              <w:rPr>
                <w:szCs w:val="24"/>
              </w:rPr>
              <w:t>V. Promote Sustainable Production and Consumption and Boost Green Trade</w:t>
            </w:r>
          </w:p>
        </w:tc>
        <w:tc>
          <w:tcPr>
            <w:tcW w:w="0" w:type="auto"/>
          </w:tcPr>
          <w:p w:rsidR="00683BA7" w:rsidRPr="005B7825" w:rsidRDefault="00683BA7" w:rsidP="008846CD">
            <w:pPr>
              <w:rPr>
                <w:szCs w:val="24"/>
              </w:rPr>
            </w:pPr>
            <w:r w:rsidRPr="00666A28">
              <w:rPr>
                <w:szCs w:val="24"/>
              </w:rPr>
              <w:t>五、推动可持续生产与消费，发展绿色贸易</w:t>
            </w:r>
          </w:p>
        </w:tc>
        <w:tc>
          <w:tcPr>
            <w:tcW w:w="0" w:type="auto"/>
          </w:tcPr>
          <w:p w:rsidR="00683BA7" w:rsidRPr="005B7825" w:rsidRDefault="00683BA7" w:rsidP="008846CD">
            <w:pPr>
              <w:rPr>
                <w:szCs w:val="24"/>
              </w:rPr>
            </w:pPr>
            <w:r w:rsidRPr="005B7825">
              <w:rPr>
                <w:szCs w:val="24"/>
              </w:rPr>
              <w:t>Promote sustainable production, consumption and trade</w:t>
            </w:r>
          </w:p>
        </w:tc>
        <w:tc>
          <w:tcPr>
            <w:tcW w:w="0" w:type="auto"/>
          </w:tcPr>
          <w:p w:rsidR="00683BA7" w:rsidRPr="005B7825" w:rsidRDefault="00683BA7" w:rsidP="008846CD">
            <w:pPr>
              <w:rPr>
                <w:szCs w:val="24"/>
              </w:rPr>
            </w:pPr>
            <w:r w:rsidRPr="005B7825">
              <w:rPr>
                <w:szCs w:val="24"/>
              </w:rPr>
              <w:t>Trade</w:t>
            </w:r>
          </w:p>
        </w:tc>
      </w:tr>
      <w:tr w:rsidR="00683BA7" w:rsidRPr="007200C0" w:rsidTr="008846CD">
        <w:tc>
          <w:tcPr>
            <w:tcW w:w="0" w:type="auto"/>
          </w:tcPr>
          <w:p w:rsidR="00683BA7" w:rsidRPr="005B7825" w:rsidRDefault="00683BA7" w:rsidP="008846CD">
            <w:pPr>
              <w:rPr>
                <w:szCs w:val="24"/>
              </w:rPr>
            </w:pPr>
            <w:r w:rsidRPr="005B7825">
              <w:rPr>
                <w:szCs w:val="24"/>
              </w:rPr>
              <w:t>VI. Increase Support for Green Financing to Boost Financial Integration</w:t>
            </w:r>
          </w:p>
        </w:tc>
        <w:tc>
          <w:tcPr>
            <w:tcW w:w="0" w:type="auto"/>
          </w:tcPr>
          <w:p w:rsidR="00683BA7" w:rsidRPr="00666A28" w:rsidRDefault="00683BA7" w:rsidP="008846CD">
            <w:pPr>
              <w:rPr>
                <w:szCs w:val="24"/>
              </w:rPr>
            </w:pPr>
            <w:r w:rsidRPr="00666A28">
              <w:rPr>
                <w:szCs w:val="24"/>
              </w:rPr>
              <w:t>六、加大支撑力度，推动绿色资金融通</w:t>
            </w:r>
            <w:r w:rsidRPr="00666A28">
              <w:rPr>
                <w:szCs w:val="24"/>
              </w:rPr>
              <w:t xml:space="preserve"> .</w:t>
            </w:r>
          </w:p>
        </w:tc>
        <w:tc>
          <w:tcPr>
            <w:tcW w:w="0" w:type="auto"/>
          </w:tcPr>
          <w:p w:rsidR="00683BA7" w:rsidRPr="005B7825" w:rsidRDefault="00683BA7" w:rsidP="008846CD">
            <w:pPr>
              <w:rPr>
                <w:szCs w:val="24"/>
              </w:rPr>
            </w:pPr>
            <w:r w:rsidRPr="005B7825">
              <w:rPr>
                <w:szCs w:val="24"/>
              </w:rPr>
              <w:t xml:space="preserve">Green financing  </w:t>
            </w:r>
          </w:p>
        </w:tc>
        <w:tc>
          <w:tcPr>
            <w:tcW w:w="0" w:type="auto"/>
          </w:tcPr>
          <w:p w:rsidR="00683BA7" w:rsidRPr="005B7825" w:rsidRDefault="00683BA7" w:rsidP="008846CD">
            <w:pPr>
              <w:rPr>
                <w:szCs w:val="24"/>
              </w:rPr>
            </w:pPr>
            <w:r w:rsidRPr="005B7825">
              <w:rPr>
                <w:szCs w:val="24"/>
              </w:rPr>
              <w:t>Finance</w:t>
            </w:r>
          </w:p>
        </w:tc>
      </w:tr>
      <w:tr w:rsidR="00683BA7" w:rsidRPr="007200C0" w:rsidTr="008846CD">
        <w:tc>
          <w:tcPr>
            <w:tcW w:w="0" w:type="auto"/>
          </w:tcPr>
          <w:p w:rsidR="00683BA7" w:rsidRPr="005B7825" w:rsidRDefault="00683BA7" w:rsidP="008846CD">
            <w:pPr>
              <w:rPr>
                <w:szCs w:val="24"/>
              </w:rPr>
            </w:pPr>
            <w:r w:rsidRPr="005B7825">
              <w:rPr>
                <w:szCs w:val="24"/>
              </w:rPr>
              <w:t>VII. Carry out Eco-Environmental Protection Projects and Activities to Enhance People-to-People Bonds</w:t>
            </w:r>
          </w:p>
        </w:tc>
        <w:tc>
          <w:tcPr>
            <w:tcW w:w="0" w:type="auto"/>
          </w:tcPr>
          <w:p w:rsidR="00683BA7" w:rsidRPr="00666A28" w:rsidRDefault="00683BA7" w:rsidP="008846CD">
            <w:pPr>
              <w:rPr>
                <w:szCs w:val="24"/>
              </w:rPr>
            </w:pPr>
            <w:r w:rsidRPr="00666A28">
              <w:rPr>
                <w:szCs w:val="24"/>
              </w:rPr>
              <w:t>七、开展生态环保项目和活动，促进民心相</w:t>
            </w:r>
            <w:r w:rsidRPr="005B7825">
              <w:rPr>
                <w:rFonts w:hint="eastAsia"/>
                <w:szCs w:val="24"/>
              </w:rPr>
              <w:t>通</w:t>
            </w:r>
          </w:p>
        </w:tc>
        <w:tc>
          <w:tcPr>
            <w:tcW w:w="0" w:type="auto"/>
          </w:tcPr>
          <w:p w:rsidR="00683BA7" w:rsidRPr="005B7825" w:rsidRDefault="00683BA7" w:rsidP="008846CD">
            <w:pPr>
              <w:rPr>
                <w:szCs w:val="24"/>
              </w:rPr>
            </w:pPr>
            <w:r w:rsidRPr="005B7825">
              <w:rPr>
                <w:szCs w:val="24"/>
              </w:rPr>
              <w:t>Develop environmental protection programmes to promote people-to-people bonds</w:t>
            </w:r>
          </w:p>
        </w:tc>
        <w:tc>
          <w:tcPr>
            <w:tcW w:w="0" w:type="auto"/>
          </w:tcPr>
          <w:p w:rsidR="00683BA7" w:rsidRPr="005B7825" w:rsidRDefault="00683BA7" w:rsidP="008846CD">
            <w:pPr>
              <w:rPr>
                <w:szCs w:val="24"/>
              </w:rPr>
            </w:pPr>
            <w:r w:rsidRPr="005B7825">
              <w:rPr>
                <w:szCs w:val="24"/>
              </w:rPr>
              <w:t>Protection</w:t>
            </w:r>
          </w:p>
        </w:tc>
      </w:tr>
      <w:tr w:rsidR="00683BA7" w:rsidRPr="007200C0" w:rsidTr="008846CD">
        <w:tc>
          <w:tcPr>
            <w:tcW w:w="0" w:type="auto"/>
          </w:tcPr>
          <w:p w:rsidR="00683BA7" w:rsidRPr="005B7825" w:rsidRDefault="00683BA7" w:rsidP="008846CD">
            <w:pPr>
              <w:rPr>
                <w:szCs w:val="24"/>
              </w:rPr>
            </w:pPr>
            <w:r w:rsidRPr="005B7825">
              <w:rPr>
                <w:szCs w:val="24"/>
              </w:rPr>
              <w:t>VIII. Step up Capacity Building and Make Use of Local Advantages</w:t>
            </w:r>
          </w:p>
        </w:tc>
        <w:tc>
          <w:tcPr>
            <w:tcW w:w="0" w:type="auto"/>
          </w:tcPr>
          <w:p w:rsidR="00683BA7" w:rsidRPr="00666A28" w:rsidRDefault="00683BA7" w:rsidP="008846CD">
            <w:pPr>
              <w:rPr>
                <w:szCs w:val="24"/>
              </w:rPr>
            </w:pPr>
            <w:r w:rsidRPr="00666A28">
              <w:rPr>
                <w:szCs w:val="24"/>
              </w:rPr>
              <w:t>八、加强能力建设，发挥地方优</w:t>
            </w:r>
            <w:r w:rsidRPr="005B7825">
              <w:rPr>
                <w:rFonts w:hint="eastAsia"/>
                <w:szCs w:val="24"/>
              </w:rPr>
              <w:t>势</w:t>
            </w:r>
          </w:p>
        </w:tc>
        <w:tc>
          <w:tcPr>
            <w:tcW w:w="0" w:type="auto"/>
            <w:vMerge w:val="restart"/>
          </w:tcPr>
          <w:p w:rsidR="00683BA7" w:rsidRPr="005B7825" w:rsidRDefault="00683BA7" w:rsidP="008846CD">
            <w:pPr>
              <w:rPr>
                <w:szCs w:val="24"/>
              </w:rPr>
            </w:pPr>
            <w:r w:rsidRPr="005B7825">
              <w:rPr>
                <w:szCs w:val="24"/>
              </w:rPr>
              <w:t xml:space="preserve">Step up capacity building, making use of local advantages, measures to safeguard success of green BRI  </w:t>
            </w:r>
          </w:p>
        </w:tc>
        <w:tc>
          <w:tcPr>
            <w:tcW w:w="0" w:type="auto"/>
            <w:vMerge w:val="restart"/>
          </w:tcPr>
          <w:p w:rsidR="00683BA7" w:rsidRPr="005B7825" w:rsidRDefault="00683BA7" w:rsidP="008846CD">
            <w:pPr>
              <w:rPr>
                <w:szCs w:val="24"/>
              </w:rPr>
            </w:pPr>
            <w:r w:rsidRPr="005B7825">
              <w:rPr>
                <w:szCs w:val="24"/>
              </w:rPr>
              <w:t>Capacity</w:t>
            </w:r>
          </w:p>
        </w:tc>
      </w:tr>
      <w:tr w:rsidR="00683BA7" w:rsidRPr="007200C0" w:rsidTr="008846CD">
        <w:tc>
          <w:tcPr>
            <w:tcW w:w="0" w:type="auto"/>
          </w:tcPr>
          <w:p w:rsidR="00683BA7" w:rsidRPr="005B7825" w:rsidRDefault="00683BA7" w:rsidP="008846CD">
            <w:pPr>
              <w:rPr>
                <w:szCs w:val="24"/>
              </w:rPr>
            </w:pPr>
            <w:r w:rsidRPr="005B7825">
              <w:rPr>
                <w:szCs w:val="24"/>
              </w:rPr>
              <w:t>IX. Major Projects</w:t>
            </w:r>
          </w:p>
        </w:tc>
        <w:tc>
          <w:tcPr>
            <w:tcW w:w="0" w:type="auto"/>
          </w:tcPr>
          <w:p w:rsidR="00683BA7" w:rsidRPr="00666A28" w:rsidRDefault="00683BA7" w:rsidP="008846CD">
            <w:pPr>
              <w:rPr>
                <w:szCs w:val="24"/>
              </w:rPr>
            </w:pPr>
            <w:r w:rsidRPr="00666A28">
              <w:rPr>
                <w:szCs w:val="24"/>
              </w:rPr>
              <w:t>九、重大项目</w:t>
            </w:r>
          </w:p>
        </w:tc>
        <w:tc>
          <w:tcPr>
            <w:tcW w:w="0" w:type="auto"/>
            <w:vMerge/>
          </w:tcPr>
          <w:p w:rsidR="00683BA7" w:rsidRPr="005B7825" w:rsidRDefault="00683BA7" w:rsidP="008846CD">
            <w:pPr>
              <w:rPr>
                <w:szCs w:val="24"/>
              </w:rPr>
            </w:pPr>
          </w:p>
        </w:tc>
        <w:tc>
          <w:tcPr>
            <w:tcW w:w="0" w:type="auto"/>
            <w:vMerge/>
          </w:tcPr>
          <w:p w:rsidR="00683BA7" w:rsidRPr="005B7825" w:rsidRDefault="00683BA7" w:rsidP="008846CD">
            <w:pPr>
              <w:rPr>
                <w:szCs w:val="24"/>
              </w:rPr>
            </w:pPr>
          </w:p>
        </w:tc>
      </w:tr>
      <w:tr w:rsidR="00683BA7" w:rsidRPr="007200C0" w:rsidTr="008846CD">
        <w:tc>
          <w:tcPr>
            <w:tcW w:w="0" w:type="auto"/>
          </w:tcPr>
          <w:p w:rsidR="00683BA7" w:rsidRPr="005B7825" w:rsidRDefault="00683BA7" w:rsidP="008846CD">
            <w:pPr>
              <w:rPr>
                <w:szCs w:val="24"/>
              </w:rPr>
            </w:pPr>
            <w:r w:rsidRPr="005B7825">
              <w:rPr>
                <w:szCs w:val="24"/>
              </w:rPr>
              <w:t>X. Safeguard Measures</w:t>
            </w:r>
          </w:p>
        </w:tc>
        <w:tc>
          <w:tcPr>
            <w:tcW w:w="0" w:type="auto"/>
          </w:tcPr>
          <w:p w:rsidR="00683BA7" w:rsidRPr="00666A28" w:rsidRDefault="00683BA7" w:rsidP="008846CD">
            <w:pPr>
              <w:rPr>
                <w:szCs w:val="24"/>
              </w:rPr>
            </w:pPr>
            <w:r w:rsidRPr="00666A28">
              <w:rPr>
                <w:szCs w:val="24"/>
              </w:rPr>
              <w:t>十、保障措</w:t>
            </w:r>
            <w:r w:rsidRPr="005B7825">
              <w:rPr>
                <w:rFonts w:hint="eastAsia"/>
                <w:szCs w:val="24"/>
              </w:rPr>
              <w:t>施</w:t>
            </w:r>
          </w:p>
        </w:tc>
        <w:tc>
          <w:tcPr>
            <w:tcW w:w="0" w:type="auto"/>
            <w:vMerge/>
          </w:tcPr>
          <w:p w:rsidR="00683BA7" w:rsidRPr="005B7825" w:rsidRDefault="00683BA7" w:rsidP="008846CD">
            <w:pPr>
              <w:rPr>
                <w:szCs w:val="24"/>
              </w:rPr>
            </w:pPr>
          </w:p>
        </w:tc>
        <w:tc>
          <w:tcPr>
            <w:tcW w:w="0" w:type="auto"/>
            <w:vMerge/>
          </w:tcPr>
          <w:p w:rsidR="00683BA7" w:rsidRPr="005B7825" w:rsidRDefault="00683BA7" w:rsidP="008846CD">
            <w:pPr>
              <w:rPr>
                <w:szCs w:val="24"/>
              </w:rPr>
            </w:pPr>
          </w:p>
        </w:tc>
      </w:tr>
    </w:tbl>
    <w:p w:rsidR="00202F84" w:rsidRDefault="00202F84" w:rsidP="00EF4974">
      <w:pPr>
        <w:pStyle w:val="Heading2"/>
      </w:pPr>
    </w:p>
    <w:sectPr w:rsidR="00202F84" w:rsidSect="001D3B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EB" w:rsidRDefault="00A87AEB">
      <w:pPr>
        <w:spacing w:after="0" w:line="240" w:lineRule="auto"/>
      </w:pPr>
      <w:r>
        <w:separator/>
      </w:r>
    </w:p>
  </w:endnote>
  <w:endnote w:type="continuationSeparator" w:id="0">
    <w:p w:rsidR="00A87AEB" w:rsidRDefault="00A8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30846"/>
      <w:docPartObj>
        <w:docPartGallery w:val="Page Numbers (Bottom of Page)"/>
        <w:docPartUnique/>
      </w:docPartObj>
    </w:sdtPr>
    <w:sdtEndPr>
      <w:rPr>
        <w:noProof/>
      </w:rPr>
    </w:sdtEndPr>
    <w:sdtContent>
      <w:p w:rsidR="00B420E4" w:rsidRDefault="00192A94">
        <w:pPr>
          <w:pStyle w:val="Footer"/>
          <w:jc w:val="center"/>
        </w:pPr>
        <w:r>
          <w:fldChar w:fldCharType="begin"/>
        </w:r>
        <w:r>
          <w:instrText xml:space="preserve"> PAGE   \* MERGEFORMAT </w:instrText>
        </w:r>
        <w:r>
          <w:fldChar w:fldCharType="separate"/>
        </w:r>
        <w:r w:rsidR="00EE1967">
          <w:rPr>
            <w:noProof/>
          </w:rPr>
          <w:t>5</w:t>
        </w:r>
        <w:r>
          <w:rPr>
            <w:noProof/>
          </w:rPr>
          <w:fldChar w:fldCharType="end"/>
        </w:r>
      </w:p>
    </w:sdtContent>
  </w:sdt>
  <w:p w:rsidR="00B420E4" w:rsidRDefault="00A87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EB" w:rsidRDefault="00A87AEB">
      <w:pPr>
        <w:spacing w:after="0" w:line="240" w:lineRule="auto"/>
      </w:pPr>
      <w:r>
        <w:separator/>
      </w:r>
    </w:p>
  </w:footnote>
  <w:footnote w:type="continuationSeparator" w:id="0">
    <w:p w:rsidR="00A87AEB" w:rsidRDefault="00A87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A7"/>
    <w:rsid w:val="000B4B54"/>
    <w:rsid w:val="001578F8"/>
    <w:rsid w:val="00191B7C"/>
    <w:rsid w:val="00192A94"/>
    <w:rsid w:val="001D3BD2"/>
    <w:rsid w:val="00202F84"/>
    <w:rsid w:val="0036782A"/>
    <w:rsid w:val="00682282"/>
    <w:rsid w:val="00683BA7"/>
    <w:rsid w:val="00716EDE"/>
    <w:rsid w:val="00720B23"/>
    <w:rsid w:val="00825AC5"/>
    <w:rsid w:val="009A3AD5"/>
    <w:rsid w:val="00A87AEB"/>
    <w:rsid w:val="00B77DFC"/>
    <w:rsid w:val="00C00BDD"/>
    <w:rsid w:val="00CB0071"/>
    <w:rsid w:val="00DD75FF"/>
    <w:rsid w:val="00EE1967"/>
    <w:rsid w:val="00EF4974"/>
    <w:rsid w:val="00F04705"/>
    <w:rsid w:val="00FE3CC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ECE39-C7CB-4355-AE34-AC77DE65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A7"/>
  </w:style>
  <w:style w:type="paragraph" w:styleId="Heading2">
    <w:name w:val="heading 2"/>
    <w:basedOn w:val="Normal"/>
    <w:next w:val="Normal"/>
    <w:link w:val="Heading2Char"/>
    <w:uiPriority w:val="9"/>
    <w:unhideWhenUsed/>
    <w:qFormat/>
    <w:rsid w:val="00683BA7"/>
    <w:pPr>
      <w:keepNext/>
      <w:keepLines/>
      <w:spacing w:before="40" w:after="0" w:line="360" w:lineRule="auto"/>
      <w:outlineLvl w:val="1"/>
    </w:pPr>
    <w:rPr>
      <w:rFonts w:ascii="Calibri" w:eastAsia="SimSun" w:hAnsi="Calibri" w:cs="Calibri"/>
      <w:b/>
      <w:color w:val="000000"/>
      <w:sz w:val="26"/>
      <w:szCs w:val="26"/>
      <w:lang w:val="en-GB"/>
    </w:rPr>
  </w:style>
  <w:style w:type="paragraph" w:styleId="Heading3">
    <w:name w:val="heading 3"/>
    <w:basedOn w:val="Normal"/>
    <w:next w:val="Normal"/>
    <w:link w:val="Heading3Char"/>
    <w:uiPriority w:val="9"/>
    <w:unhideWhenUsed/>
    <w:qFormat/>
    <w:rsid w:val="00683BA7"/>
    <w:pPr>
      <w:tabs>
        <w:tab w:val="center" w:pos="4513"/>
      </w:tabs>
      <w:spacing w:line="360" w:lineRule="auto"/>
      <w:jc w:val="both"/>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BA7"/>
    <w:rPr>
      <w:rFonts w:ascii="Calibri" w:eastAsia="SimSun" w:hAnsi="Calibri" w:cs="Calibri"/>
      <w:b/>
      <w:color w:val="000000"/>
      <w:sz w:val="26"/>
      <w:szCs w:val="26"/>
      <w:lang w:val="en-GB"/>
    </w:rPr>
  </w:style>
  <w:style w:type="character" w:customStyle="1" w:styleId="Heading3Char">
    <w:name w:val="Heading 3 Char"/>
    <w:basedOn w:val="DefaultParagraphFont"/>
    <w:link w:val="Heading3"/>
    <w:uiPriority w:val="9"/>
    <w:rsid w:val="00683BA7"/>
    <w:rPr>
      <w:i/>
      <w:sz w:val="24"/>
      <w:szCs w:val="24"/>
    </w:rPr>
  </w:style>
  <w:style w:type="paragraph" w:styleId="ListParagraph">
    <w:name w:val="List Paragraph"/>
    <w:basedOn w:val="Normal"/>
    <w:uiPriority w:val="34"/>
    <w:qFormat/>
    <w:rsid w:val="00683BA7"/>
    <w:pPr>
      <w:ind w:left="720"/>
      <w:contextualSpacing/>
    </w:pPr>
  </w:style>
  <w:style w:type="table" w:styleId="TableGrid">
    <w:name w:val="Table Grid"/>
    <w:basedOn w:val="TableNormal"/>
    <w:uiPriority w:val="39"/>
    <w:rsid w:val="00683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83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BA7"/>
  </w:style>
  <w:style w:type="paragraph" w:styleId="BalloonText">
    <w:name w:val="Balloon Text"/>
    <w:basedOn w:val="Normal"/>
    <w:link w:val="BalloonTextChar"/>
    <w:uiPriority w:val="99"/>
    <w:semiHidden/>
    <w:unhideWhenUsed/>
    <w:rsid w:val="003678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82A"/>
    <w:rPr>
      <w:rFonts w:ascii="Times New Roman" w:hAnsi="Times New Roman" w:cs="Times New Roman"/>
      <w:sz w:val="18"/>
      <w:szCs w:val="18"/>
    </w:rPr>
  </w:style>
  <w:style w:type="paragraph" w:customStyle="1" w:styleId="MDPI13authornames">
    <w:name w:val="MDPI_1.3_authornames"/>
    <w:basedOn w:val="Normal"/>
    <w:next w:val="Normal"/>
    <w:qFormat/>
    <w:rsid w:val="0036782A"/>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basedOn w:val="Normal"/>
    <w:qFormat/>
    <w:rsid w:val="0036782A"/>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Teo</dc:creator>
  <cp:keywords/>
  <dc:description/>
  <cp:lastModifiedBy>u1</cp:lastModifiedBy>
  <cp:revision>5</cp:revision>
  <dcterms:created xsi:type="dcterms:W3CDTF">2020-04-12T07:19:00Z</dcterms:created>
  <dcterms:modified xsi:type="dcterms:W3CDTF">2020-07-30T02:37:00Z</dcterms:modified>
</cp:coreProperties>
</file>