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A" w:rsidRPr="00A12E06" w:rsidRDefault="009131EA" w:rsidP="009131EA">
      <w:pPr>
        <w:snapToGrid w:val="0"/>
        <w:spacing w:line="480" w:lineRule="auto"/>
        <w:ind w:leftChars="-1" w:left="-2"/>
        <w:rPr>
          <w:rFonts w:ascii="Times New Roman" w:hAnsi="Times New Roman" w:cs="Times New Roman"/>
          <w:b/>
          <w:sz w:val="24"/>
          <w:szCs w:val="24"/>
        </w:rPr>
      </w:pPr>
      <w:r w:rsidRPr="00A12E0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12E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12E06">
        <w:rPr>
          <w:rFonts w:ascii="Times New Roman" w:hAnsi="Times New Roman" w:cs="Times New Roman" w:hint="eastAsia"/>
          <w:b/>
          <w:sz w:val="24"/>
          <w:szCs w:val="24"/>
        </w:rPr>
        <w:t>Table. General properties of the reads produced by Illumina Hiseq 2500 sequencing platform.</w:t>
      </w:r>
    </w:p>
    <w:p w:rsidR="009131EA" w:rsidRPr="00A12E06" w:rsidRDefault="009131EA" w:rsidP="009131EA">
      <w:pPr>
        <w:tabs>
          <w:tab w:val="left" w:pos="2216"/>
        </w:tabs>
        <w:snapToGrid w:val="0"/>
        <w:ind w:leftChars="-1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1701"/>
      </w:tblGrid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Hiseq sequencing library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Hiseq2500 reads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High-quality reads rate (&gt;=Q30)</w:t>
            </w:r>
            <w:r w:rsidRPr="00A12E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Mapping rate</w:t>
            </w:r>
          </w:p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(%)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Leaf_1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606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595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88.71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81.91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Leaf_2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605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925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89.40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82.16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Leaf_3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355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521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92.52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85.70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Root_1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299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323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92.33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83.99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Root_2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073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842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92.33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85.34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Root_3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322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536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92.50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85.37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Early Seed_1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629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055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88.82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82.45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Early Seed_2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794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874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88.62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82.69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Early Seed_3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257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044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88.61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81.14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Late Seed_1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197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545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92.28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86.40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Late Seed_2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216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679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92.08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86.83</w:t>
            </w:r>
          </w:p>
        </w:tc>
      </w:tr>
      <w:tr w:rsidR="009131EA" w:rsidRPr="00A12E06" w:rsidTr="00BE3261">
        <w:tc>
          <w:tcPr>
            <w:tcW w:w="2802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Late Seed_3</w:t>
            </w:r>
          </w:p>
        </w:tc>
        <w:tc>
          <w:tcPr>
            <w:tcW w:w="2126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672</w:t>
            </w:r>
            <w:r w:rsidRPr="00A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556</w:t>
            </w:r>
          </w:p>
        </w:tc>
        <w:tc>
          <w:tcPr>
            <w:tcW w:w="2268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88.15</w:t>
            </w:r>
          </w:p>
        </w:tc>
        <w:tc>
          <w:tcPr>
            <w:tcW w:w="1701" w:type="dxa"/>
          </w:tcPr>
          <w:p w:rsidR="009131EA" w:rsidRPr="00A12E06" w:rsidRDefault="009131EA" w:rsidP="00BE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6">
              <w:rPr>
                <w:rFonts w:ascii="Times New Roman" w:hAnsi="Times New Roman" w:cs="Times New Roman" w:hint="eastAsia"/>
                <w:sz w:val="24"/>
                <w:szCs w:val="24"/>
              </w:rPr>
              <w:t>81.56</w:t>
            </w:r>
          </w:p>
        </w:tc>
      </w:tr>
    </w:tbl>
    <w:p w:rsidR="00647704" w:rsidRDefault="00647704" w:rsidP="005E36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</w:pPr>
      <w:bookmarkStart w:id="0" w:name="_GoBack"/>
      <w:bookmarkEnd w:id="0"/>
    </w:p>
    <w:sectPr w:rsidR="0064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B"/>
    <w:rsid w:val="005B1AAB"/>
    <w:rsid w:val="005E3687"/>
    <w:rsid w:val="00647704"/>
    <w:rsid w:val="009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E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EA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E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EA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Arundoss Perumal</cp:lastModifiedBy>
  <cp:revision>3</cp:revision>
  <dcterms:created xsi:type="dcterms:W3CDTF">2020-04-13T02:18:00Z</dcterms:created>
  <dcterms:modified xsi:type="dcterms:W3CDTF">2020-04-30T07:10:00Z</dcterms:modified>
</cp:coreProperties>
</file>