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C9" w:rsidRDefault="00BB4CC9" w:rsidP="00BB4CC9">
      <w:pPr>
        <w:pStyle w:val="SMHeading"/>
        <w:pageBreakBefore/>
        <w:spacing w:line="360" w:lineRule="auto"/>
        <w:jc w:val="both"/>
      </w:pPr>
      <w:r>
        <w:rPr>
          <w:rFonts w:cs="Arial"/>
          <w:szCs w:val="20"/>
        </w:rPr>
        <w:t xml:space="preserve">S2 </w:t>
      </w:r>
      <w:r>
        <w:rPr>
          <w:rFonts w:cs="Arial"/>
          <w:szCs w:val="20"/>
        </w:rPr>
        <w:t>Table</w:t>
      </w:r>
      <w:bookmarkStart w:id="0" w:name="_GoBack"/>
      <w:bookmarkEnd w:id="0"/>
      <w:r>
        <w:rPr>
          <w:rFonts w:cs="Arial"/>
          <w:szCs w:val="20"/>
        </w:rPr>
        <w:t xml:space="preserve">. </w:t>
      </w:r>
      <w:r>
        <w:rPr>
          <w:rFonts w:cs="Arial"/>
          <w:iCs/>
          <w:szCs w:val="20"/>
        </w:rPr>
        <w:t>Conjugation frequencies from</w:t>
      </w:r>
      <w:r>
        <w:rPr>
          <w:rFonts w:cs="Arial"/>
          <w:i/>
          <w:iCs/>
          <w:szCs w:val="20"/>
        </w:rPr>
        <w:t xml:space="preserve"> E. coli </w:t>
      </w:r>
      <w:r>
        <w:rPr>
          <w:rFonts w:cs="Arial"/>
          <w:iCs/>
          <w:szCs w:val="20"/>
        </w:rPr>
        <w:t>to</w:t>
      </w:r>
      <w:r>
        <w:rPr>
          <w:rFonts w:cs="Arial"/>
          <w:i/>
          <w:iCs/>
          <w:szCs w:val="20"/>
        </w:rPr>
        <w:t xml:space="preserve"> P. putida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  <w:vertAlign w:val="superscript"/>
        </w:rPr>
        <w:t>a</w:t>
      </w:r>
      <w:r>
        <w:rPr>
          <w:rFonts w:cs="Arial"/>
          <w:i/>
          <w:iCs/>
          <w:szCs w:val="20"/>
        </w:rPr>
        <w:t>.</w:t>
      </w:r>
    </w:p>
    <w:tbl>
      <w:tblPr>
        <w:tblW w:w="0" w:type="auto"/>
        <w:tblInd w:w="-5" w:type="dxa"/>
        <w:tblLayout w:type="fixed"/>
        <w:tblCellMar>
          <w:top w:w="15" w:type="dxa"/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967"/>
        <w:gridCol w:w="1157"/>
        <w:gridCol w:w="994"/>
        <w:gridCol w:w="1278"/>
        <w:gridCol w:w="1844"/>
        <w:gridCol w:w="565"/>
        <w:gridCol w:w="852"/>
        <w:gridCol w:w="983"/>
      </w:tblGrid>
      <w:tr w:rsidR="00BB4CC9" w:rsidTr="00073B05">
        <w:trPr>
          <w:trHeight w:val="366"/>
        </w:trPr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Condition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Donor strain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Donors </w:t>
            </w:r>
            <w:r w:rsidRPr="00D1231F">
              <w:rPr>
                <w:rFonts w:ascii="Arial" w:hAnsi="Arial" w:cs="Arial"/>
                <w:b/>
                <w:color w:val="000000"/>
                <w:position w:val="5"/>
                <w:sz w:val="20"/>
                <w:vertAlign w:val="superscript"/>
                <w:lang w:eastAsia="en-AU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 (D)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Recipients </w:t>
            </w:r>
            <w:r w:rsidRPr="00D1231F">
              <w:rPr>
                <w:rFonts w:ascii="Arial" w:hAnsi="Arial" w:cs="Arial"/>
                <w:b/>
                <w:color w:val="000000"/>
                <w:position w:val="5"/>
                <w:sz w:val="20"/>
                <w:vertAlign w:val="superscript"/>
                <w:lang w:eastAsia="en-AU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 (R)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Transconjugants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 </w:t>
            </w:r>
            <w:r w:rsidRPr="00D1231F">
              <w:rPr>
                <w:rFonts w:ascii="Arial" w:hAnsi="Arial" w:cs="Arial"/>
                <w:b/>
                <w:color w:val="000000"/>
                <w:position w:val="5"/>
                <w:sz w:val="20"/>
                <w:vertAlign w:val="superscript"/>
                <w:lang w:eastAsia="en-AU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 xml:space="preserve"> (T)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D : R</w:t>
            </w: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Freq.</w:t>
            </w:r>
          </w:p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(T/D)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Freq. (T/R)</w:t>
            </w:r>
          </w:p>
        </w:tc>
      </w:tr>
      <w:tr w:rsidR="00BB4CC9" w:rsidTr="00073B05">
        <w:trPr>
          <w:trHeight w:val="366"/>
        </w:trPr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eastAsia="Calibri" w:hAnsi="Arial" w:cs="Arial"/>
                <w:b/>
                <w:iCs/>
                <w:color w:val="000000"/>
                <w:sz w:val="20"/>
                <w:lang w:eastAsia="en-AU"/>
              </w:rPr>
              <w:t>NP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BW27783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1.3E+06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2.0E+05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0.0E+00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6.5</w:t>
            </w: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&lt;1.0E-08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&lt;1.0E-08</w:t>
            </w:r>
          </w:p>
        </w:tc>
      </w:tr>
      <w:tr w:rsidR="00BB4CC9" w:rsidTr="00073B05">
        <w:trPr>
          <w:trHeight w:val="366"/>
        </w:trPr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position w:val="5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position w:val="5"/>
                <w:sz w:val="20"/>
                <w:lang w:eastAsia="en-AU"/>
              </w:rPr>
              <w:t xml:space="preserve"> +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BW27783 + pSU2007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1.4E+06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2.5E+05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2.9E+04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5.6</w:t>
            </w: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2.1E-02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1.2E-01</w:t>
            </w:r>
          </w:p>
        </w:tc>
      </w:tr>
      <w:tr w:rsidR="00BB4CC9" w:rsidTr="00073B05">
        <w:trPr>
          <w:trHeight w:val="366"/>
        </w:trPr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position w:val="5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position w:val="5"/>
                <w:sz w:val="20"/>
                <w:lang w:eastAsia="en-AU"/>
              </w:rPr>
              <w:t>-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  BW27783 + pLGM25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1.2E+06</w:t>
            </w:r>
          </w:p>
        </w:tc>
        <w:tc>
          <w:tcPr>
            <w:tcW w:w="1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4.0E+05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1.0E+01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3.0</w:t>
            </w: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8.3E-06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B4CC9" w:rsidRDefault="00BB4CC9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2.5E-05</w:t>
            </w:r>
          </w:p>
        </w:tc>
      </w:tr>
    </w:tbl>
    <w:p w:rsidR="00BB4CC9" w:rsidRDefault="00BB4CC9" w:rsidP="00BB4CC9">
      <w:pPr>
        <w:pStyle w:val="Contenidodelmarco"/>
        <w:spacing w:line="360" w:lineRule="auto"/>
      </w:pPr>
      <w:proofErr w:type="gramStart"/>
      <w:r>
        <w:rPr>
          <w:rFonts w:ascii="Arial" w:eastAsia="Calibri" w:hAnsi="Arial" w:cs="Arial"/>
          <w:position w:val="11"/>
          <w:lang w:eastAsia="en-AU"/>
        </w:rPr>
        <w:t>a</w:t>
      </w:r>
      <w:proofErr w:type="gramEnd"/>
      <w:r>
        <w:rPr>
          <w:rFonts w:ascii="Arial" w:eastAsia="Calibri" w:hAnsi="Arial" w:cs="Arial"/>
          <w:lang w:eastAsia="en-AU"/>
        </w:rPr>
        <w:t xml:space="preserve"> Conjugations were performed from </w:t>
      </w:r>
      <w:r>
        <w:rPr>
          <w:rFonts w:ascii="Arial" w:eastAsia="Calibri" w:hAnsi="Arial" w:cs="Arial"/>
          <w:i/>
          <w:lang w:eastAsia="en-AU"/>
        </w:rPr>
        <w:t>E. coli</w:t>
      </w:r>
      <w:r>
        <w:rPr>
          <w:rFonts w:ascii="Arial" w:eastAsia="Calibri" w:hAnsi="Arial" w:cs="Arial"/>
          <w:lang w:eastAsia="en-AU"/>
        </w:rPr>
        <w:t xml:space="preserve"> BW27783-Nx</w:t>
      </w:r>
      <w:r w:rsidRPr="00D1231F">
        <w:rPr>
          <w:rFonts w:ascii="Arial" w:eastAsia="Calibri" w:hAnsi="Arial" w:cs="Arial"/>
          <w:position w:val="11"/>
          <w:vertAlign w:val="superscript"/>
          <w:lang w:eastAsia="en-AU"/>
        </w:rPr>
        <w:t>R</w:t>
      </w:r>
      <w:r>
        <w:rPr>
          <w:rFonts w:ascii="Arial" w:eastAsia="Calibri" w:hAnsi="Arial" w:cs="Arial"/>
          <w:lang w:eastAsia="en-AU"/>
        </w:rPr>
        <w:t xml:space="preserve"> containing no plasmid (NP), pSU2007 or pLGM25 as donor cells to </w:t>
      </w:r>
      <w:r>
        <w:rPr>
          <w:rFonts w:ascii="Arial" w:eastAsia="Calibri" w:hAnsi="Arial" w:cs="Arial"/>
          <w:i/>
          <w:lang w:eastAsia="en-AU"/>
        </w:rPr>
        <w:t>P. putida</w:t>
      </w:r>
      <w:r>
        <w:rPr>
          <w:rFonts w:ascii="Arial" w:eastAsia="Calibri" w:hAnsi="Arial" w:cs="Arial"/>
          <w:lang w:eastAsia="en-AU"/>
        </w:rPr>
        <w:t xml:space="preserve"> KT2440 as recipient cells in all cases for 30 min at 37 °C. The conjugation frequencies per donor (Freq. T/D) and per recipient (Freq. T/R) </w:t>
      </w:r>
      <w:proofErr w:type="gramStart"/>
      <w:r>
        <w:rPr>
          <w:rFonts w:ascii="Arial" w:eastAsia="Calibri" w:hAnsi="Arial" w:cs="Arial"/>
          <w:lang w:eastAsia="en-AU"/>
        </w:rPr>
        <w:t>are shown</w:t>
      </w:r>
      <w:proofErr w:type="gramEnd"/>
      <w:r>
        <w:rPr>
          <w:rFonts w:ascii="Arial" w:eastAsia="Calibri" w:hAnsi="Arial" w:cs="Arial"/>
          <w:lang w:eastAsia="en-AU"/>
        </w:rPr>
        <w:t xml:space="preserve">. </w:t>
      </w:r>
      <w:r>
        <w:rPr>
          <w:rFonts w:ascii="Arial" w:eastAsia="Calibri" w:hAnsi="Arial" w:cs="Arial"/>
          <w:position w:val="11"/>
          <w:lang w:eastAsia="en-AU"/>
        </w:rPr>
        <w:t>b</w:t>
      </w:r>
      <w:r>
        <w:rPr>
          <w:rFonts w:ascii="Arial" w:eastAsia="Calibri" w:hAnsi="Arial" w:cs="Arial"/>
          <w:lang w:eastAsia="en-AU"/>
        </w:rPr>
        <w:t xml:space="preserve"> Donors were selected in LB agar plates containing </w:t>
      </w:r>
      <w:proofErr w:type="spellStart"/>
      <w:r>
        <w:rPr>
          <w:rFonts w:ascii="Arial" w:eastAsia="Calibri" w:hAnsi="Arial" w:cs="Arial"/>
          <w:lang w:eastAsia="en-AU"/>
        </w:rPr>
        <w:t>Kn</w:t>
      </w:r>
      <w:proofErr w:type="spellEnd"/>
      <w:r>
        <w:rPr>
          <w:rFonts w:ascii="Arial" w:eastAsia="Calibri" w:hAnsi="Arial" w:cs="Arial"/>
          <w:lang w:eastAsia="en-AU"/>
        </w:rPr>
        <w:t xml:space="preserve"> </w:t>
      </w:r>
      <w:proofErr w:type="spellStart"/>
      <w:r>
        <w:rPr>
          <w:rFonts w:ascii="Arial" w:eastAsia="Calibri" w:hAnsi="Arial" w:cs="Arial"/>
          <w:lang w:eastAsia="en-AU"/>
        </w:rPr>
        <w:t>Nx</w:t>
      </w:r>
      <w:proofErr w:type="spellEnd"/>
      <w:r>
        <w:rPr>
          <w:rFonts w:ascii="Arial" w:eastAsia="Calibri" w:hAnsi="Arial" w:cs="Arial"/>
          <w:lang w:eastAsia="en-AU"/>
        </w:rPr>
        <w:t xml:space="preserve">. </w:t>
      </w:r>
      <w:r>
        <w:rPr>
          <w:rFonts w:ascii="Arial" w:eastAsia="Calibri" w:hAnsi="Arial" w:cs="Arial"/>
          <w:position w:val="11"/>
          <w:lang w:eastAsia="en-AU"/>
        </w:rPr>
        <w:t>c</w:t>
      </w:r>
      <w:r>
        <w:rPr>
          <w:rFonts w:ascii="Arial" w:eastAsia="Calibri" w:hAnsi="Arial" w:cs="Arial"/>
          <w:lang w:eastAsia="en-AU"/>
        </w:rPr>
        <w:t xml:space="preserve"> Recipients were selected in LB agar plates containing </w:t>
      </w:r>
      <w:proofErr w:type="spellStart"/>
      <w:r>
        <w:rPr>
          <w:rFonts w:ascii="Arial" w:eastAsia="Calibri" w:hAnsi="Arial" w:cs="Arial"/>
          <w:lang w:eastAsia="en-AU"/>
        </w:rPr>
        <w:t>Ap</w:t>
      </w:r>
      <w:proofErr w:type="spellEnd"/>
      <w:r>
        <w:rPr>
          <w:rFonts w:ascii="Arial" w:eastAsia="Calibri" w:hAnsi="Arial" w:cs="Arial"/>
          <w:lang w:eastAsia="en-AU"/>
        </w:rPr>
        <w:t xml:space="preserve"> Cm. </w:t>
      </w:r>
      <w:r>
        <w:rPr>
          <w:rFonts w:ascii="Arial" w:eastAsia="Calibri" w:hAnsi="Arial" w:cs="Arial"/>
          <w:position w:val="11"/>
          <w:lang w:eastAsia="en-AU"/>
        </w:rPr>
        <w:t>d</w:t>
      </w:r>
      <w:r>
        <w:rPr>
          <w:rFonts w:ascii="Arial" w:eastAsia="Calibri" w:hAnsi="Arial" w:cs="Arial"/>
          <w:lang w:eastAsia="en-AU"/>
        </w:rPr>
        <w:t xml:space="preserve"> </w:t>
      </w:r>
      <w:proofErr w:type="spellStart"/>
      <w:r>
        <w:rPr>
          <w:rFonts w:ascii="Arial" w:eastAsia="Calibri" w:hAnsi="Arial" w:cs="Arial"/>
          <w:lang w:eastAsia="en-AU"/>
        </w:rPr>
        <w:t>Transconjugants</w:t>
      </w:r>
      <w:proofErr w:type="spellEnd"/>
      <w:r>
        <w:rPr>
          <w:rFonts w:ascii="Arial" w:eastAsia="Calibri" w:hAnsi="Arial" w:cs="Arial"/>
          <w:lang w:eastAsia="en-AU"/>
        </w:rPr>
        <w:t xml:space="preserve"> were selected in LB agar plates containing </w:t>
      </w:r>
      <w:proofErr w:type="spellStart"/>
      <w:r>
        <w:rPr>
          <w:rFonts w:ascii="Arial" w:eastAsia="Calibri" w:hAnsi="Arial" w:cs="Arial"/>
          <w:lang w:eastAsia="en-AU"/>
        </w:rPr>
        <w:t>Kn</w:t>
      </w:r>
      <w:proofErr w:type="spellEnd"/>
      <w:r>
        <w:rPr>
          <w:rFonts w:ascii="Arial" w:eastAsia="Calibri" w:hAnsi="Arial" w:cs="Arial"/>
          <w:lang w:eastAsia="en-AU"/>
        </w:rPr>
        <w:t xml:space="preserve"> Cm. </w:t>
      </w:r>
    </w:p>
    <w:p w:rsidR="00BB4CC9" w:rsidRDefault="00BB4CC9" w:rsidP="00BB4CC9">
      <w:pPr>
        <w:spacing w:line="360" w:lineRule="auto"/>
        <w:jc w:val="both"/>
        <w:rPr>
          <w:rFonts w:ascii="Arial" w:eastAsia="Calibri" w:hAnsi="Arial" w:cs="Arial"/>
          <w:sz w:val="20"/>
          <w:lang w:eastAsia="en-AU"/>
        </w:rPr>
      </w:pPr>
    </w:p>
    <w:p w:rsidR="001A280E" w:rsidRDefault="001A280E"/>
    <w:sectPr w:rsidR="001A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9"/>
    <w:rsid w:val="001A280E"/>
    <w:rsid w:val="00B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C54"/>
  <w15:chartTrackingRefBased/>
  <w15:docId w15:val="{3AAF684A-8F90-4173-983F-96BF45E4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4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rsid w:val="00BB4CC9"/>
    <w:pPr>
      <w:keepLines w:val="0"/>
      <w:spacing w:after="60"/>
    </w:pPr>
    <w:rPr>
      <w:rFonts w:ascii="Arial" w:eastAsia="Times New Roman" w:hAnsi="Arial" w:cs="Times New Roman"/>
      <w:b/>
      <w:bCs/>
      <w:color w:val="00000A"/>
      <w:sz w:val="20"/>
      <w:szCs w:val="24"/>
    </w:rPr>
  </w:style>
  <w:style w:type="paragraph" w:customStyle="1" w:styleId="Contenidodelmarco">
    <w:name w:val="Contenido del marco"/>
    <w:basedOn w:val="Normal"/>
    <w:rsid w:val="00BB4CC9"/>
    <w:pPr>
      <w:spacing w:after="160" w:line="252" w:lineRule="auto"/>
      <w:jc w:val="both"/>
    </w:pPr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B4C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S2 Table. Conjugation frequencies from E. coli to P. putida a.</vt:lpstr>
    </vt:vector>
  </TitlesOfParts>
  <Company>Universidad de Cantabria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Moncalian</dc:creator>
  <cp:keywords/>
  <dc:description/>
  <cp:lastModifiedBy>Gabriel Moncalian</cp:lastModifiedBy>
  <cp:revision>1</cp:revision>
  <dcterms:created xsi:type="dcterms:W3CDTF">2020-04-03T23:48:00Z</dcterms:created>
  <dcterms:modified xsi:type="dcterms:W3CDTF">2020-04-03T23:49:00Z</dcterms:modified>
</cp:coreProperties>
</file>