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EB" w:rsidRDefault="007132EB" w:rsidP="007132EB">
      <w:pPr>
        <w:pStyle w:val="SMHeading"/>
        <w:pageBreakBefore/>
        <w:spacing w:line="360" w:lineRule="auto"/>
        <w:jc w:val="both"/>
      </w:pPr>
      <w:r>
        <w:rPr>
          <w:rFonts w:cs="Arial"/>
          <w:szCs w:val="20"/>
        </w:rPr>
        <w:t>S1 Table. T</w:t>
      </w:r>
      <w:r>
        <w:rPr>
          <w:rFonts w:cs="Arial"/>
          <w:szCs w:val="20"/>
          <w:vertAlign w:val="subscript"/>
        </w:rPr>
        <w:t>M</w:t>
      </w:r>
      <w:r>
        <w:rPr>
          <w:rFonts w:cs="Arial"/>
          <w:szCs w:val="20"/>
        </w:rPr>
        <w:t xml:space="preserve"> value of </w:t>
      </w:r>
      <w:proofErr w:type="spellStart"/>
      <w:r>
        <w:rPr>
          <w:rFonts w:cs="Arial"/>
          <w:szCs w:val="20"/>
        </w:rPr>
        <w:t>ArdC</w:t>
      </w:r>
      <w:proofErr w:type="spellEnd"/>
      <w:r>
        <w:rPr>
          <w:rFonts w:cs="Arial"/>
          <w:szCs w:val="20"/>
        </w:rPr>
        <w:t xml:space="preserve"> in different solutions.</w:t>
      </w:r>
    </w:p>
    <w:tbl>
      <w:tblPr>
        <w:tblW w:w="0" w:type="auto"/>
        <w:tblInd w:w="-10" w:type="dxa"/>
        <w:tblLayout w:type="fixed"/>
        <w:tblCellMar>
          <w:top w:w="15" w:type="dxa"/>
          <w:left w:w="98" w:type="dxa"/>
        </w:tblCellMar>
        <w:tblLook w:val="0000" w:firstRow="0" w:lastRow="0" w:firstColumn="0" w:lastColumn="0" w:noHBand="0" w:noVBand="0"/>
      </w:tblPr>
      <w:tblGrid>
        <w:gridCol w:w="1550"/>
        <w:gridCol w:w="1049"/>
      </w:tblGrid>
      <w:tr w:rsidR="007132EB" w:rsidTr="00073B05">
        <w:trPr>
          <w:trHeight w:val="520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Condition</w:t>
            </w:r>
            <w:proofErr w:type="spellEnd"/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s-ES" w:eastAsia="en-AU"/>
              </w:rPr>
              <w:t>T</w:t>
            </w:r>
            <w:r w:rsidRPr="00D1231F">
              <w:rPr>
                <w:rFonts w:ascii="Arial" w:hAnsi="Arial" w:cs="Arial"/>
                <w:b/>
                <w:caps/>
                <w:color w:val="000000"/>
                <w:position w:val="-3"/>
                <w:sz w:val="20"/>
                <w:vertAlign w:val="subscript"/>
                <w:lang w:val="es-ES" w:eastAsia="en-AU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lang w:val="es-ES" w:eastAsia="en-AU"/>
              </w:rPr>
              <w:t xml:space="preserve"> (°C) </w:t>
            </w:r>
            <w:r w:rsidRPr="00D1231F">
              <w:rPr>
                <w:rFonts w:ascii="Arial" w:hAnsi="Arial" w:cs="Arial"/>
                <w:b/>
                <w:color w:val="000000"/>
                <w:position w:val="6"/>
                <w:sz w:val="20"/>
                <w:vertAlign w:val="superscript"/>
                <w:lang w:val="es-ES" w:eastAsia="en-AU"/>
              </w:rPr>
              <w:t>a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-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56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EDTA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55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NiCl2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62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CaCl2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55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MgCl2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55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MnCl2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60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ZnCl2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56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 xml:space="preserve"> CuCl2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59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CoCl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69</w:t>
            </w:r>
          </w:p>
        </w:tc>
      </w:tr>
      <w:tr w:rsidR="007132EB" w:rsidTr="00073B05">
        <w:trPr>
          <w:trHeight w:val="336"/>
        </w:trPr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FeCl</w:t>
            </w:r>
            <w:proofErr w:type="spellEnd"/>
            <w:r>
              <w:rPr>
                <w:rFonts w:ascii="Arial" w:hAnsi="Arial" w:cs="Arial"/>
                <w:color w:val="000000"/>
                <w:position w:val="-2"/>
                <w:sz w:val="20"/>
                <w:lang w:val="es-ES" w:eastAsia="en-AU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 xml:space="preserve"> 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7132EB" w:rsidRDefault="007132EB" w:rsidP="00073B05">
            <w:pPr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lang w:val="es-ES" w:eastAsia="en-AU"/>
              </w:rPr>
              <w:t>55</w:t>
            </w:r>
          </w:p>
        </w:tc>
      </w:tr>
    </w:tbl>
    <w:p w:rsidR="007132EB" w:rsidRDefault="007132EB" w:rsidP="007132EB">
      <w:pPr>
        <w:pStyle w:val="Contenidodelmarco"/>
        <w:spacing w:line="360" w:lineRule="auto"/>
      </w:pPr>
      <w:proofErr w:type="gramStart"/>
      <w:r>
        <w:rPr>
          <w:rFonts w:ascii="Arial" w:hAnsi="Arial" w:cs="Arial"/>
          <w:vertAlign w:val="superscript"/>
          <w:lang w:val="en-AU"/>
        </w:rPr>
        <w:t>a</w:t>
      </w:r>
      <w:proofErr w:type="gramEnd"/>
      <w:r>
        <w:rPr>
          <w:rFonts w:ascii="Arial" w:hAnsi="Arial" w:cs="Arial"/>
          <w:lang w:val="en-AU"/>
        </w:rPr>
        <w:t xml:space="preserve"> T</w:t>
      </w:r>
      <w:r>
        <w:rPr>
          <w:rFonts w:ascii="Arial" w:hAnsi="Arial" w:cs="Arial"/>
          <w:vertAlign w:val="subscript"/>
          <w:lang w:val="en-AU"/>
        </w:rPr>
        <w:t>M</w:t>
      </w:r>
      <w:r>
        <w:rPr>
          <w:rFonts w:ascii="Arial" w:hAnsi="Arial" w:cs="Arial"/>
          <w:lang w:val="en-AU"/>
        </w:rPr>
        <w:t xml:space="preserve"> values are for protein in 100 </w:t>
      </w:r>
      <w:proofErr w:type="spellStart"/>
      <w:r>
        <w:rPr>
          <w:rFonts w:ascii="Arial" w:hAnsi="Arial" w:cs="Arial"/>
          <w:lang w:val="en-AU"/>
        </w:rPr>
        <w:t>mM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Tris-HCl</w:t>
      </w:r>
      <w:proofErr w:type="spellEnd"/>
      <w:r>
        <w:rPr>
          <w:rFonts w:ascii="Arial" w:hAnsi="Arial" w:cs="Arial"/>
          <w:lang w:val="en-AU"/>
        </w:rPr>
        <w:t xml:space="preserve"> pH 7.5, 500 </w:t>
      </w:r>
      <w:proofErr w:type="spellStart"/>
      <w:r>
        <w:rPr>
          <w:rFonts w:ascii="Arial" w:hAnsi="Arial" w:cs="Arial"/>
          <w:lang w:val="en-AU"/>
        </w:rPr>
        <w:t>mM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NaCl</w:t>
      </w:r>
      <w:proofErr w:type="spellEnd"/>
      <w:r>
        <w:rPr>
          <w:rFonts w:ascii="Arial" w:hAnsi="Arial" w:cs="Arial"/>
          <w:lang w:val="en-AU"/>
        </w:rPr>
        <w:t xml:space="preserve"> alone or plus 1 </w:t>
      </w:r>
      <w:proofErr w:type="spellStart"/>
      <w:r>
        <w:rPr>
          <w:rFonts w:ascii="Arial" w:hAnsi="Arial" w:cs="Arial"/>
          <w:lang w:val="en-AU"/>
        </w:rPr>
        <w:t>mM</w:t>
      </w:r>
      <w:proofErr w:type="spellEnd"/>
      <w:r>
        <w:rPr>
          <w:rFonts w:ascii="Arial" w:hAnsi="Arial" w:cs="Arial"/>
          <w:lang w:val="en-AU"/>
        </w:rPr>
        <w:t xml:space="preserve"> EDTA or 1 </w:t>
      </w:r>
      <w:proofErr w:type="spellStart"/>
      <w:r>
        <w:rPr>
          <w:rFonts w:ascii="Arial" w:hAnsi="Arial" w:cs="Arial"/>
          <w:lang w:val="en-AU"/>
        </w:rPr>
        <w:t>mM</w:t>
      </w:r>
      <w:proofErr w:type="spellEnd"/>
      <w:r>
        <w:rPr>
          <w:rFonts w:ascii="Arial" w:hAnsi="Arial" w:cs="Arial"/>
          <w:lang w:val="en-AU"/>
        </w:rPr>
        <w:t xml:space="preserve"> metals. T</w:t>
      </w:r>
      <w:r>
        <w:rPr>
          <w:rFonts w:ascii="Arial" w:hAnsi="Arial" w:cs="Arial"/>
          <w:vertAlign w:val="subscript"/>
          <w:lang w:val="en-AU"/>
        </w:rPr>
        <w:t>M</w:t>
      </w:r>
      <w:r>
        <w:rPr>
          <w:rFonts w:ascii="Arial" w:hAnsi="Arial" w:cs="Arial"/>
          <w:lang w:val="en-AU"/>
        </w:rPr>
        <w:t xml:space="preserve"> was calculated by fluorescence measurements using SYPRO® Orange dye.</w:t>
      </w:r>
    </w:p>
    <w:p w:rsidR="001A280E" w:rsidRDefault="001A280E">
      <w:bookmarkStart w:id="0" w:name="_GoBack"/>
      <w:bookmarkEnd w:id="0"/>
    </w:p>
    <w:sectPr w:rsidR="001A2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EB"/>
    <w:rsid w:val="001A280E"/>
    <w:rsid w:val="007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3DAA-9EE9-4802-976C-2A16E8A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E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13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Heading">
    <w:name w:val="SM Heading"/>
    <w:basedOn w:val="Ttulo1"/>
    <w:rsid w:val="007132EB"/>
    <w:pPr>
      <w:keepLines w:val="0"/>
      <w:spacing w:after="60"/>
    </w:pPr>
    <w:rPr>
      <w:rFonts w:ascii="Arial" w:eastAsia="Times New Roman" w:hAnsi="Arial" w:cs="Times New Roman"/>
      <w:b/>
      <w:bCs/>
      <w:color w:val="00000A"/>
      <w:sz w:val="20"/>
      <w:szCs w:val="24"/>
    </w:rPr>
  </w:style>
  <w:style w:type="paragraph" w:customStyle="1" w:styleId="Contenidodelmarco">
    <w:name w:val="Contenido del marco"/>
    <w:basedOn w:val="Normal"/>
    <w:rsid w:val="007132EB"/>
    <w:pPr>
      <w:spacing w:after="160" w:line="252" w:lineRule="auto"/>
      <w:jc w:val="both"/>
    </w:pPr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7132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S1 Table. TM value of ArdC in different solutions.</vt:lpstr>
    </vt:vector>
  </TitlesOfParts>
  <Company>Universidad de Cantabria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Moncalian</dc:creator>
  <cp:keywords/>
  <dc:description/>
  <cp:lastModifiedBy>Gabriel Moncalian</cp:lastModifiedBy>
  <cp:revision>1</cp:revision>
  <dcterms:created xsi:type="dcterms:W3CDTF">2020-04-03T23:50:00Z</dcterms:created>
  <dcterms:modified xsi:type="dcterms:W3CDTF">2020-04-03T23:50:00Z</dcterms:modified>
</cp:coreProperties>
</file>