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611" w:rsidRDefault="00E32E90">
      <w:pPr>
        <w:spacing w:after="0"/>
        <w:jc w:val="center"/>
        <w:rPr>
          <w:rFonts w:ascii="Times New Roman" w:hAnsi="Times New Roman"/>
          <w:b/>
          <w:lang w:val="en-US"/>
        </w:rPr>
      </w:pPr>
      <w:r w:rsidRPr="00E32E90">
        <w:rPr>
          <w:rFonts w:ascii="Times New Roman" w:hAnsi="Times New Roman"/>
          <w:b/>
          <w:lang w:val="en-US"/>
        </w:rPr>
        <w:t xml:space="preserve">File </w:t>
      </w:r>
      <w:proofErr w:type="gramStart"/>
      <w:r w:rsidRPr="00E32E90">
        <w:rPr>
          <w:rFonts w:ascii="Times New Roman" w:hAnsi="Times New Roman"/>
          <w:b/>
          <w:lang w:val="en-US"/>
        </w:rPr>
        <w:t>S1</w:t>
      </w:r>
      <w:r w:rsidR="00944362" w:rsidRPr="00944362">
        <w:rPr>
          <w:rFonts w:ascii="Times New Roman" w:hAnsi="Times New Roman"/>
          <w:b/>
          <w:lang w:val="en-US"/>
        </w:rPr>
        <w:t xml:space="preserve"> :</w:t>
      </w:r>
      <w:proofErr w:type="gramEnd"/>
      <w:r w:rsidR="00944362" w:rsidRPr="00944362">
        <w:rPr>
          <w:rFonts w:ascii="Times New Roman" w:hAnsi="Times New Roman"/>
          <w:b/>
          <w:lang w:val="en-US"/>
        </w:rPr>
        <w:t xml:space="preserve"> Recombinant expression of GLY-ρ-Da1a.</w:t>
      </w:r>
    </w:p>
    <w:p w:rsidR="00944362" w:rsidRDefault="00944362" w:rsidP="00944362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</w:p>
    <w:p w:rsidR="00261611" w:rsidRDefault="00944362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  <w:r w:rsidRPr="00944362">
        <w:rPr>
          <w:rFonts w:ascii="Times New Roman" w:hAnsi="Times New Roman"/>
          <w:b/>
          <w:lang w:val="en-US"/>
        </w:rPr>
        <w:t>EXPERIMENTAL PROCEDURES</w:t>
      </w:r>
    </w:p>
    <w:p w:rsidR="00944362" w:rsidRDefault="00944362" w:rsidP="00944362">
      <w:pPr>
        <w:spacing w:after="0"/>
        <w:jc w:val="both"/>
        <w:rPr>
          <w:rFonts w:ascii="Times New Roman" w:hAnsi="Times New Roman"/>
          <w:lang w:val="en-US"/>
        </w:rPr>
      </w:pPr>
      <w:r w:rsidRPr="00944362">
        <w:rPr>
          <w:rFonts w:ascii="Times New Roman" w:hAnsi="Times New Roman"/>
          <w:i/>
          <w:lang w:val="en-US"/>
        </w:rPr>
        <w:t>Recombinant expression of ρ-Da1a-</w:t>
      </w:r>
      <w:r w:rsidRPr="00944362">
        <w:rPr>
          <w:rFonts w:ascii="Times New Roman" w:hAnsi="Times New Roman"/>
          <w:lang w:val="en-US"/>
        </w:rPr>
        <w:t xml:space="preserve"> ρ-Da1a was expressed in </w:t>
      </w:r>
      <w:r w:rsidRPr="00944362">
        <w:rPr>
          <w:rFonts w:ascii="Times New Roman" w:hAnsi="Times New Roman"/>
          <w:i/>
          <w:lang w:val="en-US"/>
        </w:rPr>
        <w:t>E. coli</w:t>
      </w:r>
      <w:r w:rsidRPr="00944362">
        <w:rPr>
          <w:rFonts w:ascii="Times New Roman" w:hAnsi="Times New Roman"/>
          <w:lang w:val="en-US"/>
        </w:rPr>
        <w:t xml:space="preserve"> in a fusion form with the protein ZZ, useful for the expression of the three-finger fold toxins, as previously described </w:t>
      </w:r>
      <w:r w:rsidR="007D0D16" w:rsidRPr="00944362">
        <w:rPr>
          <w:rFonts w:ascii="Times New Roman" w:hAnsi="Times New Roman"/>
          <w:lang w:val="en-US"/>
        </w:rPr>
        <w:fldChar w:fldCharType="begin"/>
      </w:r>
      <w:r w:rsidRPr="00944362">
        <w:rPr>
          <w:rFonts w:ascii="Times New Roman" w:hAnsi="Times New Roman"/>
          <w:lang w:val="en-US"/>
        </w:rPr>
        <w:instrText xml:space="preserve"> ADDIN EN.CITE &lt;EndNote&gt;&lt;Cite&gt;&lt;Author&gt;Drevet&lt;/Author&gt;&lt;Year&gt;1997&lt;/Year&gt;&lt;RecNum&gt;301&lt;/RecNum&gt;&lt;record&gt;&lt;rec-number&gt;301&lt;/rec-number&gt;&lt;ref-type name='Journal Article'&gt;17&lt;/ref-type&gt;&lt;contributors&gt;&lt;authors&gt;&lt;author&gt;Drevet, P.&lt;/author&gt;&lt;author&gt;Lemaire, C.&lt;/author&gt;&lt;author&gt;Gasparini, S.&lt;/author&gt;&lt;author&gt;Zinn-Justin, S.&lt;/author&gt;&lt;author&gt;Lajeunesse, E.&lt;/author&gt;&lt;author&gt;Ducancel, F.&lt;/author&gt;&lt;author&gt;Pinkasfeld, S.&lt;/author&gt;&lt;author&gt;Courcon, M.&lt;/author&gt;&lt;author&gt;Tremeau, O.&lt;/author&gt;&lt;author&gt;Boulain, J. C.&lt;/author&gt;&lt;author&gt;Menez, A.&lt;/author&gt;&lt;/authors&gt;&lt;/contributors&gt;&lt;auth-address&gt;Departement d&amp;apos;Ingenierie et d&amp;apos;Etudes des Proteines, DSV, Saclay, CEA, Gif-sur-Yvette, France.&lt;/auth-address&gt;&lt;titles&gt;&lt;title&gt;High-level production and isotope labeling of snake neurotoxins, disulfide-rich proteins&lt;/title&gt;&lt;secondary-title&gt;Protein Expr Purif&lt;/secondary-title&gt;&lt;/titles&gt;&lt;periodical&gt;&lt;full-title&gt;Protein Expr Purif&lt;/full-title&gt;&lt;/periodical&gt;&lt;pages&gt;293-300&lt;/pages&gt;&lt;volume&gt;10&lt;/volume&gt;&lt;number&gt;3&lt;/number&gt;&lt;keywords&gt;&lt;keyword&gt;Binding, Competitive&lt;/keyword&gt;&lt;keyword&gt;Chromatography, Affinity&lt;/keyword&gt;&lt;keyword&gt;Circular Dichroism&lt;/keyword&gt;&lt;keyword&gt;Cobra Venoms/*chemistry&lt;/keyword&gt;&lt;keyword&gt;Cyanogen Bromide&lt;/keyword&gt;&lt;keyword&gt;Electrophoresis, Polyacrylamide Gel&lt;/keyword&gt;&lt;keyword&gt;Erabutoxins/*biosynthesis/chemistry/genetics/metabolism&lt;/keyword&gt;&lt;keyword&gt;Escherichia coli/genetics&lt;/keyword&gt;&lt;keyword&gt;Gene Expression&lt;/keyword&gt;&lt;keyword&gt;Genetic Vectors&lt;/keyword&gt;&lt;keyword&gt;Isotope Labeling&lt;/keyword&gt;&lt;keyword&gt;Magnetic Resonance Spectroscopy&lt;/keyword&gt;&lt;keyword&gt;Neurotoxins/*biosynthesis/chemistry/genetics/metabolism&lt;/keyword&gt;&lt;keyword&gt;Nitrogen Isotopes&lt;/keyword&gt;&lt;keyword&gt;Protein Binding&lt;/keyword&gt;&lt;keyword&gt;Protein Folding&lt;/keyword&gt;&lt;keyword&gt;Receptors, Cholinergic/metabolism&lt;/keyword&gt;&lt;keyword&gt;Recombinant Fusion Proteins/biosynthesis/chemistry/metabolism&lt;/keyword&gt;&lt;keyword&gt;Staphylococcal Protein A/chemistry/genetics&lt;/keyword&gt;&lt;keyword&gt;Transformation, Genetic&lt;/keyword&gt;&lt;keyword&gt;Type C Phospholipases/metabolism&lt;/keyword&gt;&lt;/keywords&gt;&lt;dates&gt;&lt;year&gt;1997&lt;/year&gt;&lt;pub-dates&gt;&lt;date&gt;Aug&lt;/date&gt;&lt;/pub-dates&gt;&lt;/dates&gt;&lt;accession-num&gt;9268675&lt;/accession-num&gt;&lt;urls&gt;&lt;related-urls&gt;&lt;url&gt;http://www.ncbi.nlm.nih.gov/entrez/query.fcgi?cmd=Retrieve&amp;amp;db=PubMed&amp;amp;dopt=Citation&amp;amp;list_uids=9268675 &lt;/url&gt;&lt;/related-urls&gt;&lt;/urls&gt;&lt;/record&gt;&lt;/Cite&gt;&lt;/EndNote&gt;</w:instrText>
      </w:r>
      <w:r w:rsidR="007D0D16" w:rsidRPr="00944362">
        <w:rPr>
          <w:rFonts w:ascii="Times New Roman" w:hAnsi="Times New Roman"/>
          <w:lang w:val="en-US"/>
        </w:rPr>
        <w:fldChar w:fldCharType="separate"/>
      </w:r>
      <w:r w:rsidRPr="00944362">
        <w:rPr>
          <w:rFonts w:ascii="Times New Roman" w:hAnsi="Times New Roman"/>
          <w:noProof/>
          <w:lang w:val="en-US"/>
        </w:rPr>
        <w:t>(Drevet et al. 1997)</w:t>
      </w:r>
      <w:r w:rsidR="007D0D16" w:rsidRPr="00944362">
        <w:rPr>
          <w:rFonts w:ascii="Times New Roman" w:hAnsi="Times New Roman"/>
          <w:lang w:val="en-US"/>
        </w:rPr>
        <w:fldChar w:fldCharType="end"/>
      </w:r>
      <w:r w:rsidRPr="00944362">
        <w:rPr>
          <w:rFonts w:ascii="Times New Roman" w:hAnsi="Times New Roman"/>
          <w:lang w:val="en-US"/>
        </w:rPr>
        <w:t xml:space="preserve">. The synthetic gene corresponding to the ENLYFQG-ρDa1a protein flanked by the attB1 and attB2 sequences was incorporated by recombination into the </w:t>
      </w:r>
      <w:proofErr w:type="spellStart"/>
      <w:r w:rsidRPr="00944362">
        <w:rPr>
          <w:rFonts w:ascii="Times New Roman" w:hAnsi="Times New Roman"/>
          <w:lang w:val="en-US"/>
        </w:rPr>
        <w:t>pENTRE</w:t>
      </w:r>
      <w:proofErr w:type="spellEnd"/>
      <w:r w:rsidRPr="00944362">
        <w:rPr>
          <w:rFonts w:ascii="Times New Roman" w:hAnsi="Times New Roman"/>
          <w:lang w:val="en-US"/>
        </w:rPr>
        <w:t xml:space="preserve"> plasmid according to manufacturer’s protocol (</w:t>
      </w:r>
      <w:proofErr w:type="spellStart"/>
      <w:r w:rsidRPr="00944362">
        <w:rPr>
          <w:rFonts w:ascii="Times New Roman" w:hAnsi="Times New Roman"/>
          <w:lang w:val="en-US"/>
        </w:rPr>
        <w:t>Invitrogene</w:t>
      </w:r>
      <w:proofErr w:type="spellEnd"/>
      <w:r w:rsidRPr="00944362">
        <w:rPr>
          <w:rFonts w:ascii="Times New Roman" w:hAnsi="Times New Roman"/>
          <w:lang w:val="en-US"/>
        </w:rPr>
        <w:t xml:space="preserve">, </w:t>
      </w:r>
      <w:proofErr w:type="spellStart"/>
      <w:r w:rsidRPr="00944362">
        <w:rPr>
          <w:rFonts w:ascii="Times New Roman" w:hAnsi="Times New Roman"/>
          <w:lang w:val="en-US"/>
        </w:rPr>
        <w:t>Cergy</w:t>
      </w:r>
      <w:proofErr w:type="spellEnd"/>
      <w:r w:rsidRPr="00944362">
        <w:rPr>
          <w:rFonts w:ascii="Times New Roman" w:hAnsi="Times New Roman"/>
          <w:lang w:val="en-US"/>
        </w:rPr>
        <w:t xml:space="preserve"> </w:t>
      </w:r>
      <w:proofErr w:type="spellStart"/>
      <w:r w:rsidRPr="00944362">
        <w:rPr>
          <w:rFonts w:ascii="Times New Roman" w:hAnsi="Times New Roman"/>
          <w:lang w:val="en-US"/>
        </w:rPr>
        <w:t>Pontoise</w:t>
      </w:r>
      <w:proofErr w:type="spellEnd"/>
      <w:r w:rsidRPr="00944362">
        <w:rPr>
          <w:rFonts w:ascii="Times New Roman" w:hAnsi="Times New Roman"/>
          <w:lang w:val="en-US"/>
        </w:rPr>
        <w:t xml:space="preserve">, France). This was then recombined into the </w:t>
      </w:r>
      <w:proofErr w:type="spellStart"/>
      <w:r w:rsidRPr="00944362">
        <w:rPr>
          <w:rFonts w:ascii="Times New Roman" w:hAnsi="Times New Roman"/>
          <w:lang w:val="en-US"/>
        </w:rPr>
        <w:t>pEXP</w:t>
      </w:r>
      <w:proofErr w:type="spellEnd"/>
      <w:r w:rsidRPr="00944362">
        <w:rPr>
          <w:rFonts w:ascii="Times New Roman" w:hAnsi="Times New Roman"/>
          <w:lang w:val="en-US"/>
        </w:rPr>
        <w:t xml:space="preserve"> plasmid to fuse the toxin with the ZZ protein. A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cleavage sequence (NLYFQG) was introduced at the N-terminal position of ρ-Da1a to release the final Gly-ρ-Da1a. The gene expression was under the control of the Lac </w:t>
      </w:r>
      <w:proofErr w:type="spellStart"/>
      <w:r w:rsidRPr="00944362">
        <w:rPr>
          <w:rFonts w:ascii="Times New Roman" w:hAnsi="Times New Roman"/>
          <w:lang w:val="en-US"/>
        </w:rPr>
        <w:t>promotor</w:t>
      </w:r>
      <w:proofErr w:type="spellEnd"/>
      <w:r w:rsidRPr="00944362">
        <w:rPr>
          <w:rFonts w:ascii="Times New Roman" w:hAnsi="Times New Roman"/>
          <w:lang w:val="en-US"/>
        </w:rPr>
        <w:t xml:space="preserve">. </w:t>
      </w:r>
      <w:r w:rsidRPr="00944362">
        <w:rPr>
          <w:rFonts w:ascii="Times New Roman" w:hAnsi="Times New Roman"/>
          <w:i/>
          <w:lang w:val="en-US"/>
        </w:rPr>
        <w:t>E. coli</w:t>
      </w:r>
      <w:r w:rsidRPr="00944362">
        <w:rPr>
          <w:rFonts w:ascii="Times New Roman" w:hAnsi="Times New Roman"/>
          <w:lang w:val="en-US"/>
        </w:rPr>
        <w:t xml:space="preserve"> BL21 start strain, transformed by the plasmid, was grown on LB media, at 37°C until reaching an OD</w:t>
      </w:r>
      <w:r w:rsidRPr="00944362">
        <w:rPr>
          <w:rFonts w:ascii="Times New Roman" w:hAnsi="Times New Roman"/>
          <w:vertAlign w:val="subscript"/>
          <w:lang w:val="en-US"/>
        </w:rPr>
        <w:t>600nm</w:t>
      </w:r>
      <w:r w:rsidRPr="00944362">
        <w:rPr>
          <w:rFonts w:ascii="Times New Roman" w:hAnsi="Times New Roman"/>
          <w:lang w:val="en-US"/>
        </w:rPr>
        <w:t xml:space="preserve"> around 0.6. Expression of the fused toxin was induced by Isopropyl β-D-1-thiogalactopyranoside (1mM) for three hours at 37°C. Cells were then centrifuged (4500 g, 20 min.), broken on a Hilton press and centrifuged again (15000 g, 30 min.). Inclusion bodies were solubilized in </w:t>
      </w:r>
      <w:proofErr w:type="spellStart"/>
      <w:r w:rsidRPr="00944362">
        <w:rPr>
          <w:rFonts w:ascii="Times New Roman" w:hAnsi="Times New Roman"/>
          <w:lang w:val="en-US"/>
        </w:rPr>
        <w:t>guanidinium</w:t>
      </w:r>
      <w:proofErr w:type="spellEnd"/>
      <w:r w:rsidRPr="00944362">
        <w:rPr>
          <w:rFonts w:ascii="Times New Roman" w:hAnsi="Times New Roman"/>
          <w:lang w:val="en-US"/>
        </w:rPr>
        <w:t xml:space="preserve"> chloride (</w:t>
      </w:r>
      <w:proofErr w:type="spellStart"/>
      <w:r w:rsidRPr="00944362">
        <w:rPr>
          <w:rFonts w:ascii="Times New Roman" w:hAnsi="Times New Roman"/>
          <w:lang w:val="en-US"/>
        </w:rPr>
        <w:t>GndCl</w:t>
      </w:r>
      <w:proofErr w:type="spellEnd"/>
      <w:r w:rsidRPr="00944362">
        <w:rPr>
          <w:rFonts w:ascii="Times New Roman" w:hAnsi="Times New Roman"/>
          <w:lang w:val="en-US"/>
        </w:rPr>
        <w:t xml:space="preserve">) 4 M, </w:t>
      </w:r>
      <w:proofErr w:type="spell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 xml:space="preserve"> 100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pH 8 and </w:t>
      </w:r>
      <w:proofErr w:type="spellStart"/>
      <w:proofErr w:type="gram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>(</w:t>
      </w:r>
      <w:proofErr w:type="gramEnd"/>
      <w:r w:rsidRPr="00944362">
        <w:rPr>
          <w:rFonts w:ascii="Times New Roman" w:hAnsi="Times New Roman"/>
          <w:lang w:val="en-US"/>
        </w:rPr>
        <w:t xml:space="preserve">2-carboxyethyl)phosphine (TCEP) 10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, at room temperature for 2 hours. Insoluble particles were removed by centrifugation (18000 g, 60 min.). The supernatant was then diluted 10 times in the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buffer (</w:t>
      </w:r>
      <w:proofErr w:type="spell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 xml:space="preserve">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pH 8, </w:t>
      </w:r>
      <w:proofErr w:type="spellStart"/>
      <w:r w:rsidRPr="00944362">
        <w:rPr>
          <w:rFonts w:ascii="Times New Roman" w:hAnsi="Times New Roman"/>
          <w:lang w:val="en-US"/>
        </w:rPr>
        <w:t>NaCl</w:t>
      </w:r>
      <w:proofErr w:type="spellEnd"/>
      <w:r w:rsidRPr="00944362">
        <w:rPr>
          <w:rFonts w:ascii="Times New Roman" w:hAnsi="Times New Roman"/>
          <w:lang w:val="en-US"/>
        </w:rPr>
        <w:t xml:space="preserve"> 150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>) sup</w:t>
      </w:r>
      <w:bookmarkStart w:id="0" w:name="_GoBack"/>
      <w:bookmarkEnd w:id="0"/>
      <w:r w:rsidRPr="00944362">
        <w:rPr>
          <w:rFonts w:ascii="Times New Roman" w:hAnsi="Times New Roman"/>
          <w:lang w:val="en-US"/>
        </w:rPr>
        <w:t xml:space="preserve">plemented by TCEP 10 </w:t>
      </w:r>
      <w:proofErr w:type="spellStart"/>
      <w:r w:rsidRPr="00944362">
        <w:rPr>
          <w:rFonts w:ascii="Times New Roman" w:hAnsi="Times New Roman"/>
          <w:lang w:val="en-US"/>
        </w:rPr>
        <w:t>mM.</w:t>
      </w:r>
      <w:proofErr w:type="spellEnd"/>
      <w:r w:rsidRPr="00944362">
        <w:rPr>
          <w:rFonts w:ascii="Times New Roman" w:hAnsi="Times New Roman"/>
          <w:lang w:val="en-US"/>
        </w:rPr>
        <w:t xml:space="preserve"> </w:t>
      </w:r>
      <w:r w:rsidR="00EC2310">
        <w:rPr>
          <w:rFonts w:ascii="Times New Roman" w:hAnsi="Times New Roman"/>
          <w:lang w:val="en-US"/>
        </w:rPr>
        <w:t>U</w:t>
      </w:r>
      <w:r w:rsidR="00EC2310" w:rsidRPr="00944362">
        <w:rPr>
          <w:rFonts w:ascii="Times New Roman" w:hAnsi="Times New Roman"/>
          <w:lang w:val="en-US"/>
        </w:rPr>
        <w:t>nder gentle agitation</w:t>
      </w:r>
      <w:r w:rsidR="00EC2310">
        <w:rPr>
          <w:rFonts w:ascii="Times New Roman" w:hAnsi="Times New Roman"/>
          <w:lang w:val="en-US"/>
        </w:rPr>
        <w:t>,</w:t>
      </w:r>
      <w:r w:rsidR="00EC2310" w:rsidRPr="00944362">
        <w:rPr>
          <w:rFonts w:ascii="Times New Roman" w:hAnsi="Times New Roman"/>
          <w:lang w:val="en-US"/>
        </w:rPr>
        <w:t xml:space="preserve"> </w:t>
      </w:r>
      <w:r w:rsidRPr="00944362">
        <w:rPr>
          <w:rFonts w:ascii="Times New Roman" w:hAnsi="Times New Roman"/>
          <w:lang w:val="en-US"/>
        </w:rPr>
        <w:t xml:space="preserve">10 mg of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per 100 mg of total protein was added for 4 hours at 4°C. The cleaved solution was loaded onto 20 ml of a nickel resin pre-equilibrated with </w:t>
      </w:r>
      <w:proofErr w:type="spell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 xml:space="preserve">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pH 8. Resin was washed with </w:t>
      </w:r>
      <w:proofErr w:type="spell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 xml:space="preserve">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pH 8 and Gly-ρ-Da1a was eluted with imidazole 50 </w:t>
      </w:r>
      <w:proofErr w:type="spellStart"/>
      <w:r w:rsidRPr="00944362">
        <w:rPr>
          <w:rFonts w:ascii="Times New Roman" w:hAnsi="Times New Roman"/>
          <w:lang w:val="en-US"/>
        </w:rPr>
        <w:t>mM.</w:t>
      </w:r>
      <w:proofErr w:type="spellEnd"/>
      <w:r w:rsidRPr="00944362">
        <w:rPr>
          <w:rFonts w:ascii="Times New Roman" w:hAnsi="Times New Roman"/>
          <w:lang w:val="en-US"/>
        </w:rPr>
        <w:t xml:space="preserve"> The fused protein as well as the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was eluted with 300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imidazole. Protein separation was carried out on SDS-PAGE under </w:t>
      </w:r>
      <w:proofErr w:type="spellStart"/>
      <w:r w:rsidRPr="00944362">
        <w:rPr>
          <w:rFonts w:ascii="Times New Roman" w:hAnsi="Times New Roman"/>
          <w:lang w:val="en-US"/>
        </w:rPr>
        <w:t>denaturating</w:t>
      </w:r>
      <w:proofErr w:type="spellEnd"/>
      <w:r w:rsidRPr="00944362">
        <w:rPr>
          <w:rFonts w:ascii="Times New Roman" w:hAnsi="Times New Roman"/>
          <w:lang w:val="en-US"/>
        </w:rPr>
        <w:t xml:space="preserve"> conditions. Gly-ρ-Da1a was diluted 5 times in the folding buffer (</w:t>
      </w:r>
      <w:proofErr w:type="spellStart"/>
      <w:r w:rsidRPr="00944362">
        <w:rPr>
          <w:rFonts w:ascii="Times New Roman" w:hAnsi="Times New Roman"/>
          <w:lang w:val="en-US"/>
        </w:rPr>
        <w:t>Tris</w:t>
      </w:r>
      <w:proofErr w:type="spellEnd"/>
      <w:r w:rsidRPr="00944362">
        <w:rPr>
          <w:rFonts w:ascii="Times New Roman" w:hAnsi="Times New Roman"/>
          <w:lang w:val="en-US"/>
        </w:rPr>
        <w:t xml:space="preserve">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pH 8, glycerol 25 %, oxidized and reduced </w:t>
      </w:r>
      <w:proofErr w:type="spellStart"/>
      <w:r w:rsidRPr="00944362">
        <w:rPr>
          <w:rFonts w:ascii="Times New Roman" w:hAnsi="Times New Roman"/>
          <w:lang w:val="en-US"/>
        </w:rPr>
        <w:t>gluthation</w:t>
      </w:r>
      <w:proofErr w:type="spellEnd"/>
      <w:r w:rsidRPr="00944362">
        <w:rPr>
          <w:rFonts w:ascii="Times New Roman" w:hAnsi="Times New Roman"/>
          <w:lang w:val="en-US"/>
        </w:rPr>
        <w:t xml:space="preserve"> 1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) for 36 to 40 h at 4 °C, as previously described </w:t>
      </w:r>
      <w:r w:rsidR="007D0D16" w:rsidRPr="00944362">
        <w:rPr>
          <w:rFonts w:ascii="Times New Roman" w:hAnsi="Times New Roman"/>
          <w:lang w:val="en-US"/>
        </w:rPr>
        <w:fldChar w:fldCharType="begin"/>
      </w:r>
      <w:r w:rsidRPr="00944362">
        <w:rPr>
          <w:rFonts w:ascii="Times New Roman" w:hAnsi="Times New Roman"/>
          <w:lang w:val="en-US"/>
        </w:rPr>
        <w:instrText xml:space="preserve"> ADDIN EN.CITE &lt;EndNote&gt;&lt;Cite&gt;&lt;Author&gt;Quinton&lt;/Author&gt;&lt;Year&gt;2010&lt;/Year&gt;&lt;RecNum&gt;296&lt;/RecNum&gt;&lt;record&gt;&lt;rec-number&gt;296&lt;/rec-number&gt;&lt;ref-type name="Journal Article"&gt;17&lt;/ref-type&gt;&lt;contributors&gt;&lt;authors&gt;&lt;author&gt;Quinton, L.&lt;/author&gt;&lt;author&gt;Girard, E.&lt;/author&gt;&lt;author&gt;Maiga, A.&lt;/author&gt;&lt;author&gt;Rekik, M.&lt;/author&gt;&lt;author&gt;Lluel, P.&lt;/author&gt;&lt;author&gt;Masuyer, G.&lt;/author&gt;&lt;author&gt;Larregola, M.&lt;/author&gt;&lt;author&gt;Marquer, C.&lt;/author&gt;&lt;author&gt;Ciolek, J.&lt;/author&gt;&lt;author&gt;Magnin, T.&lt;/author&gt;&lt;author&gt;Wagner, R.&lt;/author&gt;&lt;author&gt;Molgo, J.&lt;/author&gt;&lt;author&gt;Thai, R.&lt;/author&gt;&lt;author&gt;Fruchart-Gaillard, C.&lt;/author&gt;&lt;author&gt;Mourier, G.&lt;/author&gt;&lt;author&gt;Chamot-Rooke, J.&lt;/author&gt;&lt;author&gt;Menez, A.&lt;/author&gt;&lt;author&gt;Palea, S.&lt;/author&gt;&lt;author&gt;Servent, D.&lt;/author&gt;&lt;author&gt;Gilles, N.&lt;/author&gt;&lt;/authors&gt;&lt;/contributors&gt;&lt;auth-address&gt;Laboratoire des Mecanismes Reactionnels, Ecole Polytechnique, Palaiseau, France.&lt;/auth-address&gt;&lt;titles&gt;&lt;title&gt;Isolation and pharmacological characterization of AdTx1, a natural peptide displaying specific insurmountable antagonism of the alpha(1A)-adrenoceptor&lt;/title&gt;&lt;secondary-title&gt;Br J Pharmacol&lt;/secondary-title&gt;&lt;/titles&gt;&lt;periodical&gt;&lt;full-title&gt;Br J Pharmacol&lt;/full-title&gt;&lt;/periodical&gt;&lt;pages&gt;316-25&lt;/pages&gt;&lt;volume&gt;159&lt;/volume&gt;&lt;number&gt;2&lt;/number&gt;&lt;dates&gt;&lt;year&gt;2010&lt;/year&gt;&lt;pub-dates&gt;&lt;date&gt;Jan 1&lt;/date&gt;&lt;/pub-dates&gt;&lt;/dates&gt;&lt;accession-num&gt;20015090&lt;/accession-num&gt;&lt;urls&gt;&lt;related-urls&gt;&lt;url&gt;http://www.ncbi.nlm.nih.gov/entrez/query.fcgi?cmd=Retrieve&amp;amp;db=PubMed&amp;amp;dopt=Citation&amp;amp;list_uids=20015090 &lt;/url&gt;&lt;/related-urls&gt;&lt;/urls&gt;&lt;/record&gt;&lt;/Cite&gt;&lt;/EndNote&gt;</w:instrText>
      </w:r>
      <w:r w:rsidR="007D0D16" w:rsidRPr="00944362">
        <w:rPr>
          <w:rFonts w:ascii="Times New Roman" w:hAnsi="Times New Roman"/>
          <w:lang w:val="en-US"/>
        </w:rPr>
        <w:fldChar w:fldCharType="separate"/>
      </w:r>
      <w:r>
        <w:rPr>
          <w:rFonts w:ascii="Times New Roman" w:hAnsi="Times New Roman"/>
          <w:noProof/>
          <w:lang w:val="en-US"/>
        </w:rPr>
        <w:t>(Quinton et al. 2010)</w:t>
      </w:r>
      <w:r w:rsidR="007D0D16" w:rsidRPr="00944362">
        <w:rPr>
          <w:rFonts w:ascii="Times New Roman" w:hAnsi="Times New Roman"/>
          <w:lang w:val="en-US"/>
        </w:rPr>
        <w:fldChar w:fldCharType="end"/>
      </w:r>
      <w:r w:rsidRPr="00944362">
        <w:rPr>
          <w:rFonts w:ascii="Times New Roman" w:hAnsi="Times New Roman"/>
          <w:lang w:val="en-US"/>
        </w:rPr>
        <w:t xml:space="preserve">. The folding solution, after being acidified with </w:t>
      </w:r>
      <w:proofErr w:type="spellStart"/>
      <w:r w:rsidRPr="00944362">
        <w:rPr>
          <w:rFonts w:ascii="Times New Roman" w:hAnsi="Times New Roman"/>
          <w:lang w:val="en-US"/>
        </w:rPr>
        <w:t>trifluoro</w:t>
      </w:r>
      <w:proofErr w:type="spellEnd"/>
      <w:r w:rsidRPr="00944362">
        <w:rPr>
          <w:rFonts w:ascii="Times New Roman" w:hAnsi="Times New Roman"/>
          <w:lang w:val="en-US"/>
        </w:rPr>
        <w:t xml:space="preserve"> acid (TFA) was purified by gradient of acetonitrile (ACN) under 0.1 % TFA on a reverse phase column using a waters P600 system (</w:t>
      </w:r>
      <w:r w:rsidRPr="00944362">
        <w:rPr>
          <w:rFonts w:ascii="Times New Roman" w:hAnsi="Times New Roman"/>
          <w:lang w:val="en-US" w:eastAsia="fr-FR"/>
        </w:rPr>
        <w:t xml:space="preserve">St Quentin en </w:t>
      </w:r>
      <w:proofErr w:type="spellStart"/>
      <w:r w:rsidRPr="00944362">
        <w:rPr>
          <w:rFonts w:ascii="Times New Roman" w:hAnsi="Times New Roman"/>
          <w:lang w:val="en-US" w:eastAsia="fr-FR"/>
        </w:rPr>
        <w:t>Yvelines</w:t>
      </w:r>
      <w:proofErr w:type="spellEnd"/>
      <w:r w:rsidRPr="00944362">
        <w:rPr>
          <w:rFonts w:ascii="Times New Roman" w:hAnsi="Times New Roman"/>
          <w:lang w:val="en-US" w:eastAsia="fr-FR"/>
        </w:rPr>
        <w:t>, France</w:t>
      </w:r>
      <w:r w:rsidRPr="00944362">
        <w:rPr>
          <w:rFonts w:ascii="Times New Roman" w:hAnsi="Times New Roman"/>
          <w:lang w:val="en-US"/>
        </w:rPr>
        <w:t xml:space="preserve">). The first purification was done over 20 min on a preparative reverse phase column (C18 </w:t>
      </w:r>
      <w:proofErr w:type="spellStart"/>
      <w:r w:rsidRPr="00944362">
        <w:rPr>
          <w:rFonts w:ascii="Times New Roman" w:hAnsi="Times New Roman"/>
          <w:lang w:val="en-US"/>
        </w:rPr>
        <w:t>Vydac</w:t>
      </w:r>
      <w:proofErr w:type="spellEnd"/>
      <w:r w:rsidRPr="00944362">
        <w:rPr>
          <w:rFonts w:ascii="Times New Roman" w:hAnsi="Times New Roman"/>
          <w:lang w:val="en-US"/>
        </w:rPr>
        <w:t>, 25 cm*2 cm, 25 µm) at 10 ml/min under a gradient of 20 to 30 % ACN. Folded Gly-ρ-Da1a elutes at around 25 % of ACN, just before part of the contaminant ZZ fusion protein. If necessary, a second run on a semi-preparative column (C5 discover 25 cm * 1 cm, 10 µm) was performed at 4.5 ml/min over 50 min under a gradient of 15 to 40% ACN. Between 4 and 7 mg of pure Gly-ρ-Da1a per liter of culture were obtained. Mass analyses were performed on a Quattro micro (</w:t>
      </w:r>
      <w:proofErr w:type="spellStart"/>
      <w:r w:rsidRPr="00944362">
        <w:rPr>
          <w:rFonts w:ascii="Times New Roman" w:hAnsi="Times New Roman"/>
          <w:lang w:val="en-US"/>
        </w:rPr>
        <w:t>Micromass</w:t>
      </w:r>
      <w:proofErr w:type="spellEnd"/>
      <w:r w:rsidRPr="00944362">
        <w:rPr>
          <w:rFonts w:ascii="Times New Roman" w:hAnsi="Times New Roman"/>
          <w:lang w:val="en-US"/>
        </w:rPr>
        <w:t xml:space="preserve">, </w:t>
      </w:r>
      <w:proofErr w:type="spellStart"/>
      <w:r w:rsidRPr="00944362">
        <w:rPr>
          <w:rFonts w:ascii="Times New Roman" w:hAnsi="Times New Roman"/>
          <w:lang w:val="en-US"/>
        </w:rPr>
        <w:t>Altrincham</w:t>
      </w:r>
      <w:proofErr w:type="spellEnd"/>
      <w:r w:rsidRPr="00944362">
        <w:rPr>
          <w:rFonts w:ascii="Times New Roman" w:hAnsi="Times New Roman"/>
          <w:lang w:val="en-US"/>
        </w:rPr>
        <w:t xml:space="preserve">, UK) by </w:t>
      </w:r>
      <w:proofErr w:type="spellStart"/>
      <w:r w:rsidRPr="00944362">
        <w:rPr>
          <w:rFonts w:ascii="Times New Roman" w:hAnsi="Times New Roman"/>
          <w:lang w:val="en-US"/>
        </w:rPr>
        <w:t>Atheris</w:t>
      </w:r>
      <w:proofErr w:type="spellEnd"/>
      <w:r w:rsidRPr="00944362">
        <w:rPr>
          <w:rFonts w:ascii="Times New Roman" w:hAnsi="Times New Roman"/>
          <w:lang w:val="en-US"/>
        </w:rPr>
        <w:t xml:space="preserve"> laboratories (Geneva, Switzerland).</w:t>
      </w:r>
    </w:p>
    <w:p w:rsidR="00261611" w:rsidRDefault="00FC7187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6D676E">
        <w:rPr>
          <w:rFonts w:ascii="Times New Roman" w:hAnsi="Times New Roman"/>
          <w:lang w:val="en-US"/>
        </w:rPr>
        <w:t xml:space="preserve">Gly-ρ-Da1a quantifications were obtained </w:t>
      </w:r>
      <w:r w:rsidRPr="006D676E">
        <w:rPr>
          <w:rFonts w:ascii="Times New Roman" w:hAnsi="Times New Roman"/>
          <w:bCs/>
          <w:iCs/>
          <w:lang w:val="en-US"/>
        </w:rPr>
        <w:t>by amino acid composition analysis</w:t>
      </w:r>
      <w:r w:rsidRPr="006D676E">
        <w:rPr>
          <w:rFonts w:ascii="Times New Roman" w:hAnsi="Times New Roman"/>
          <w:lang w:val="en-US"/>
        </w:rPr>
        <w:t xml:space="preserve"> performed under standard conditions. Samples were </w:t>
      </w:r>
      <w:proofErr w:type="spellStart"/>
      <w:r w:rsidRPr="006D676E">
        <w:rPr>
          <w:rFonts w:ascii="Times New Roman" w:hAnsi="Times New Roman"/>
          <w:lang w:val="en-US"/>
        </w:rPr>
        <w:t>vaccum</w:t>
      </w:r>
      <w:proofErr w:type="spellEnd"/>
      <w:r w:rsidRPr="006D676E">
        <w:rPr>
          <w:rFonts w:ascii="Times New Roman" w:hAnsi="Times New Roman"/>
          <w:lang w:val="en-US"/>
        </w:rPr>
        <w:t xml:space="preserve"> dried and sealed in glass tubes using the </w:t>
      </w:r>
      <w:proofErr w:type="spellStart"/>
      <w:r w:rsidRPr="006D676E">
        <w:rPr>
          <w:rFonts w:ascii="Times New Roman" w:hAnsi="Times New Roman"/>
          <w:lang w:val="en-US"/>
        </w:rPr>
        <w:t>PicoTag</w:t>
      </w:r>
      <w:proofErr w:type="spellEnd"/>
      <w:r w:rsidRPr="006D676E">
        <w:rPr>
          <w:rFonts w:ascii="Times New Roman" w:hAnsi="Times New Roman"/>
          <w:lang w:val="en-US"/>
        </w:rPr>
        <w:t xml:space="preserve"> system (Waters Associates, Milford, MA). Samples were then hydrolyzed over 17h at 110°C under vapor phase of 6N </w:t>
      </w:r>
      <w:proofErr w:type="spellStart"/>
      <w:r w:rsidRPr="006D676E">
        <w:rPr>
          <w:rFonts w:ascii="Times New Roman" w:hAnsi="Times New Roman"/>
          <w:lang w:val="en-US"/>
        </w:rPr>
        <w:t>HCl</w:t>
      </w:r>
      <w:proofErr w:type="spellEnd"/>
      <w:r w:rsidRPr="006D676E">
        <w:rPr>
          <w:rFonts w:ascii="Times New Roman" w:hAnsi="Times New Roman"/>
          <w:lang w:val="en-US"/>
        </w:rPr>
        <w:t xml:space="preserve"> with a crystal of phenol. The hydrolyzed sample was recovered with 100 µl of </w:t>
      </w:r>
      <w:proofErr w:type="spellStart"/>
      <w:proofErr w:type="gramStart"/>
      <w:r w:rsidRPr="006D676E">
        <w:rPr>
          <w:rFonts w:ascii="Times New Roman" w:hAnsi="Times New Roman"/>
          <w:lang w:val="en-US"/>
        </w:rPr>
        <w:t>MilliQ</w:t>
      </w:r>
      <w:proofErr w:type="spellEnd"/>
      <w:r w:rsidRPr="006D676E">
        <w:rPr>
          <w:rFonts w:ascii="Times New Roman" w:hAnsi="Times New Roman"/>
          <w:lang w:val="en-US"/>
        </w:rPr>
        <w:t xml:space="preserve"> water.</w:t>
      </w:r>
      <w:proofErr w:type="gramEnd"/>
      <w:r w:rsidRPr="006D676E">
        <w:rPr>
          <w:rFonts w:ascii="Times New Roman" w:hAnsi="Times New Roman"/>
          <w:lang w:val="en-US"/>
        </w:rPr>
        <w:t xml:space="preserve"> 90 µl of the </w:t>
      </w:r>
      <w:proofErr w:type="spellStart"/>
      <w:r w:rsidRPr="006D676E">
        <w:rPr>
          <w:rFonts w:ascii="Times New Roman" w:hAnsi="Times New Roman"/>
          <w:lang w:val="en-US"/>
        </w:rPr>
        <w:t>HCl</w:t>
      </w:r>
      <w:proofErr w:type="spellEnd"/>
      <w:r w:rsidRPr="006D676E">
        <w:rPr>
          <w:rFonts w:ascii="Times New Roman" w:hAnsi="Times New Roman"/>
          <w:lang w:val="en-US"/>
        </w:rPr>
        <w:t xml:space="preserve"> </w:t>
      </w:r>
      <w:proofErr w:type="spellStart"/>
      <w:r w:rsidRPr="006D676E">
        <w:rPr>
          <w:rFonts w:ascii="Times New Roman" w:hAnsi="Times New Roman"/>
          <w:lang w:val="en-US"/>
        </w:rPr>
        <w:t>hydrolysate</w:t>
      </w:r>
      <w:proofErr w:type="spellEnd"/>
      <w:r w:rsidRPr="006D676E">
        <w:rPr>
          <w:rFonts w:ascii="Times New Roman" w:hAnsi="Times New Roman"/>
          <w:lang w:val="en-US"/>
        </w:rPr>
        <w:t xml:space="preserve"> (containing a minimum of 200 </w:t>
      </w:r>
      <w:proofErr w:type="spellStart"/>
      <w:r w:rsidRPr="006D676E">
        <w:rPr>
          <w:rFonts w:ascii="Times New Roman" w:hAnsi="Times New Roman"/>
          <w:lang w:val="en-US"/>
        </w:rPr>
        <w:t>pmol</w:t>
      </w:r>
      <w:proofErr w:type="spellEnd"/>
      <w:r w:rsidRPr="006D676E">
        <w:rPr>
          <w:rFonts w:ascii="Times New Roman" w:hAnsi="Times New Roman"/>
          <w:lang w:val="en-US"/>
        </w:rPr>
        <w:t xml:space="preserve"> of each amino acid) were analyzed and quantified via </w:t>
      </w:r>
      <w:proofErr w:type="spellStart"/>
      <w:r w:rsidRPr="006D676E">
        <w:rPr>
          <w:rFonts w:ascii="Times New Roman" w:hAnsi="Times New Roman"/>
          <w:lang w:val="en-US"/>
        </w:rPr>
        <w:t>ninhydrin</w:t>
      </w:r>
      <w:proofErr w:type="spellEnd"/>
      <w:r w:rsidRPr="006D676E">
        <w:rPr>
          <w:rFonts w:ascii="Times New Roman" w:hAnsi="Times New Roman"/>
          <w:lang w:val="en-US"/>
        </w:rPr>
        <w:t xml:space="preserve"> </w:t>
      </w:r>
      <w:proofErr w:type="spellStart"/>
      <w:r w:rsidRPr="006D676E">
        <w:rPr>
          <w:rFonts w:ascii="Times New Roman" w:hAnsi="Times New Roman"/>
          <w:lang w:val="en-US"/>
        </w:rPr>
        <w:t>derivatization</w:t>
      </w:r>
      <w:proofErr w:type="spellEnd"/>
      <w:r w:rsidRPr="006D676E">
        <w:rPr>
          <w:rFonts w:ascii="Times New Roman" w:hAnsi="Times New Roman"/>
          <w:lang w:val="en-US"/>
        </w:rPr>
        <w:t xml:space="preserve"> on an </w:t>
      </w:r>
      <w:proofErr w:type="spellStart"/>
      <w:r w:rsidRPr="006D676E">
        <w:rPr>
          <w:rFonts w:ascii="Times New Roman" w:hAnsi="Times New Roman"/>
          <w:lang w:val="en-US"/>
        </w:rPr>
        <w:t>aminoTac</w:t>
      </w:r>
      <w:proofErr w:type="spellEnd"/>
      <w:r w:rsidRPr="006D676E">
        <w:rPr>
          <w:rFonts w:ascii="Times New Roman" w:hAnsi="Times New Roman"/>
          <w:lang w:val="en-US"/>
        </w:rPr>
        <w:t xml:space="preserve"> JLC-500/V amino acids analyzer (JEOL, Japan). A calibration with an amino acid standard was performed at the beginning of each analyses cycle.</w:t>
      </w:r>
    </w:p>
    <w:p w:rsidR="00944362" w:rsidRPr="00FC7187" w:rsidRDefault="00944362" w:rsidP="00944362">
      <w:pPr>
        <w:spacing w:after="0"/>
        <w:jc w:val="both"/>
        <w:rPr>
          <w:lang w:val="en-US"/>
        </w:rPr>
      </w:pPr>
    </w:p>
    <w:p w:rsidR="00FC7187" w:rsidRPr="00FC7187" w:rsidRDefault="00FC7187" w:rsidP="00944362">
      <w:pPr>
        <w:spacing w:after="0"/>
        <w:jc w:val="both"/>
        <w:rPr>
          <w:lang w:val="en-US"/>
        </w:rPr>
      </w:pPr>
    </w:p>
    <w:p w:rsidR="00261611" w:rsidRDefault="00944362">
      <w:pPr>
        <w:spacing w:after="0" w:line="240" w:lineRule="auto"/>
        <w:jc w:val="both"/>
        <w:rPr>
          <w:rFonts w:ascii="Times New Roman" w:hAnsi="Times New Roman"/>
          <w:b/>
          <w:lang w:val="en-US"/>
        </w:rPr>
      </w:pPr>
      <w:r w:rsidRPr="00944362">
        <w:rPr>
          <w:rFonts w:ascii="Times New Roman" w:hAnsi="Times New Roman"/>
          <w:b/>
          <w:lang w:val="en-US"/>
        </w:rPr>
        <w:t>RESULTS</w:t>
      </w:r>
    </w:p>
    <w:p w:rsidR="00261611" w:rsidRDefault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944362">
        <w:rPr>
          <w:rFonts w:ascii="Times New Roman" w:hAnsi="Times New Roman"/>
          <w:i/>
          <w:lang w:val="en-US"/>
        </w:rPr>
        <w:t>Recombinant production of ρ-Da1a</w:t>
      </w:r>
      <w:r w:rsidRPr="00944362">
        <w:rPr>
          <w:rFonts w:ascii="Times New Roman" w:hAnsi="Times New Roman"/>
          <w:lang w:val="en-US"/>
        </w:rPr>
        <w:t xml:space="preserve">- We developed a recombinant expression system to produce ρ-Da1a. As we could not produce any toxin coupled with a </w:t>
      </w:r>
      <w:proofErr w:type="spellStart"/>
      <w:r w:rsidRPr="00944362">
        <w:rPr>
          <w:rFonts w:ascii="Times New Roman" w:hAnsi="Times New Roman"/>
          <w:lang w:val="en-US"/>
        </w:rPr>
        <w:t>histidine</w:t>
      </w:r>
      <w:proofErr w:type="spellEnd"/>
      <w:r w:rsidRPr="00944362">
        <w:rPr>
          <w:rFonts w:ascii="Times New Roman" w:hAnsi="Times New Roman"/>
          <w:lang w:val="en-US"/>
        </w:rPr>
        <w:t xml:space="preserve"> tag (results not shown), we chose to fuse it with the ZZ protein, as already described for other three-finger fold toxins </w:t>
      </w:r>
      <w:r w:rsidR="007D0D16" w:rsidRPr="00944362">
        <w:rPr>
          <w:rFonts w:ascii="Times New Roman" w:hAnsi="Times New Roman"/>
          <w:lang w:val="en-US"/>
        </w:rPr>
        <w:fldChar w:fldCharType="begin"/>
      </w:r>
      <w:r w:rsidRPr="00944362">
        <w:rPr>
          <w:rFonts w:ascii="Times New Roman" w:hAnsi="Times New Roman"/>
          <w:lang w:val="en-US"/>
        </w:rPr>
        <w:instrText xml:space="preserve"> ADDIN EN.CITE &lt;EndNote&gt;&lt;Cite&gt;&lt;Author&gt;Drevet&lt;/Author&gt;&lt;Year&gt;1997&lt;/Year&gt;&lt;RecNum&gt;301&lt;/RecNum&gt;&lt;record&gt;&lt;rec-number&gt;301&lt;/rec-number&gt;&lt;ref-type name="Journal Article"&gt;17&lt;/ref-type&gt;&lt;contributors&gt;&lt;authors&gt;&lt;author&gt;Drevet, P.&lt;/author&gt;&lt;author&gt;Lemaire, C.&lt;/author&gt;&lt;author&gt;Gasparini, S.&lt;/author&gt;&lt;author&gt;Zinn-Justin, S.&lt;/author&gt;&lt;author&gt;Lajeunesse, E.&lt;/author&gt;&lt;author&gt;Ducancel, F.&lt;/author&gt;&lt;author&gt;Pinkasfeld, S.&lt;/author&gt;&lt;author&gt;Courcon, M.&lt;/author&gt;&lt;author&gt;Tremeau, O.&lt;/author&gt;&lt;author&gt;Boulain, J. C.&lt;/author&gt;&lt;author&gt;Menez, A.&lt;/author&gt;&lt;/authors&gt;&lt;/contributors&gt;&lt;auth-address&gt;Departement d&amp;apos;Ingenierie et d&amp;apos;Etudes des Proteines, DSV, Saclay, CEA, Gif-sur-Yvette, France.&lt;/auth-address&gt;&lt;titles&gt;&lt;title&gt;High-level production and isotope labeling of snake neurotoxins, disulfide-rich proteins&lt;/title&gt;&lt;secondary-title&gt;Protein Expr Purif&lt;/secondary-title&gt;&lt;/titles&gt;&lt;periodical&gt;&lt;full-title&gt;Protein Expr Purif&lt;/full-title&gt;&lt;/periodical&gt;&lt;pages&gt;293-300&lt;/pages&gt;&lt;volume&gt;10&lt;/volume&gt;&lt;number&gt;3&lt;/number&gt;&lt;keywords&gt;&lt;keyword&gt;Binding, Competitive&lt;/keyword&gt;&lt;keyword&gt;Chromatography, Affinity&lt;/keyword&gt;&lt;keyword&gt;Circular Dichroism&lt;/keyword&gt;&lt;keyword&gt;Cobra Venoms/*chemistry&lt;/keyword&gt;&lt;keyword&gt;Cyanogen Bromide&lt;/keyword&gt;&lt;keyword&gt;Electrophoresis, Polyacrylamide Gel&lt;/keyword&gt;&lt;keyword&gt;Erabutoxins/*biosynthesis/chemistry/genetics/metabolism&lt;/keyword&gt;&lt;keyword&gt;Escherichia coli/genetics&lt;/keyword&gt;&lt;keyword&gt;Gene Expression&lt;/keyword&gt;&lt;keyword&gt;Genetic Vectors&lt;/keyword&gt;&lt;keyword&gt;Isotope Labeling&lt;/keyword&gt;&lt;keyword&gt;Magnetic Resonance Spectroscopy&lt;/keyword&gt;&lt;keyword&gt;Neurotoxins/*biosynthesis/chemistry/genetics/metabolism&lt;/keyword&gt;&lt;keyword&gt;Nitrogen Isotopes&lt;/keyword&gt;&lt;keyword&gt;Protein Binding&lt;/keyword&gt;&lt;keyword&gt;Protein Folding&lt;/keyword&gt;&lt;keyword&gt;Receptors, Cholinergic/metabolism&lt;/keyword&gt;&lt;keyword&gt;Recombinant Fusion Proteins/biosynthesis/chemistry/metabolism&lt;/keyword&gt;&lt;keyword&gt;Staphylococcal Protein A/chemistry/genetics&lt;/keyword&gt;&lt;keyword&gt;Transformation, Genetic&lt;/keyword&gt;&lt;keyword&gt;Type C Phospholipases/metabolism&lt;/keyword&gt;&lt;/keywords&gt;&lt;dates&gt;&lt;year&gt;1997&lt;/year&gt;&lt;pub-dates&gt;&lt;date&gt;Aug&lt;/date&gt;&lt;/pub-dates&gt;&lt;/dates&gt;&lt;accession-num&gt;9268675&lt;/accession-num&gt;&lt;urls&gt;&lt;related-urls&gt;&lt;url&gt;http://www.ncbi.nlm.nih.gov/entrez/query.fcgi?cmd=Retrieve&amp;amp;db=PubMed&amp;amp;dopt=Citation&amp;amp;list_uids=9268675 &lt;/url&gt;&lt;/related-urls&gt;&lt;/urls&gt;&lt;/record&gt;&lt;/Cite&gt;&lt;/EndNote&gt;</w:instrText>
      </w:r>
      <w:r w:rsidR="007D0D16" w:rsidRPr="00944362">
        <w:rPr>
          <w:rFonts w:ascii="Times New Roman" w:hAnsi="Times New Roman"/>
          <w:lang w:val="en-US"/>
        </w:rPr>
        <w:fldChar w:fldCharType="separate"/>
      </w:r>
      <w:r w:rsidRPr="00944362">
        <w:rPr>
          <w:rFonts w:ascii="Times New Roman" w:hAnsi="Times New Roman"/>
          <w:noProof/>
          <w:lang w:val="en-US"/>
        </w:rPr>
        <w:t>(Drevet et al. 1997)</w:t>
      </w:r>
      <w:r w:rsidR="007D0D16" w:rsidRPr="00944362">
        <w:rPr>
          <w:rFonts w:ascii="Times New Roman" w:hAnsi="Times New Roman"/>
          <w:lang w:val="en-US"/>
        </w:rPr>
        <w:fldChar w:fldCharType="end"/>
      </w:r>
      <w:r w:rsidRPr="00944362">
        <w:rPr>
          <w:rFonts w:ascii="Times New Roman" w:hAnsi="Times New Roman"/>
          <w:lang w:val="en-US"/>
        </w:rPr>
        <w:t xml:space="preserve">. In addition to the ZZ fusion protein, a </w:t>
      </w:r>
      <w:proofErr w:type="spellStart"/>
      <w:r w:rsidRPr="00944362">
        <w:rPr>
          <w:rFonts w:ascii="Times New Roman" w:hAnsi="Times New Roman"/>
          <w:lang w:val="en-US"/>
        </w:rPr>
        <w:t>histidine</w:t>
      </w:r>
      <w:proofErr w:type="spellEnd"/>
      <w:r w:rsidRPr="00944362">
        <w:rPr>
          <w:rFonts w:ascii="Times New Roman" w:hAnsi="Times New Roman"/>
          <w:lang w:val="en-US"/>
        </w:rPr>
        <w:t xml:space="preserve"> tag and a cleavage site specific to the protease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were added to obtain the final protein MSYYHHHHHH-ZZ-Tev-ρDa1a (MW = 27487 Da). Whatever the OD of induction (between 0.5 and 1), the induction time (between 3 and 20 hours) or the </w:t>
      </w:r>
      <w:r w:rsidRPr="00944362">
        <w:rPr>
          <w:rFonts w:ascii="Times New Roman" w:hAnsi="Times New Roman"/>
          <w:lang w:val="en-US"/>
        </w:rPr>
        <w:lastRenderedPageBreak/>
        <w:t>temperature of induction (between 20 and 37 °C), the MSYYHHHHHH-ZZ-Tev-ρDa1a protein was always produced in inclusion bodies, with a yield between 30 and 50 mg per liter of culture. We induced protein expression at an OD</w:t>
      </w:r>
      <w:r w:rsidRPr="00944362">
        <w:rPr>
          <w:rFonts w:ascii="Times New Roman" w:hAnsi="Times New Roman"/>
          <w:vertAlign w:val="subscript"/>
          <w:lang w:val="en-US"/>
        </w:rPr>
        <w:t>600</w:t>
      </w:r>
      <w:r w:rsidRPr="00944362">
        <w:rPr>
          <w:rFonts w:ascii="Times New Roman" w:hAnsi="Times New Roman"/>
          <w:lang w:val="en-US"/>
        </w:rPr>
        <w:t xml:space="preserve"> of around 0.6, by adding 1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IPTG for 3 h at 37°C. Inclusion bodies were solubilized in </w:t>
      </w:r>
      <w:proofErr w:type="spellStart"/>
      <w:r w:rsidRPr="00944362">
        <w:rPr>
          <w:rFonts w:ascii="Times New Roman" w:hAnsi="Times New Roman"/>
          <w:lang w:val="en-US"/>
        </w:rPr>
        <w:t>GdnCl</w:t>
      </w:r>
      <w:proofErr w:type="spellEnd"/>
      <w:r w:rsidRPr="00944362">
        <w:rPr>
          <w:rFonts w:ascii="Times New Roman" w:hAnsi="Times New Roman"/>
          <w:lang w:val="en-US"/>
        </w:rPr>
        <w:t xml:space="preserve"> buffer in the presence of a reducing agent (TCEP 10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) to limit precipitation during dilution. The fused protein migrated with an apparent molecular weight of 30 </w:t>
      </w:r>
      <w:proofErr w:type="spellStart"/>
      <w:r w:rsidRPr="00944362">
        <w:rPr>
          <w:rFonts w:ascii="Times New Roman" w:hAnsi="Times New Roman"/>
          <w:lang w:val="en-US"/>
        </w:rPr>
        <w:t>kDa</w:t>
      </w:r>
      <w:proofErr w:type="spellEnd"/>
      <w:r w:rsidRPr="00944362">
        <w:rPr>
          <w:rFonts w:ascii="Times New Roman" w:hAnsi="Times New Roman"/>
          <w:lang w:val="en-US"/>
        </w:rPr>
        <w:t xml:space="preserve"> (SI Fig. 1A, column 2). The dilution phase was necessary to maintain an efficient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enzymatic activity, which decreases under </w:t>
      </w:r>
      <w:proofErr w:type="spellStart"/>
      <w:r w:rsidRPr="00944362">
        <w:rPr>
          <w:rFonts w:ascii="Times New Roman" w:hAnsi="Times New Roman"/>
          <w:lang w:val="en-US"/>
        </w:rPr>
        <w:t>GndCl</w:t>
      </w:r>
      <w:proofErr w:type="spellEnd"/>
      <w:r w:rsidRPr="00944362">
        <w:rPr>
          <w:rFonts w:ascii="Times New Roman" w:hAnsi="Times New Roman"/>
          <w:lang w:val="en-US"/>
        </w:rPr>
        <w:t xml:space="preserve"> concentrations higher than 500 </w:t>
      </w:r>
      <w:proofErr w:type="spellStart"/>
      <w:r w:rsidRPr="00944362">
        <w:rPr>
          <w:rFonts w:ascii="Times New Roman" w:hAnsi="Times New Roman"/>
          <w:lang w:val="en-US"/>
        </w:rPr>
        <w:t>mM.</w:t>
      </w:r>
      <w:proofErr w:type="spellEnd"/>
      <w:r w:rsidRPr="00944362">
        <w:rPr>
          <w:rFonts w:ascii="Times New Roman" w:hAnsi="Times New Roman"/>
          <w:lang w:val="en-US"/>
        </w:rPr>
        <w:t xml:space="preserve"> 10 mg of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for 100 mg of total proteins was used to reach a 70 % yield of cleavage (SI Fig. 1A, column 3). Gly-ρ-Da1a was purified from fusion protein and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using a nickel affinity column. Gly-ρ-Da1a was eluted with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of imidazole (SI Fig. 1A, column 4 and 5. Fig. 1B) and the tagged proteins were eluted with 300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of imidazole (SI Fig. 1A, column 6. Fig.1B). The linear peptide was then diluted in folding buffer for 36 to 40 h before being loaded onto a preparative column. Elution of Gly-ρ-Da1a occurred at around 26 % of acetonitrile (SI Fig. 1C). The </w:t>
      </w:r>
      <w:r w:rsidR="00EC2310">
        <w:rPr>
          <w:rFonts w:ascii="Times New Roman" w:hAnsi="Times New Roman"/>
          <w:lang w:val="en-US"/>
        </w:rPr>
        <w:t xml:space="preserve">rising part of </w:t>
      </w:r>
      <w:r w:rsidRPr="00944362">
        <w:rPr>
          <w:rFonts w:ascii="Times New Roman" w:hAnsi="Times New Roman"/>
          <w:lang w:val="en-US"/>
        </w:rPr>
        <w:t>the left peak is composed of pure Gly-ρ-Da1a while its right part is contaminated with ZZ fusion protein (SI Fig. 1C). This right part was further purified on a semi-preparative column</w:t>
      </w:r>
      <w:r w:rsidR="00883B31">
        <w:rPr>
          <w:rFonts w:ascii="Times New Roman" w:hAnsi="Times New Roman"/>
          <w:lang w:val="en-US"/>
        </w:rPr>
        <w:t xml:space="preserve"> (not shown)</w:t>
      </w:r>
      <w:r w:rsidRPr="00944362">
        <w:rPr>
          <w:rFonts w:ascii="Times New Roman" w:hAnsi="Times New Roman"/>
          <w:lang w:val="en-US"/>
        </w:rPr>
        <w:t>. Gel SDS-PAGE and mass spectrometry analysis were performed to check that the purity was higher than 95 %. Gly-ρ-Da1 displays the same affinity as the synthetic ρ-Da1a, thus excluding a functional role of the additional N-terminal glycine (Fig. 1A).</w:t>
      </w:r>
    </w:p>
    <w:p w:rsidR="00261611" w:rsidRDefault="00261611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44362" w:rsidRPr="00944362" w:rsidRDefault="00944362" w:rsidP="00944362">
      <w:pPr>
        <w:spacing w:after="0"/>
        <w:jc w:val="both"/>
        <w:rPr>
          <w:lang w:val="en-US"/>
        </w:rPr>
      </w:pPr>
    </w:p>
    <w:p w:rsidR="00944362" w:rsidRDefault="00944362" w:rsidP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  <w:r w:rsidRPr="00944362">
        <w:rPr>
          <w:rFonts w:ascii="Times New Roman" w:hAnsi="Times New Roman"/>
          <w:lang w:val="en-US"/>
        </w:rPr>
        <w:t xml:space="preserve">FIGURE 1 </w:t>
      </w:r>
      <w:r w:rsidRPr="00944362">
        <w:rPr>
          <w:rFonts w:ascii="Times New Roman" w:hAnsi="Times New Roman"/>
          <w:b/>
          <w:lang w:val="en-US"/>
        </w:rPr>
        <w:t>Recombinant production and purification of Gly-ρ-Da1a</w:t>
      </w:r>
      <w:r w:rsidRPr="00944362">
        <w:rPr>
          <w:rFonts w:ascii="Times New Roman" w:hAnsi="Times New Roman"/>
          <w:lang w:val="en-US"/>
        </w:rPr>
        <w:t xml:space="preserve">. A: SDS-PAGE of the different fractions obtained during the production and purification of Gly-ρ-Da1a. Column 1 and 7: molecular weight markers. Column 2 and 3: crude inclusion bodies before and after </w:t>
      </w:r>
      <w:proofErr w:type="spellStart"/>
      <w:r w:rsidRPr="00944362">
        <w:rPr>
          <w:rFonts w:ascii="Times New Roman" w:hAnsi="Times New Roman"/>
          <w:lang w:val="en-US"/>
        </w:rPr>
        <w:t>Tev</w:t>
      </w:r>
      <w:proofErr w:type="spellEnd"/>
      <w:r w:rsidRPr="00944362">
        <w:rPr>
          <w:rFonts w:ascii="Times New Roman" w:hAnsi="Times New Roman"/>
          <w:lang w:val="en-US"/>
        </w:rPr>
        <w:t xml:space="preserve"> cleavage, respectively. Column 4 and 5: 50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imidazole elution. </w:t>
      </w:r>
      <w:proofErr w:type="gramStart"/>
      <w:r w:rsidRPr="00944362">
        <w:rPr>
          <w:rFonts w:ascii="Times New Roman" w:hAnsi="Times New Roman"/>
          <w:lang w:val="en-US"/>
        </w:rPr>
        <w:t xml:space="preserve">Column 6: 300 </w:t>
      </w:r>
      <w:proofErr w:type="spellStart"/>
      <w:r w:rsidRPr="00944362">
        <w:rPr>
          <w:rFonts w:ascii="Times New Roman" w:hAnsi="Times New Roman"/>
          <w:lang w:val="en-US"/>
        </w:rPr>
        <w:t>mM</w:t>
      </w:r>
      <w:proofErr w:type="spellEnd"/>
      <w:r w:rsidRPr="00944362">
        <w:rPr>
          <w:rFonts w:ascii="Times New Roman" w:hAnsi="Times New Roman"/>
          <w:lang w:val="en-US"/>
        </w:rPr>
        <w:t xml:space="preserve"> imidazole elution.</w:t>
      </w:r>
      <w:proofErr w:type="gramEnd"/>
      <w:r w:rsidRPr="00944362">
        <w:rPr>
          <w:rFonts w:ascii="Times New Roman" w:hAnsi="Times New Roman"/>
          <w:lang w:val="en-US"/>
        </w:rPr>
        <w:t xml:space="preserve"> B: Nickel affinity purification of free and tagged </w:t>
      </w:r>
      <w:r w:rsidR="00883B31">
        <w:rPr>
          <w:rFonts w:ascii="Times New Roman" w:hAnsi="Times New Roman"/>
          <w:lang w:val="en-US"/>
        </w:rPr>
        <w:t>Gly-</w:t>
      </w:r>
      <w:r w:rsidRPr="00944362">
        <w:rPr>
          <w:rFonts w:ascii="Times New Roman" w:hAnsi="Times New Roman"/>
          <w:lang w:val="en-US"/>
        </w:rPr>
        <w:t>ρ-Da1a protein.</w:t>
      </w:r>
      <w:r w:rsidR="00883B31">
        <w:rPr>
          <w:rFonts w:ascii="Times New Roman" w:hAnsi="Times New Roman"/>
          <w:lang w:val="en-US"/>
        </w:rPr>
        <w:t xml:space="preserve"> Gly-ρ-Da1a was in peak marked by an arrow</w:t>
      </w:r>
      <w:r w:rsidR="000C4FE0">
        <w:rPr>
          <w:rFonts w:ascii="Times New Roman" w:hAnsi="Times New Roman"/>
          <w:lang w:val="en-US"/>
        </w:rPr>
        <w:t>.</w:t>
      </w:r>
      <w:r w:rsidR="00883B31">
        <w:rPr>
          <w:rFonts w:ascii="Times New Roman" w:hAnsi="Times New Roman"/>
          <w:lang w:val="en-US"/>
        </w:rPr>
        <w:t xml:space="preserve"> </w:t>
      </w:r>
      <w:r w:rsidRPr="00944362">
        <w:rPr>
          <w:rFonts w:ascii="Times New Roman" w:hAnsi="Times New Roman"/>
          <w:lang w:val="en-US"/>
        </w:rPr>
        <w:t xml:space="preserve"> C: Purification of the oxidized </w:t>
      </w:r>
      <w:r w:rsidR="00883B31">
        <w:rPr>
          <w:rFonts w:ascii="Times New Roman" w:hAnsi="Times New Roman"/>
          <w:lang w:val="en-US"/>
        </w:rPr>
        <w:t>Gly-</w:t>
      </w:r>
      <w:r w:rsidRPr="00944362">
        <w:rPr>
          <w:rFonts w:ascii="Times New Roman" w:hAnsi="Times New Roman"/>
          <w:lang w:val="en-US"/>
        </w:rPr>
        <w:t xml:space="preserve">ρ-Da1a by reverse phase chromatography. The refolded ρ-Da1a was eluted at 26% </w:t>
      </w:r>
      <w:r w:rsidR="00883B31">
        <w:rPr>
          <w:rFonts w:ascii="Times New Roman" w:hAnsi="Times New Roman"/>
          <w:lang w:val="en-US"/>
        </w:rPr>
        <w:t>A</w:t>
      </w:r>
      <w:r w:rsidR="00BE3C09">
        <w:rPr>
          <w:rFonts w:ascii="Times New Roman" w:hAnsi="Times New Roman"/>
          <w:lang w:val="en-US"/>
        </w:rPr>
        <w:t>C</w:t>
      </w:r>
      <w:r w:rsidR="00883B31">
        <w:rPr>
          <w:rFonts w:ascii="Times New Roman" w:hAnsi="Times New Roman"/>
          <w:lang w:val="en-US"/>
        </w:rPr>
        <w:t>N (peak marked by an arrow)</w:t>
      </w:r>
      <w:r w:rsidRPr="00944362">
        <w:rPr>
          <w:rFonts w:ascii="Times New Roman" w:hAnsi="Times New Roman"/>
          <w:lang w:val="en-US"/>
        </w:rPr>
        <w:t>.</w:t>
      </w:r>
    </w:p>
    <w:p w:rsidR="00944362" w:rsidRDefault="00944362" w:rsidP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44362" w:rsidRDefault="00C5795E" w:rsidP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2753995</wp:posOffset>
                </wp:positionV>
                <wp:extent cx="276225" cy="9525"/>
                <wp:effectExtent l="24130" t="86995" r="33020" b="8445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48.65pt;margin-top:216.85pt;width:21.7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" strokecolor="black [3213]" strokeweight="3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706120</wp:posOffset>
                </wp:positionV>
                <wp:extent cx="276225" cy="9525"/>
                <wp:effectExtent l="24130" t="86995" r="33020" b="844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66.65pt;margin-top:55.6pt;width:21.7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" strokecolor="black [3213]" strokeweight="3pt">
                <v:stroke endarrow="block"/>
              </v:shape>
            </w:pict>
          </mc:Fallback>
        </mc:AlternateContent>
      </w:r>
      <w:r w:rsidR="00944362" w:rsidRPr="00944362">
        <w:rPr>
          <w:noProof/>
          <w:lang w:eastAsia="fr-FR"/>
        </w:rPr>
        <w:drawing>
          <wp:inline distT="0" distB="0" distL="0" distR="0">
            <wp:extent cx="5445760" cy="416941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62" w:rsidRDefault="00944362" w:rsidP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</w:p>
    <w:p w:rsidR="00944362" w:rsidRPr="00944362" w:rsidRDefault="007D0D16" w:rsidP="00944362">
      <w:pPr>
        <w:spacing w:after="0" w:line="240" w:lineRule="auto"/>
        <w:ind w:left="720" w:hanging="720"/>
        <w:jc w:val="both"/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lang w:val="en-US"/>
        </w:rPr>
        <w:lastRenderedPageBreak/>
        <w:fldChar w:fldCharType="begin"/>
      </w:r>
      <w:r w:rsidR="00944362" w:rsidRPr="000C4FE0">
        <w:rPr>
          <w:rFonts w:ascii="Times New Roman" w:hAnsi="Times New Roman"/>
        </w:rPr>
        <w:instrText xml:space="preserve"> ADDIN EN.REFLIST </w:instrText>
      </w:r>
      <w:r>
        <w:rPr>
          <w:rFonts w:ascii="Times New Roman" w:hAnsi="Times New Roman"/>
          <w:lang w:val="en-US"/>
        </w:rPr>
        <w:fldChar w:fldCharType="separate"/>
      </w:r>
      <w:r w:rsidR="00944362" w:rsidRPr="000C4FE0">
        <w:rPr>
          <w:rFonts w:ascii="Times New Roman" w:hAnsi="Times New Roman"/>
          <w:noProof/>
        </w:rPr>
        <w:t xml:space="preserve">Drevet, P., Lemaire, C., Gasparini, S., Zinn-Justin, S., Lajeunesse, E., Ducancel, F., Pinkasfeld, S., Courcon, M., Tremeau, O., Boulain, J. C. ,Menez, A., 1997. </w:t>
      </w:r>
      <w:r w:rsidR="00944362" w:rsidRPr="00944362">
        <w:rPr>
          <w:rFonts w:ascii="Times New Roman" w:hAnsi="Times New Roman"/>
          <w:noProof/>
          <w:lang w:val="en-US"/>
        </w:rPr>
        <w:t>High-level production and isotope labeling of snake neurotoxins, disulfide-rich proteins. Protein Expr Purif 10, 293-300.</w:t>
      </w:r>
    </w:p>
    <w:p w:rsidR="00944362" w:rsidRPr="00944362" w:rsidRDefault="00944362" w:rsidP="00944362">
      <w:pPr>
        <w:spacing w:after="0" w:line="240" w:lineRule="auto"/>
        <w:ind w:left="720" w:hanging="720"/>
        <w:jc w:val="both"/>
        <w:rPr>
          <w:rFonts w:ascii="Times New Roman" w:hAnsi="Times New Roman"/>
          <w:noProof/>
          <w:lang w:val="en-US"/>
        </w:rPr>
      </w:pPr>
      <w:r w:rsidRPr="00944362">
        <w:rPr>
          <w:rFonts w:ascii="Times New Roman" w:hAnsi="Times New Roman"/>
          <w:noProof/>
          <w:lang w:val="en-US"/>
        </w:rPr>
        <w:t>Quinton, L., Girard, E., Maiga, A., Rekik, M., Lluel, P., Masuyer, G., Larregola, M., Marquer, C., Ciolek, J., Magnin, T., Wagner, R., Molgo, J., Thai, R., Fruchart-Gaillard, C., Mourier, G., Chamot-Rooke, J., Menez, A., Palea, S., Servent, D. ,Gilles, N., 2010. Isolation and pharmacological characterization of AdTx1, a natural peptide displaying specific insurmountable antagonism of the alpha(1A)-adrenoceptor. Br J Pharmacol 159, 316-325.</w:t>
      </w:r>
    </w:p>
    <w:p w:rsidR="00944362" w:rsidRDefault="00944362" w:rsidP="00944362">
      <w:pPr>
        <w:spacing w:after="0" w:line="240" w:lineRule="auto"/>
        <w:ind w:left="720" w:hanging="720"/>
        <w:jc w:val="both"/>
        <w:rPr>
          <w:rFonts w:ascii="Times New Roman" w:hAnsi="Times New Roman"/>
          <w:noProof/>
          <w:lang w:val="en-US"/>
        </w:rPr>
      </w:pPr>
    </w:p>
    <w:p w:rsidR="00944362" w:rsidRPr="00944362" w:rsidRDefault="007D0D16" w:rsidP="00944362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fldChar w:fldCharType="end"/>
      </w:r>
    </w:p>
    <w:sectPr w:rsidR="00944362" w:rsidRPr="00944362" w:rsidSect="00003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EJP 2010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</w:docVars>
  <w:rsids>
    <w:rsidRoot w:val="00944362"/>
    <w:rsid w:val="00003F70"/>
    <w:rsid w:val="00005BB2"/>
    <w:rsid w:val="00005D06"/>
    <w:rsid w:val="00011EA2"/>
    <w:rsid w:val="00012C29"/>
    <w:rsid w:val="00015E73"/>
    <w:rsid w:val="00016170"/>
    <w:rsid w:val="000211A3"/>
    <w:rsid w:val="00025D26"/>
    <w:rsid w:val="000267A6"/>
    <w:rsid w:val="000273F6"/>
    <w:rsid w:val="0003727D"/>
    <w:rsid w:val="00043724"/>
    <w:rsid w:val="00053689"/>
    <w:rsid w:val="00054A87"/>
    <w:rsid w:val="00055D80"/>
    <w:rsid w:val="000636D5"/>
    <w:rsid w:val="00064630"/>
    <w:rsid w:val="000678BE"/>
    <w:rsid w:val="00071D12"/>
    <w:rsid w:val="00082700"/>
    <w:rsid w:val="000870C9"/>
    <w:rsid w:val="000968F2"/>
    <w:rsid w:val="00097967"/>
    <w:rsid w:val="000A2EEA"/>
    <w:rsid w:val="000A75CB"/>
    <w:rsid w:val="000C228C"/>
    <w:rsid w:val="000C49CB"/>
    <w:rsid w:val="000C4FE0"/>
    <w:rsid w:val="000C51F5"/>
    <w:rsid w:val="000D23DB"/>
    <w:rsid w:val="000D4459"/>
    <w:rsid w:val="000E1658"/>
    <w:rsid w:val="000E1693"/>
    <w:rsid w:val="000E36EA"/>
    <w:rsid w:val="000E3C42"/>
    <w:rsid w:val="000E47DD"/>
    <w:rsid w:val="000E6782"/>
    <w:rsid w:val="000F154B"/>
    <w:rsid w:val="000F1A18"/>
    <w:rsid w:val="00110765"/>
    <w:rsid w:val="0011282C"/>
    <w:rsid w:val="00121305"/>
    <w:rsid w:val="00124650"/>
    <w:rsid w:val="00125301"/>
    <w:rsid w:val="001339A4"/>
    <w:rsid w:val="00136E2C"/>
    <w:rsid w:val="001373B1"/>
    <w:rsid w:val="00140B16"/>
    <w:rsid w:val="001426EA"/>
    <w:rsid w:val="001442A2"/>
    <w:rsid w:val="001456DE"/>
    <w:rsid w:val="001471C2"/>
    <w:rsid w:val="00151715"/>
    <w:rsid w:val="00152C92"/>
    <w:rsid w:val="0016118E"/>
    <w:rsid w:val="001679E8"/>
    <w:rsid w:val="001805E9"/>
    <w:rsid w:val="00180A86"/>
    <w:rsid w:val="00184B4C"/>
    <w:rsid w:val="00190744"/>
    <w:rsid w:val="001931D3"/>
    <w:rsid w:val="001A555A"/>
    <w:rsid w:val="001C6F19"/>
    <w:rsid w:val="001C7B69"/>
    <w:rsid w:val="001D61C4"/>
    <w:rsid w:val="001E141A"/>
    <w:rsid w:val="001F2E3D"/>
    <w:rsid w:val="00205A11"/>
    <w:rsid w:val="00205F74"/>
    <w:rsid w:val="00206AA2"/>
    <w:rsid w:val="00223F92"/>
    <w:rsid w:val="00226ED1"/>
    <w:rsid w:val="002328E8"/>
    <w:rsid w:val="00256FC0"/>
    <w:rsid w:val="00261611"/>
    <w:rsid w:val="00273F2E"/>
    <w:rsid w:val="00274A15"/>
    <w:rsid w:val="00280060"/>
    <w:rsid w:val="00280426"/>
    <w:rsid w:val="00283527"/>
    <w:rsid w:val="00287536"/>
    <w:rsid w:val="00290ACA"/>
    <w:rsid w:val="002A3144"/>
    <w:rsid w:val="002A3256"/>
    <w:rsid w:val="002A54FD"/>
    <w:rsid w:val="002B5924"/>
    <w:rsid w:val="002C28EE"/>
    <w:rsid w:val="002D2276"/>
    <w:rsid w:val="002D6867"/>
    <w:rsid w:val="002D7B1B"/>
    <w:rsid w:val="002E027B"/>
    <w:rsid w:val="002E1156"/>
    <w:rsid w:val="002E1D39"/>
    <w:rsid w:val="002E7098"/>
    <w:rsid w:val="002E79DC"/>
    <w:rsid w:val="002F7115"/>
    <w:rsid w:val="002F7E20"/>
    <w:rsid w:val="002F7F40"/>
    <w:rsid w:val="00302E1B"/>
    <w:rsid w:val="00305314"/>
    <w:rsid w:val="00305A2A"/>
    <w:rsid w:val="00320892"/>
    <w:rsid w:val="00321D60"/>
    <w:rsid w:val="00342EFF"/>
    <w:rsid w:val="0034466D"/>
    <w:rsid w:val="00345F4B"/>
    <w:rsid w:val="0035207E"/>
    <w:rsid w:val="00352D6F"/>
    <w:rsid w:val="00377C1E"/>
    <w:rsid w:val="00377E50"/>
    <w:rsid w:val="00381EB5"/>
    <w:rsid w:val="00385866"/>
    <w:rsid w:val="0039154F"/>
    <w:rsid w:val="0039219B"/>
    <w:rsid w:val="003947A6"/>
    <w:rsid w:val="003A6353"/>
    <w:rsid w:val="003C0F6A"/>
    <w:rsid w:val="003C4ADD"/>
    <w:rsid w:val="003D0A0B"/>
    <w:rsid w:val="003E3850"/>
    <w:rsid w:val="003E6987"/>
    <w:rsid w:val="003E7175"/>
    <w:rsid w:val="0040018A"/>
    <w:rsid w:val="004068E1"/>
    <w:rsid w:val="004145CA"/>
    <w:rsid w:val="00414D1F"/>
    <w:rsid w:val="00416F23"/>
    <w:rsid w:val="0042073C"/>
    <w:rsid w:val="00421289"/>
    <w:rsid w:val="00422D98"/>
    <w:rsid w:val="00435DF8"/>
    <w:rsid w:val="00453ABF"/>
    <w:rsid w:val="00453EEA"/>
    <w:rsid w:val="00454084"/>
    <w:rsid w:val="00454896"/>
    <w:rsid w:val="00454CC6"/>
    <w:rsid w:val="00463C1C"/>
    <w:rsid w:val="004732B8"/>
    <w:rsid w:val="004777D9"/>
    <w:rsid w:val="00480A53"/>
    <w:rsid w:val="004835A8"/>
    <w:rsid w:val="004874F0"/>
    <w:rsid w:val="004A0000"/>
    <w:rsid w:val="004A299E"/>
    <w:rsid w:val="004A4B43"/>
    <w:rsid w:val="004A7FC7"/>
    <w:rsid w:val="004B206C"/>
    <w:rsid w:val="004B2E12"/>
    <w:rsid w:val="004C02EF"/>
    <w:rsid w:val="004C11A5"/>
    <w:rsid w:val="004C7288"/>
    <w:rsid w:val="004D349D"/>
    <w:rsid w:val="004D3D6E"/>
    <w:rsid w:val="004D6E17"/>
    <w:rsid w:val="004D72A4"/>
    <w:rsid w:val="004E0DD3"/>
    <w:rsid w:val="004E4982"/>
    <w:rsid w:val="004F161F"/>
    <w:rsid w:val="00500F49"/>
    <w:rsid w:val="00503F61"/>
    <w:rsid w:val="00506347"/>
    <w:rsid w:val="0051526B"/>
    <w:rsid w:val="00520365"/>
    <w:rsid w:val="005352A3"/>
    <w:rsid w:val="00537422"/>
    <w:rsid w:val="0054308F"/>
    <w:rsid w:val="00554A81"/>
    <w:rsid w:val="00563105"/>
    <w:rsid w:val="005661B6"/>
    <w:rsid w:val="005663F2"/>
    <w:rsid w:val="00581268"/>
    <w:rsid w:val="00590159"/>
    <w:rsid w:val="0059287D"/>
    <w:rsid w:val="005A0382"/>
    <w:rsid w:val="005A191E"/>
    <w:rsid w:val="005A4F80"/>
    <w:rsid w:val="005C633C"/>
    <w:rsid w:val="005D3777"/>
    <w:rsid w:val="005D37B2"/>
    <w:rsid w:val="005D4802"/>
    <w:rsid w:val="005D6A13"/>
    <w:rsid w:val="005E01D2"/>
    <w:rsid w:val="005E777A"/>
    <w:rsid w:val="005F425D"/>
    <w:rsid w:val="005F5204"/>
    <w:rsid w:val="00600A86"/>
    <w:rsid w:val="00601BA3"/>
    <w:rsid w:val="00611886"/>
    <w:rsid w:val="006179B3"/>
    <w:rsid w:val="00625D67"/>
    <w:rsid w:val="00642F0A"/>
    <w:rsid w:val="00655A5D"/>
    <w:rsid w:val="0066158E"/>
    <w:rsid w:val="006629C9"/>
    <w:rsid w:val="0066313E"/>
    <w:rsid w:val="0066322E"/>
    <w:rsid w:val="00663FDA"/>
    <w:rsid w:val="00670332"/>
    <w:rsid w:val="00676AA3"/>
    <w:rsid w:val="00697782"/>
    <w:rsid w:val="006A201B"/>
    <w:rsid w:val="006B031B"/>
    <w:rsid w:val="006B3A36"/>
    <w:rsid w:val="006B3F0F"/>
    <w:rsid w:val="006B4499"/>
    <w:rsid w:val="006C0393"/>
    <w:rsid w:val="006C4F91"/>
    <w:rsid w:val="006D0FB8"/>
    <w:rsid w:val="006E75BF"/>
    <w:rsid w:val="006F4CE0"/>
    <w:rsid w:val="006F683E"/>
    <w:rsid w:val="006F703A"/>
    <w:rsid w:val="00700814"/>
    <w:rsid w:val="00704AFB"/>
    <w:rsid w:val="00704F1F"/>
    <w:rsid w:val="00717F5F"/>
    <w:rsid w:val="007310A2"/>
    <w:rsid w:val="00743F63"/>
    <w:rsid w:val="00746B85"/>
    <w:rsid w:val="00747C0E"/>
    <w:rsid w:val="00752278"/>
    <w:rsid w:val="00753931"/>
    <w:rsid w:val="0076019D"/>
    <w:rsid w:val="00760688"/>
    <w:rsid w:val="00766B95"/>
    <w:rsid w:val="007830F3"/>
    <w:rsid w:val="00784EA4"/>
    <w:rsid w:val="0079746B"/>
    <w:rsid w:val="007A0012"/>
    <w:rsid w:val="007A00B3"/>
    <w:rsid w:val="007A2A1A"/>
    <w:rsid w:val="007A2DD5"/>
    <w:rsid w:val="007B0007"/>
    <w:rsid w:val="007C0288"/>
    <w:rsid w:val="007C77A9"/>
    <w:rsid w:val="007D0D05"/>
    <w:rsid w:val="007D0D16"/>
    <w:rsid w:val="007D745B"/>
    <w:rsid w:val="007D789A"/>
    <w:rsid w:val="007E03A0"/>
    <w:rsid w:val="007F4E1B"/>
    <w:rsid w:val="007F6752"/>
    <w:rsid w:val="00815239"/>
    <w:rsid w:val="0082537A"/>
    <w:rsid w:val="00831398"/>
    <w:rsid w:val="00834D0C"/>
    <w:rsid w:val="00840511"/>
    <w:rsid w:val="00845088"/>
    <w:rsid w:val="00847D9F"/>
    <w:rsid w:val="00850F3B"/>
    <w:rsid w:val="008513C0"/>
    <w:rsid w:val="008611EB"/>
    <w:rsid w:val="008625BD"/>
    <w:rsid w:val="00883B31"/>
    <w:rsid w:val="008911B1"/>
    <w:rsid w:val="00891F06"/>
    <w:rsid w:val="0089512F"/>
    <w:rsid w:val="008A2A29"/>
    <w:rsid w:val="008B271F"/>
    <w:rsid w:val="008C24BF"/>
    <w:rsid w:val="008E1713"/>
    <w:rsid w:val="008E68BA"/>
    <w:rsid w:val="008E6D8C"/>
    <w:rsid w:val="008E7E0D"/>
    <w:rsid w:val="008F1BDD"/>
    <w:rsid w:val="008F2F64"/>
    <w:rsid w:val="008F5CAF"/>
    <w:rsid w:val="008F6CE5"/>
    <w:rsid w:val="00900E1C"/>
    <w:rsid w:val="00904A5F"/>
    <w:rsid w:val="00907428"/>
    <w:rsid w:val="00915133"/>
    <w:rsid w:val="00915B15"/>
    <w:rsid w:val="0092530B"/>
    <w:rsid w:val="009259D7"/>
    <w:rsid w:val="00931153"/>
    <w:rsid w:val="00936373"/>
    <w:rsid w:val="00944362"/>
    <w:rsid w:val="00957B91"/>
    <w:rsid w:val="009638BC"/>
    <w:rsid w:val="00970565"/>
    <w:rsid w:val="009747B6"/>
    <w:rsid w:val="0097508D"/>
    <w:rsid w:val="00977FDF"/>
    <w:rsid w:val="00991CCD"/>
    <w:rsid w:val="009964A0"/>
    <w:rsid w:val="009A10F3"/>
    <w:rsid w:val="009C5B4A"/>
    <w:rsid w:val="009C6E77"/>
    <w:rsid w:val="009D799B"/>
    <w:rsid w:val="009E3357"/>
    <w:rsid w:val="009F31BE"/>
    <w:rsid w:val="009F628B"/>
    <w:rsid w:val="00A05C40"/>
    <w:rsid w:val="00A13EF0"/>
    <w:rsid w:val="00A20944"/>
    <w:rsid w:val="00A25572"/>
    <w:rsid w:val="00A30A3E"/>
    <w:rsid w:val="00A42AEB"/>
    <w:rsid w:val="00A44842"/>
    <w:rsid w:val="00A561FC"/>
    <w:rsid w:val="00A56497"/>
    <w:rsid w:val="00A65116"/>
    <w:rsid w:val="00A66B83"/>
    <w:rsid w:val="00A72378"/>
    <w:rsid w:val="00A76906"/>
    <w:rsid w:val="00A8282A"/>
    <w:rsid w:val="00A874A4"/>
    <w:rsid w:val="00AA22A3"/>
    <w:rsid w:val="00AA2F87"/>
    <w:rsid w:val="00AA331E"/>
    <w:rsid w:val="00AB5A8E"/>
    <w:rsid w:val="00AC7F78"/>
    <w:rsid w:val="00AD6C84"/>
    <w:rsid w:val="00AD7913"/>
    <w:rsid w:val="00AE00F6"/>
    <w:rsid w:val="00B026B1"/>
    <w:rsid w:val="00B03C2A"/>
    <w:rsid w:val="00B0599C"/>
    <w:rsid w:val="00B123E6"/>
    <w:rsid w:val="00B16F8F"/>
    <w:rsid w:val="00B21C21"/>
    <w:rsid w:val="00B23D15"/>
    <w:rsid w:val="00B27087"/>
    <w:rsid w:val="00B30975"/>
    <w:rsid w:val="00B40038"/>
    <w:rsid w:val="00B423A5"/>
    <w:rsid w:val="00B53432"/>
    <w:rsid w:val="00B6343C"/>
    <w:rsid w:val="00B72215"/>
    <w:rsid w:val="00B727D6"/>
    <w:rsid w:val="00B75411"/>
    <w:rsid w:val="00B766DA"/>
    <w:rsid w:val="00B831D9"/>
    <w:rsid w:val="00B84E8F"/>
    <w:rsid w:val="00B86AA9"/>
    <w:rsid w:val="00B87B51"/>
    <w:rsid w:val="00B924E7"/>
    <w:rsid w:val="00B9253A"/>
    <w:rsid w:val="00BA20BF"/>
    <w:rsid w:val="00BA227F"/>
    <w:rsid w:val="00BA724F"/>
    <w:rsid w:val="00BB00A2"/>
    <w:rsid w:val="00BB0EF0"/>
    <w:rsid w:val="00BC4819"/>
    <w:rsid w:val="00BD25D9"/>
    <w:rsid w:val="00BD27A3"/>
    <w:rsid w:val="00BD6F17"/>
    <w:rsid w:val="00BE3C09"/>
    <w:rsid w:val="00BE70A3"/>
    <w:rsid w:val="00C049BE"/>
    <w:rsid w:val="00C11132"/>
    <w:rsid w:val="00C163F5"/>
    <w:rsid w:val="00C230B5"/>
    <w:rsid w:val="00C23632"/>
    <w:rsid w:val="00C24CA9"/>
    <w:rsid w:val="00C32B45"/>
    <w:rsid w:val="00C54E86"/>
    <w:rsid w:val="00C5795E"/>
    <w:rsid w:val="00C63AE5"/>
    <w:rsid w:val="00C67884"/>
    <w:rsid w:val="00C701E2"/>
    <w:rsid w:val="00C70510"/>
    <w:rsid w:val="00C72943"/>
    <w:rsid w:val="00C84872"/>
    <w:rsid w:val="00C8741F"/>
    <w:rsid w:val="00C94F23"/>
    <w:rsid w:val="00C9768D"/>
    <w:rsid w:val="00CA4B16"/>
    <w:rsid w:val="00CA5A36"/>
    <w:rsid w:val="00CB0DD6"/>
    <w:rsid w:val="00CC241A"/>
    <w:rsid w:val="00CC3EA1"/>
    <w:rsid w:val="00CC6AFA"/>
    <w:rsid w:val="00CD1A5A"/>
    <w:rsid w:val="00CE0186"/>
    <w:rsid w:val="00CE2467"/>
    <w:rsid w:val="00CE4A32"/>
    <w:rsid w:val="00CE6003"/>
    <w:rsid w:val="00CF30C4"/>
    <w:rsid w:val="00D01008"/>
    <w:rsid w:val="00D016DC"/>
    <w:rsid w:val="00D07616"/>
    <w:rsid w:val="00D10F31"/>
    <w:rsid w:val="00D1429B"/>
    <w:rsid w:val="00D21E15"/>
    <w:rsid w:val="00D234DF"/>
    <w:rsid w:val="00D25A88"/>
    <w:rsid w:val="00D34F92"/>
    <w:rsid w:val="00D50850"/>
    <w:rsid w:val="00D6133E"/>
    <w:rsid w:val="00D72C15"/>
    <w:rsid w:val="00D81AB2"/>
    <w:rsid w:val="00D84F52"/>
    <w:rsid w:val="00D85F79"/>
    <w:rsid w:val="00D863C5"/>
    <w:rsid w:val="00D96FDD"/>
    <w:rsid w:val="00DA6FCD"/>
    <w:rsid w:val="00DB277C"/>
    <w:rsid w:val="00DB3A36"/>
    <w:rsid w:val="00DB6FE7"/>
    <w:rsid w:val="00DB771F"/>
    <w:rsid w:val="00DC69D0"/>
    <w:rsid w:val="00DC6F76"/>
    <w:rsid w:val="00DD526F"/>
    <w:rsid w:val="00DD79F1"/>
    <w:rsid w:val="00DE4595"/>
    <w:rsid w:val="00DE5B2C"/>
    <w:rsid w:val="00DF4B8D"/>
    <w:rsid w:val="00DF55AA"/>
    <w:rsid w:val="00DF5EAA"/>
    <w:rsid w:val="00E02611"/>
    <w:rsid w:val="00E119E3"/>
    <w:rsid w:val="00E22E5D"/>
    <w:rsid w:val="00E32E90"/>
    <w:rsid w:val="00E33DFC"/>
    <w:rsid w:val="00E34C12"/>
    <w:rsid w:val="00E43153"/>
    <w:rsid w:val="00E52BEC"/>
    <w:rsid w:val="00E666E9"/>
    <w:rsid w:val="00E8124B"/>
    <w:rsid w:val="00E93CAC"/>
    <w:rsid w:val="00E94493"/>
    <w:rsid w:val="00E945D1"/>
    <w:rsid w:val="00E96610"/>
    <w:rsid w:val="00EB5889"/>
    <w:rsid w:val="00EC0C5B"/>
    <w:rsid w:val="00EC14D4"/>
    <w:rsid w:val="00EC2310"/>
    <w:rsid w:val="00EC2360"/>
    <w:rsid w:val="00ED0A01"/>
    <w:rsid w:val="00ED1C67"/>
    <w:rsid w:val="00ED231E"/>
    <w:rsid w:val="00ED3632"/>
    <w:rsid w:val="00ED3C50"/>
    <w:rsid w:val="00ED7CE1"/>
    <w:rsid w:val="00EE20A2"/>
    <w:rsid w:val="00EE3C71"/>
    <w:rsid w:val="00EE5572"/>
    <w:rsid w:val="00EF31DF"/>
    <w:rsid w:val="00EF4365"/>
    <w:rsid w:val="00EF7FEC"/>
    <w:rsid w:val="00F17347"/>
    <w:rsid w:val="00F26391"/>
    <w:rsid w:val="00F3618E"/>
    <w:rsid w:val="00F5203B"/>
    <w:rsid w:val="00F558F2"/>
    <w:rsid w:val="00F5661F"/>
    <w:rsid w:val="00F62623"/>
    <w:rsid w:val="00F740D5"/>
    <w:rsid w:val="00F74924"/>
    <w:rsid w:val="00F762C4"/>
    <w:rsid w:val="00F84B0D"/>
    <w:rsid w:val="00F91C51"/>
    <w:rsid w:val="00F95076"/>
    <w:rsid w:val="00F9677D"/>
    <w:rsid w:val="00FA0F6E"/>
    <w:rsid w:val="00FA15E0"/>
    <w:rsid w:val="00FB0C48"/>
    <w:rsid w:val="00FB1C28"/>
    <w:rsid w:val="00FB3CA6"/>
    <w:rsid w:val="00FB6FA4"/>
    <w:rsid w:val="00FC3E2D"/>
    <w:rsid w:val="00FC5682"/>
    <w:rsid w:val="00FC631C"/>
    <w:rsid w:val="00FC7187"/>
    <w:rsid w:val="00FC757F"/>
    <w:rsid w:val="00FC78FA"/>
    <w:rsid w:val="00FD299F"/>
    <w:rsid w:val="00FD3DC0"/>
    <w:rsid w:val="00FE164B"/>
    <w:rsid w:val="00FE49BE"/>
    <w:rsid w:val="00FF595B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62"/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3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362"/>
    <w:rPr>
      <w:rFonts w:ascii="Calibri" w:eastAsia="Times New Roman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3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2067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CEA</Company>
  <LinksUpToDate>false</LinksUpToDate>
  <CharactersWithSpaces>13415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NG139947</dc:creator>
  <cp:lastModifiedBy>GILLES Nicolas 139947</cp:lastModifiedBy>
  <cp:revision>2</cp:revision>
  <dcterms:created xsi:type="dcterms:W3CDTF">2013-07-02T08:46:00Z</dcterms:created>
  <dcterms:modified xsi:type="dcterms:W3CDTF">2013-07-02T08:46:00Z</dcterms:modified>
</cp:coreProperties>
</file>