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4E2" w:rsidRDefault="00BD54E2" w:rsidP="00BD54E2">
      <w:r>
        <w:t xml:space="preserve">Figure S3: Correlation of antibiotic prescriptions per 100 total prescriptions in </w:t>
      </w:r>
      <w:proofErr w:type="spellStart"/>
      <w:r>
        <w:t>Xponent</w:t>
      </w:r>
      <w:proofErr w:type="spellEnd"/>
      <w:r>
        <w:t xml:space="preserve"> compared to antibiotic prescriptions per 100 patient visits in the Ontario Drug Benefit (ODB) database for male patients by primary care physicians. Spearman correlation </w:t>
      </w:r>
      <w:r w:rsidRPr="005503B5">
        <w:t>= 0.93;</w:t>
      </w:r>
      <w:r>
        <w:t xml:space="preserve"> p&lt;0.001</w:t>
      </w:r>
      <w:bookmarkStart w:id="0" w:name="_GoBack"/>
      <w:bookmarkEnd w:id="0"/>
    </w:p>
    <w:p w:rsidR="00BD54E2" w:rsidRPr="00DE761C" w:rsidRDefault="00BD54E2" w:rsidP="00BD54E2">
      <w:r w:rsidRPr="00DE761C">
        <w:rPr>
          <w:noProof/>
          <w:lang w:eastAsia="en-CA"/>
        </w:rPr>
        <w:drawing>
          <wp:inline distT="0" distB="0" distL="0" distR="0" wp14:anchorId="693BB949" wp14:editId="334016F6">
            <wp:extent cx="5481320" cy="547560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320" cy="547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B4" w:rsidRDefault="00BD54E2"/>
    <w:sectPr w:rsidR="00E644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4E2"/>
    <w:rsid w:val="00BD54E2"/>
    <w:rsid w:val="00D350CC"/>
    <w:rsid w:val="00FA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ED56BB-61F8-47D5-ADE3-47024EEF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4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Ontario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Schwartz</dc:creator>
  <cp:keywords/>
  <dc:description/>
  <cp:lastModifiedBy>Kevin Schwartz</cp:lastModifiedBy>
  <cp:revision>1</cp:revision>
  <dcterms:created xsi:type="dcterms:W3CDTF">2019-09-18T17:25:00Z</dcterms:created>
  <dcterms:modified xsi:type="dcterms:W3CDTF">2019-09-18T17:25:00Z</dcterms:modified>
</cp:coreProperties>
</file>