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046D39" w14:textId="77777777" w:rsidR="00B54A54" w:rsidRDefault="00B32590">
      <w:r>
        <w:t>Note S7</w:t>
      </w:r>
      <w:bookmarkStart w:id="0" w:name="_GoBack"/>
      <w:bookmarkEnd w:id="0"/>
    </w:p>
    <w:p w14:paraId="2BDECEA4" w14:textId="77777777" w:rsidR="00070643" w:rsidRDefault="00070643"/>
    <w:p w14:paraId="1DAA467E" w14:textId="77777777" w:rsidR="00070643" w:rsidRDefault="00070643">
      <w:r w:rsidRPr="00070643">
        <w:t>For example</w:t>
      </w:r>
      <w:r>
        <w:t>,</w:t>
      </w:r>
      <w:r w:rsidRPr="00070643">
        <w:t xml:space="preserve"> in the case of a collaboration to develop new semiconductor materials, the company would be deemed to be participating 50%, each, in an engineering and chemi</w:t>
      </w:r>
      <w:r>
        <w:t>stry</w:t>
      </w:r>
      <w:r w:rsidRPr="00070643">
        <w:t>-materials collaboration. While in the case of a biomedical device collaboration, the company’s activity would be allocated 50% to biology and 50% to engineering. Many of the collaborations involved some software development on the part of the university researchers. However, in the case of an engineering, chemical or biomedical company, unless the respondent specifically said that the collaboration primarily involved software development, the attribution would be entirely to engineering, chemistry or biology – and if the collaboration was primarily software orientated, then it would be attributed half to software and half to engineering, chemistry or biology. In other words, the green portion of Fig. 2 vastly underestimates the proportion of software-related R&amp;D in these collaboratio</w:t>
      </w:r>
      <w:r>
        <w:t>ns. (See also Note S5</w:t>
      </w:r>
      <w:r w:rsidRPr="00070643">
        <w:t>.)</w:t>
      </w:r>
    </w:p>
    <w:sectPr w:rsidR="00070643"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643"/>
    <w:rsid w:val="00070643"/>
    <w:rsid w:val="00B32590"/>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6570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149</Words>
  <Characters>853</Characters>
  <Application>Microsoft Macintosh Word</Application>
  <DocSecurity>0</DocSecurity>
  <Lines>7</Lines>
  <Paragraphs>1</Paragraphs>
  <ScaleCrop>false</ScaleCrop>
  <Company>University of Tokyo</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2</cp:revision>
  <dcterms:created xsi:type="dcterms:W3CDTF">2014-02-10T12:18:00Z</dcterms:created>
  <dcterms:modified xsi:type="dcterms:W3CDTF">2014-02-13T10:35:00Z</dcterms:modified>
</cp:coreProperties>
</file>