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5AC86D" w14:textId="77777777" w:rsidR="00B54A54" w:rsidRDefault="005819EE">
      <w:pPr>
        <w:rPr>
          <w:rFonts w:asciiTheme="majorHAnsi" w:hAnsiTheme="majorHAnsi"/>
        </w:rPr>
      </w:pPr>
      <w:r>
        <w:rPr>
          <w:rFonts w:asciiTheme="majorHAnsi" w:hAnsiTheme="majorHAnsi"/>
        </w:rPr>
        <w:t>Note S1:</w:t>
      </w:r>
    </w:p>
    <w:p w14:paraId="02C7C8D4" w14:textId="77777777" w:rsidR="005819EE" w:rsidRDefault="005819EE">
      <w:pPr>
        <w:rPr>
          <w:rFonts w:asciiTheme="majorHAnsi" w:hAnsiTheme="majorHAnsi"/>
        </w:rPr>
      </w:pPr>
    </w:p>
    <w:p w14:paraId="45702E94" w14:textId="77777777" w:rsidR="005819EE" w:rsidRDefault="005819EE" w:rsidP="005819EE">
      <w:pPr>
        <w:pStyle w:val="FootnoteText"/>
        <w:rPr>
          <w:rFonts w:asciiTheme="majorHAnsi" w:hAnsiTheme="majorHAnsi"/>
          <w:sz w:val="22"/>
          <w:szCs w:val="22"/>
        </w:rPr>
      </w:pPr>
      <w:r w:rsidRPr="005819EE">
        <w:rPr>
          <w:rFonts w:asciiTheme="majorHAnsi" w:hAnsiTheme="majorHAnsi"/>
          <w:sz w:val="22"/>
          <w:szCs w:val="22"/>
        </w:rPr>
        <w:t>The following table compares industry sponsored research funding with license revenue. US, Canadian and Japanese license revenue includes income from cashed in equity. Japanese and UK values are converted to US dollars at Dec. 2013 exchange rates. Canadian values are in Canadian dollars.</w:t>
      </w:r>
    </w:p>
    <w:p w14:paraId="7BB7BB22" w14:textId="77777777" w:rsidR="005819EE" w:rsidRPr="005819EE" w:rsidRDefault="005819EE" w:rsidP="005819EE">
      <w:pPr>
        <w:pStyle w:val="FootnoteText"/>
        <w:rPr>
          <w:rFonts w:asciiTheme="majorHAnsi" w:hAnsiTheme="majorHAnsi"/>
          <w:sz w:val="22"/>
          <w:szCs w:val="22"/>
        </w:rPr>
      </w:pPr>
    </w:p>
    <w:tbl>
      <w:tblPr>
        <w:tblStyle w:val="TableGrid"/>
        <w:tblW w:w="0" w:type="auto"/>
        <w:tblLook w:val="04A0" w:firstRow="1" w:lastRow="0" w:firstColumn="1" w:lastColumn="0" w:noHBand="0" w:noVBand="1"/>
      </w:tblPr>
      <w:tblGrid>
        <w:gridCol w:w="922"/>
        <w:gridCol w:w="1884"/>
        <w:gridCol w:w="2660"/>
        <w:gridCol w:w="1206"/>
        <w:gridCol w:w="1585"/>
      </w:tblGrid>
      <w:tr w:rsidR="005819EE" w:rsidRPr="005819EE" w14:paraId="054EF391" w14:textId="77777777" w:rsidTr="009852BA">
        <w:tc>
          <w:tcPr>
            <w:tcW w:w="922" w:type="dxa"/>
          </w:tcPr>
          <w:p w14:paraId="5292F040" w14:textId="77777777" w:rsidR="005819EE" w:rsidRPr="005819EE" w:rsidRDefault="005819EE" w:rsidP="009852BA">
            <w:pPr>
              <w:pStyle w:val="FootnoteText"/>
              <w:rPr>
                <w:rFonts w:asciiTheme="majorHAnsi" w:hAnsiTheme="majorHAnsi"/>
              </w:rPr>
            </w:pPr>
          </w:p>
        </w:tc>
        <w:tc>
          <w:tcPr>
            <w:tcW w:w="1884" w:type="dxa"/>
          </w:tcPr>
          <w:p w14:paraId="6A17AC7A" w14:textId="77777777" w:rsidR="005819EE" w:rsidRPr="005819EE" w:rsidRDefault="005819EE" w:rsidP="009852BA">
            <w:pPr>
              <w:pStyle w:val="FootnoteText"/>
              <w:jc w:val="center"/>
              <w:rPr>
                <w:rFonts w:asciiTheme="majorHAnsi" w:hAnsiTheme="majorHAnsi"/>
              </w:rPr>
            </w:pPr>
            <w:r w:rsidRPr="005819EE">
              <w:rPr>
                <w:rFonts w:asciiTheme="majorHAnsi" w:hAnsiTheme="majorHAnsi"/>
              </w:rPr>
              <w:t>License revenue</w:t>
            </w:r>
          </w:p>
        </w:tc>
        <w:tc>
          <w:tcPr>
            <w:tcW w:w="2660" w:type="dxa"/>
          </w:tcPr>
          <w:p w14:paraId="2940AD5F" w14:textId="77777777" w:rsidR="005819EE" w:rsidRPr="005819EE" w:rsidRDefault="005819EE" w:rsidP="009852BA">
            <w:pPr>
              <w:pStyle w:val="FootnoteText"/>
              <w:jc w:val="center"/>
              <w:rPr>
                <w:rFonts w:asciiTheme="majorHAnsi" w:hAnsiTheme="majorHAnsi"/>
              </w:rPr>
            </w:pPr>
            <w:r w:rsidRPr="005819EE">
              <w:rPr>
                <w:rFonts w:asciiTheme="majorHAnsi" w:hAnsiTheme="majorHAnsi"/>
              </w:rPr>
              <w:t>Industry sponsored research</w:t>
            </w:r>
          </w:p>
        </w:tc>
        <w:tc>
          <w:tcPr>
            <w:tcW w:w="1206" w:type="dxa"/>
          </w:tcPr>
          <w:p w14:paraId="3147E250" w14:textId="77777777" w:rsidR="005819EE" w:rsidRPr="005819EE" w:rsidRDefault="005819EE" w:rsidP="009852BA">
            <w:pPr>
              <w:pStyle w:val="FootnoteText"/>
              <w:jc w:val="center"/>
              <w:rPr>
                <w:rFonts w:asciiTheme="majorHAnsi" w:hAnsiTheme="majorHAnsi"/>
              </w:rPr>
            </w:pPr>
            <w:r w:rsidRPr="005819EE">
              <w:rPr>
                <w:rFonts w:asciiTheme="majorHAnsi" w:hAnsiTheme="majorHAnsi"/>
              </w:rPr>
              <w:t>Year</w:t>
            </w:r>
          </w:p>
        </w:tc>
        <w:tc>
          <w:tcPr>
            <w:tcW w:w="1585" w:type="dxa"/>
          </w:tcPr>
          <w:p w14:paraId="2DC1F7DF" w14:textId="77777777" w:rsidR="005819EE" w:rsidRPr="005819EE" w:rsidRDefault="005819EE" w:rsidP="009852BA">
            <w:pPr>
              <w:pStyle w:val="FootnoteText"/>
              <w:jc w:val="center"/>
              <w:rPr>
                <w:rFonts w:asciiTheme="majorHAnsi" w:hAnsiTheme="majorHAnsi"/>
              </w:rPr>
            </w:pPr>
            <w:r w:rsidRPr="005819EE">
              <w:rPr>
                <w:rFonts w:asciiTheme="majorHAnsi" w:hAnsiTheme="majorHAnsi"/>
              </w:rPr>
              <w:t>Data source</w:t>
            </w:r>
            <w:bookmarkStart w:id="0" w:name="_GoBack"/>
            <w:bookmarkEnd w:id="0"/>
            <w:r w:rsidR="001319AD">
              <w:rPr>
                <w:rFonts w:asciiTheme="majorHAnsi" w:hAnsiTheme="majorHAnsi"/>
              </w:rPr>
              <w:t>*</w:t>
            </w:r>
          </w:p>
        </w:tc>
      </w:tr>
      <w:tr w:rsidR="005819EE" w:rsidRPr="005819EE" w14:paraId="2B620B35" w14:textId="77777777" w:rsidTr="009852BA">
        <w:tc>
          <w:tcPr>
            <w:tcW w:w="922" w:type="dxa"/>
          </w:tcPr>
          <w:p w14:paraId="40E2B514" w14:textId="77777777" w:rsidR="005819EE" w:rsidRPr="005819EE" w:rsidRDefault="005819EE" w:rsidP="009852BA">
            <w:pPr>
              <w:pStyle w:val="FootnoteText"/>
              <w:rPr>
                <w:rFonts w:asciiTheme="majorHAnsi" w:hAnsiTheme="majorHAnsi"/>
              </w:rPr>
            </w:pPr>
            <w:r w:rsidRPr="005819EE">
              <w:rPr>
                <w:rFonts w:asciiTheme="majorHAnsi" w:hAnsiTheme="majorHAnsi"/>
              </w:rPr>
              <w:t>Canada</w:t>
            </w:r>
          </w:p>
        </w:tc>
        <w:tc>
          <w:tcPr>
            <w:tcW w:w="1884" w:type="dxa"/>
          </w:tcPr>
          <w:p w14:paraId="54498AF8" w14:textId="77777777" w:rsidR="005819EE" w:rsidRPr="005819EE" w:rsidRDefault="005819EE" w:rsidP="009852BA">
            <w:pPr>
              <w:pStyle w:val="FootnoteText"/>
              <w:jc w:val="right"/>
              <w:rPr>
                <w:rFonts w:asciiTheme="majorHAnsi" w:hAnsiTheme="majorHAnsi"/>
              </w:rPr>
            </w:pPr>
            <w:r w:rsidRPr="005819EE">
              <w:rPr>
                <w:rFonts w:asciiTheme="majorHAnsi" w:hAnsiTheme="majorHAnsi" w:cs="Lucida Grande"/>
                <w:color w:val="000000"/>
              </w:rPr>
              <w:t>$59M</w:t>
            </w:r>
          </w:p>
        </w:tc>
        <w:tc>
          <w:tcPr>
            <w:tcW w:w="2660" w:type="dxa"/>
          </w:tcPr>
          <w:p w14:paraId="2465299B" w14:textId="77777777" w:rsidR="005819EE" w:rsidRPr="005819EE" w:rsidRDefault="005819EE" w:rsidP="009852BA">
            <w:pPr>
              <w:pStyle w:val="FootnoteText"/>
              <w:jc w:val="right"/>
              <w:rPr>
                <w:rFonts w:asciiTheme="majorHAnsi" w:hAnsiTheme="majorHAnsi"/>
              </w:rPr>
            </w:pPr>
            <w:r w:rsidRPr="005819EE">
              <w:rPr>
                <w:rFonts w:asciiTheme="majorHAnsi" w:hAnsiTheme="majorHAnsi" w:cs="Lucida Grande"/>
                <w:color w:val="000000"/>
              </w:rPr>
              <w:t>$795M</w:t>
            </w:r>
          </w:p>
        </w:tc>
        <w:tc>
          <w:tcPr>
            <w:tcW w:w="1206" w:type="dxa"/>
          </w:tcPr>
          <w:p w14:paraId="57F9ED28" w14:textId="77777777" w:rsidR="005819EE" w:rsidRPr="005819EE" w:rsidRDefault="005819EE" w:rsidP="009852BA">
            <w:pPr>
              <w:pStyle w:val="FootnoteText"/>
              <w:jc w:val="right"/>
              <w:rPr>
                <w:rFonts w:asciiTheme="majorHAnsi" w:hAnsiTheme="majorHAnsi"/>
              </w:rPr>
            </w:pPr>
            <w:r w:rsidRPr="005819EE">
              <w:rPr>
                <w:rFonts w:asciiTheme="majorHAnsi" w:hAnsiTheme="majorHAnsi"/>
              </w:rPr>
              <w:t>2010</w:t>
            </w:r>
          </w:p>
        </w:tc>
        <w:tc>
          <w:tcPr>
            <w:tcW w:w="1585" w:type="dxa"/>
          </w:tcPr>
          <w:p w14:paraId="2A0C0D2C" w14:textId="77777777" w:rsidR="005819EE" w:rsidRPr="005819EE" w:rsidRDefault="005819EE" w:rsidP="005819EE">
            <w:pPr>
              <w:pStyle w:val="FootnoteText"/>
              <w:jc w:val="right"/>
              <w:rPr>
                <w:rFonts w:asciiTheme="majorHAnsi" w:hAnsiTheme="majorHAnsi"/>
              </w:rPr>
            </w:pPr>
            <w:r w:rsidRPr="005819EE">
              <w:rPr>
                <w:rFonts w:asciiTheme="majorHAnsi" w:hAnsiTheme="majorHAnsi"/>
              </w:rPr>
              <w:t>AUTM [</w:t>
            </w:r>
            <w:r>
              <w:rPr>
                <w:rFonts w:asciiTheme="majorHAnsi" w:hAnsiTheme="majorHAnsi"/>
              </w:rPr>
              <w:t>1</w:t>
            </w:r>
            <w:r w:rsidR="001319AD">
              <w:rPr>
                <w:rFonts w:asciiTheme="majorHAnsi" w:hAnsiTheme="majorHAnsi"/>
              </w:rPr>
              <w:t>3</w:t>
            </w:r>
            <w:r w:rsidRPr="005819EE">
              <w:rPr>
                <w:rFonts w:asciiTheme="majorHAnsi" w:hAnsiTheme="majorHAnsi"/>
              </w:rPr>
              <w:t>]</w:t>
            </w:r>
          </w:p>
        </w:tc>
      </w:tr>
      <w:tr w:rsidR="005819EE" w:rsidRPr="005819EE" w14:paraId="2DEB35E0" w14:textId="77777777" w:rsidTr="009852BA">
        <w:tc>
          <w:tcPr>
            <w:tcW w:w="922" w:type="dxa"/>
          </w:tcPr>
          <w:p w14:paraId="6B54A8E6" w14:textId="77777777" w:rsidR="005819EE" w:rsidRPr="005819EE" w:rsidRDefault="005819EE" w:rsidP="009852BA">
            <w:pPr>
              <w:pStyle w:val="FootnoteText"/>
              <w:rPr>
                <w:rFonts w:asciiTheme="majorHAnsi" w:hAnsiTheme="majorHAnsi"/>
              </w:rPr>
            </w:pPr>
            <w:r w:rsidRPr="005819EE">
              <w:rPr>
                <w:rFonts w:asciiTheme="majorHAnsi" w:hAnsiTheme="majorHAnsi"/>
              </w:rPr>
              <w:t>Japan</w:t>
            </w:r>
          </w:p>
        </w:tc>
        <w:tc>
          <w:tcPr>
            <w:tcW w:w="1884" w:type="dxa"/>
          </w:tcPr>
          <w:p w14:paraId="29E065AF" w14:textId="77777777" w:rsidR="005819EE" w:rsidRPr="005819EE" w:rsidRDefault="005819EE" w:rsidP="009852BA">
            <w:pPr>
              <w:pStyle w:val="FootnoteText"/>
              <w:jc w:val="right"/>
              <w:rPr>
                <w:rFonts w:asciiTheme="majorHAnsi" w:hAnsiTheme="majorHAnsi"/>
              </w:rPr>
            </w:pPr>
            <w:r w:rsidRPr="005819EE">
              <w:rPr>
                <w:rFonts w:asciiTheme="majorHAnsi" w:hAnsiTheme="majorHAnsi"/>
              </w:rPr>
              <w:t>$17M</w:t>
            </w:r>
          </w:p>
        </w:tc>
        <w:tc>
          <w:tcPr>
            <w:tcW w:w="2660" w:type="dxa"/>
          </w:tcPr>
          <w:p w14:paraId="20A9B43B" w14:textId="77777777" w:rsidR="005819EE" w:rsidRPr="005819EE" w:rsidRDefault="005819EE" w:rsidP="009852BA">
            <w:pPr>
              <w:pStyle w:val="FootnoteText"/>
              <w:jc w:val="right"/>
              <w:rPr>
                <w:rFonts w:asciiTheme="majorHAnsi" w:hAnsiTheme="majorHAnsi"/>
              </w:rPr>
            </w:pPr>
            <w:r w:rsidRPr="005819EE">
              <w:rPr>
                <w:rFonts w:asciiTheme="majorHAnsi" w:hAnsiTheme="majorHAnsi"/>
              </w:rPr>
              <w:t>$450M</w:t>
            </w:r>
          </w:p>
        </w:tc>
        <w:tc>
          <w:tcPr>
            <w:tcW w:w="1206" w:type="dxa"/>
          </w:tcPr>
          <w:p w14:paraId="2974041E" w14:textId="77777777" w:rsidR="005819EE" w:rsidRPr="005819EE" w:rsidRDefault="005819EE" w:rsidP="009852BA">
            <w:pPr>
              <w:pStyle w:val="FootnoteText"/>
              <w:jc w:val="right"/>
              <w:rPr>
                <w:rFonts w:asciiTheme="majorHAnsi" w:hAnsiTheme="majorHAnsi"/>
              </w:rPr>
            </w:pPr>
            <w:r w:rsidRPr="005819EE">
              <w:rPr>
                <w:rFonts w:asciiTheme="majorHAnsi" w:hAnsiTheme="majorHAnsi"/>
              </w:rPr>
              <w:t>2011</w:t>
            </w:r>
          </w:p>
        </w:tc>
        <w:tc>
          <w:tcPr>
            <w:tcW w:w="1585" w:type="dxa"/>
          </w:tcPr>
          <w:p w14:paraId="62CEADB7" w14:textId="77777777" w:rsidR="005819EE" w:rsidRPr="005819EE" w:rsidRDefault="005819EE" w:rsidP="001319AD">
            <w:pPr>
              <w:pStyle w:val="FootnoteText"/>
              <w:jc w:val="right"/>
              <w:rPr>
                <w:rFonts w:asciiTheme="majorHAnsi" w:hAnsiTheme="majorHAnsi"/>
              </w:rPr>
            </w:pPr>
            <w:r w:rsidRPr="005819EE">
              <w:rPr>
                <w:rFonts w:asciiTheme="majorHAnsi" w:hAnsiTheme="majorHAnsi"/>
              </w:rPr>
              <w:t>MEXT [</w:t>
            </w:r>
            <w:r w:rsidR="001319AD">
              <w:rPr>
                <w:rFonts w:asciiTheme="majorHAnsi" w:hAnsiTheme="majorHAnsi"/>
              </w:rPr>
              <w:t>14</w:t>
            </w:r>
            <w:r w:rsidRPr="005819EE">
              <w:rPr>
                <w:rFonts w:asciiTheme="majorHAnsi" w:hAnsiTheme="majorHAnsi"/>
              </w:rPr>
              <w:t>]</w:t>
            </w:r>
          </w:p>
        </w:tc>
      </w:tr>
      <w:tr w:rsidR="005819EE" w:rsidRPr="005819EE" w14:paraId="063BA5C0" w14:textId="77777777" w:rsidTr="009852BA">
        <w:tc>
          <w:tcPr>
            <w:tcW w:w="922" w:type="dxa"/>
          </w:tcPr>
          <w:p w14:paraId="337E9789" w14:textId="77777777" w:rsidR="005819EE" w:rsidRPr="005819EE" w:rsidRDefault="005819EE" w:rsidP="009852BA">
            <w:pPr>
              <w:pStyle w:val="FootnoteText"/>
              <w:rPr>
                <w:rFonts w:asciiTheme="majorHAnsi" w:hAnsiTheme="majorHAnsi"/>
              </w:rPr>
            </w:pPr>
            <w:r w:rsidRPr="005819EE">
              <w:rPr>
                <w:rFonts w:asciiTheme="majorHAnsi" w:hAnsiTheme="majorHAnsi"/>
              </w:rPr>
              <w:t>UK</w:t>
            </w:r>
          </w:p>
        </w:tc>
        <w:tc>
          <w:tcPr>
            <w:tcW w:w="1884" w:type="dxa"/>
          </w:tcPr>
          <w:p w14:paraId="1A882F59" w14:textId="77777777" w:rsidR="005819EE" w:rsidRPr="005819EE" w:rsidRDefault="005819EE" w:rsidP="009852BA">
            <w:pPr>
              <w:pStyle w:val="FootnoteText"/>
              <w:jc w:val="right"/>
              <w:rPr>
                <w:rFonts w:asciiTheme="majorHAnsi" w:hAnsiTheme="majorHAnsi"/>
              </w:rPr>
            </w:pPr>
            <w:r w:rsidRPr="005819EE">
              <w:rPr>
                <w:rFonts w:asciiTheme="majorHAnsi" w:hAnsiTheme="majorHAnsi"/>
              </w:rPr>
              <w:t>$122M</w:t>
            </w:r>
          </w:p>
        </w:tc>
        <w:tc>
          <w:tcPr>
            <w:tcW w:w="2660" w:type="dxa"/>
          </w:tcPr>
          <w:p w14:paraId="758D353B" w14:textId="77777777" w:rsidR="005819EE" w:rsidRPr="005819EE" w:rsidRDefault="005819EE" w:rsidP="009852BA">
            <w:pPr>
              <w:pStyle w:val="FootnoteText"/>
              <w:jc w:val="right"/>
              <w:rPr>
                <w:rFonts w:asciiTheme="majorHAnsi" w:hAnsiTheme="majorHAnsi"/>
              </w:rPr>
            </w:pPr>
            <w:r w:rsidRPr="005819EE">
              <w:rPr>
                <w:rFonts w:asciiTheme="majorHAnsi" w:hAnsiTheme="majorHAnsi"/>
              </w:rPr>
              <w:t>$1,029M</w:t>
            </w:r>
          </w:p>
        </w:tc>
        <w:tc>
          <w:tcPr>
            <w:tcW w:w="1206" w:type="dxa"/>
          </w:tcPr>
          <w:p w14:paraId="454018B6" w14:textId="77777777" w:rsidR="005819EE" w:rsidRPr="005819EE" w:rsidRDefault="005819EE" w:rsidP="009852BA">
            <w:pPr>
              <w:pStyle w:val="FootnoteText"/>
              <w:jc w:val="right"/>
              <w:rPr>
                <w:rFonts w:asciiTheme="majorHAnsi" w:hAnsiTheme="majorHAnsi"/>
              </w:rPr>
            </w:pPr>
            <w:r w:rsidRPr="005819EE">
              <w:rPr>
                <w:rFonts w:asciiTheme="majorHAnsi" w:hAnsiTheme="majorHAnsi"/>
              </w:rPr>
              <w:t>2010-11</w:t>
            </w:r>
          </w:p>
        </w:tc>
        <w:tc>
          <w:tcPr>
            <w:tcW w:w="1585" w:type="dxa"/>
          </w:tcPr>
          <w:p w14:paraId="4700D6C2" w14:textId="77777777" w:rsidR="005819EE" w:rsidRPr="005819EE" w:rsidRDefault="005819EE" w:rsidP="001319AD">
            <w:pPr>
              <w:pStyle w:val="FootnoteText"/>
              <w:jc w:val="right"/>
              <w:rPr>
                <w:rFonts w:asciiTheme="majorHAnsi" w:hAnsiTheme="majorHAnsi"/>
              </w:rPr>
            </w:pPr>
            <w:r w:rsidRPr="005819EE">
              <w:rPr>
                <w:rFonts w:asciiTheme="majorHAnsi" w:hAnsiTheme="majorHAnsi"/>
              </w:rPr>
              <w:t>HEFCE [</w:t>
            </w:r>
            <w:r w:rsidR="001319AD">
              <w:rPr>
                <w:rFonts w:asciiTheme="majorHAnsi" w:hAnsiTheme="majorHAnsi"/>
              </w:rPr>
              <w:t>15</w:t>
            </w:r>
            <w:r w:rsidRPr="005819EE">
              <w:rPr>
                <w:rFonts w:asciiTheme="majorHAnsi" w:hAnsiTheme="majorHAnsi"/>
              </w:rPr>
              <w:t>]</w:t>
            </w:r>
          </w:p>
        </w:tc>
      </w:tr>
      <w:tr w:rsidR="005819EE" w:rsidRPr="005819EE" w14:paraId="76317079" w14:textId="77777777" w:rsidTr="009852BA">
        <w:tc>
          <w:tcPr>
            <w:tcW w:w="922" w:type="dxa"/>
          </w:tcPr>
          <w:p w14:paraId="39525EFD" w14:textId="77777777" w:rsidR="005819EE" w:rsidRPr="005819EE" w:rsidRDefault="005819EE" w:rsidP="009852BA">
            <w:pPr>
              <w:pStyle w:val="FootnoteText"/>
              <w:rPr>
                <w:rFonts w:asciiTheme="majorHAnsi" w:hAnsiTheme="majorHAnsi"/>
              </w:rPr>
            </w:pPr>
            <w:r w:rsidRPr="005819EE">
              <w:rPr>
                <w:rFonts w:asciiTheme="majorHAnsi" w:hAnsiTheme="majorHAnsi"/>
              </w:rPr>
              <w:t>US</w:t>
            </w:r>
          </w:p>
        </w:tc>
        <w:tc>
          <w:tcPr>
            <w:tcW w:w="1884" w:type="dxa"/>
          </w:tcPr>
          <w:p w14:paraId="2812D825" w14:textId="77777777" w:rsidR="005819EE" w:rsidRPr="005819EE" w:rsidRDefault="005819EE" w:rsidP="009852BA">
            <w:pPr>
              <w:pStyle w:val="FootnoteText"/>
              <w:jc w:val="right"/>
              <w:rPr>
                <w:rFonts w:asciiTheme="majorHAnsi" w:hAnsiTheme="majorHAnsi"/>
              </w:rPr>
            </w:pPr>
            <w:r w:rsidRPr="005819EE">
              <w:rPr>
                <w:rFonts w:asciiTheme="majorHAnsi" w:hAnsiTheme="majorHAnsi"/>
              </w:rPr>
              <w:t>$2,600M</w:t>
            </w:r>
          </w:p>
        </w:tc>
        <w:tc>
          <w:tcPr>
            <w:tcW w:w="2660" w:type="dxa"/>
          </w:tcPr>
          <w:p w14:paraId="75FABACF" w14:textId="77777777" w:rsidR="005819EE" w:rsidRPr="005819EE" w:rsidRDefault="005819EE" w:rsidP="009852BA">
            <w:pPr>
              <w:pStyle w:val="FootnoteText"/>
              <w:jc w:val="right"/>
              <w:rPr>
                <w:rFonts w:asciiTheme="majorHAnsi" w:hAnsiTheme="majorHAnsi"/>
              </w:rPr>
            </w:pPr>
            <w:r w:rsidRPr="005819EE">
              <w:rPr>
                <w:rFonts w:asciiTheme="majorHAnsi" w:hAnsiTheme="majorHAnsi"/>
              </w:rPr>
              <w:t>$4,100M</w:t>
            </w:r>
          </w:p>
        </w:tc>
        <w:tc>
          <w:tcPr>
            <w:tcW w:w="1206" w:type="dxa"/>
          </w:tcPr>
          <w:p w14:paraId="2EDDA052" w14:textId="77777777" w:rsidR="005819EE" w:rsidRPr="005819EE" w:rsidRDefault="005819EE" w:rsidP="009852BA">
            <w:pPr>
              <w:pStyle w:val="FootnoteText"/>
              <w:jc w:val="right"/>
              <w:rPr>
                <w:rFonts w:asciiTheme="majorHAnsi" w:hAnsiTheme="majorHAnsi"/>
              </w:rPr>
            </w:pPr>
            <w:r w:rsidRPr="005819EE">
              <w:rPr>
                <w:rFonts w:asciiTheme="majorHAnsi" w:hAnsiTheme="majorHAnsi"/>
              </w:rPr>
              <w:t>2012</w:t>
            </w:r>
          </w:p>
        </w:tc>
        <w:tc>
          <w:tcPr>
            <w:tcW w:w="1585" w:type="dxa"/>
          </w:tcPr>
          <w:p w14:paraId="075C2CDB" w14:textId="77777777" w:rsidR="005819EE" w:rsidRPr="005819EE" w:rsidRDefault="005819EE" w:rsidP="001319AD">
            <w:pPr>
              <w:pStyle w:val="FootnoteText"/>
              <w:jc w:val="right"/>
              <w:rPr>
                <w:rFonts w:asciiTheme="majorHAnsi" w:hAnsiTheme="majorHAnsi"/>
              </w:rPr>
            </w:pPr>
            <w:r w:rsidRPr="005819EE">
              <w:rPr>
                <w:rFonts w:asciiTheme="majorHAnsi" w:hAnsiTheme="majorHAnsi"/>
              </w:rPr>
              <w:t>AUTM [</w:t>
            </w:r>
            <w:r w:rsidR="001319AD">
              <w:rPr>
                <w:rFonts w:asciiTheme="majorHAnsi" w:hAnsiTheme="majorHAnsi"/>
              </w:rPr>
              <w:t>16</w:t>
            </w:r>
            <w:r w:rsidRPr="005819EE">
              <w:rPr>
                <w:rFonts w:asciiTheme="majorHAnsi" w:hAnsiTheme="majorHAnsi"/>
              </w:rPr>
              <w:t>]</w:t>
            </w:r>
          </w:p>
        </w:tc>
      </w:tr>
    </w:tbl>
    <w:p w14:paraId="61B4C485" w14:textId="77777777" w:rsidR="005819EE" w:rsidRDefault="005819EE" w:rsidP="005819EE">
      <w:pPr>
        <w:pStyle w:val="FootnoteText"/>
      </w:pPr>
    </w:p>
    <w:p w14:paraId="6EE4182D" w14:textId="77777777" w:rsidR="001319AD" w:rsidRPr="001319AD" w:rsidRDefault="001319AD" w:rsidP="005819EE">
      <w:pPr>
        <w:pStyle w:val="FootnoteText"/>
        <w:rPr>
          <w:rFonts w:asciiTheme="majorHAnsi" w:hAnsiTheme="majorHAnsi"/>
        </w:rPr>
      </w:pPr>
      <w:r w:rsidRPr="001319AD">
        <w:rPr>
          <w:rFonts w:asciiTheme="majorHAnsi" w:hAnsiTheme="majorHAnsi"/>
        </w:rPr>
        <w:t xml:space="preserve">* See references in main text, to which reference numbers refer. </w:t>
      </w:r>
    </w:p>
    <w:p w14:paraId="3F806BD6" w14:textId="77777777" w:rsidR="001319AD" w:rsidRDefault="001319AD" w:rsidP="005819EE">
      <w:pPr>
        <w:pStyle w:val="FootnoteText"/>
      </w:pPr>
    </w:p>
    <w:p w14:paraId="3CB5C363" w14:textId="77777777" w:rsidR="005819EE" w:rsidRPr="005819EE" w:rsidRDefault="005819EE">
      <w:pPr>
        <w:rPr>
          <w:rFonts w:asciiTheme="majorHAnsi" w:hAnsiTheme="majorHAnsi"/>
          <w:sz w:val="22"/>
          <w:szCs w:val="22"/>
        </w:rPr>
      </w:pPr>
    </w:p>
    <w:sectPr w:rsidR="005819EE" w:rsidRPr="005819EE" w:rsidSect="00B54A5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9EE"/>
    <w:rsid w:val="001319AD"/>
    <w:rsid w:val="005819EE"/>
    <w:rsid w:val="00B54A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AE3E75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819EE"/>
    <w:rPr>
      <w:sz w:val="22"/>
      <w:szCs w:val="22"/>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nhideWhenUsed/>
    <w:rsid w:val="005819EE"/>
    <w:rPr>
      <w:sz w:val="20"/>
      <w:szCs w:val="20"/>
      <w:lang w:eastAsia="ja-JP"/>
    </w:rPr>
  </w:style>
  <w:style w:type="character" w:customStyle="1" w:styleId="FootnoteTextChar">
    <w:name w:val="Footnote Text Char"/>
    <w:basedOn w:val="DefaultParagraphFont"/>
    <w:link w:val="FootnoteText"/>
    <w:rsid w:val="005819EE"/>
    <w:rPr>
      <w:sz w:val="20"/>
      <w:szCs w:val="20"/>
      <w:lang w:eastAsia="ja-JP"/>
    </w:rPr>
  </w:style>
  <w:style w:type="character" w:styleId="Hyperlink">
    <w:name w:val="Hyperlink"/>
    <w:basedOn w:val="DefaultParagraphFont"/>
    <w:uiPriority w:val="99"/>
    <w:unhideWhenUsed/>
    <w:rsid w:val="005819EE"/>
    <w:rPr>
      <w:color w:val="0000FF"/>
      <w:u w:val="single"/>
    </w:rPr>
  </w:style>
  <w:style w:type="paragraph" w:styleId="ListParagraph">
    <w:name w:val="List Paragraph"/>
    <w:basedOn w:val="Normal"/>
    <w:uiPriority w:val="34"/>
    <w:qFormat/>
    <w:rsid w:val="005819E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819EE"/>
    <w:rPr>
      <w:sz w:val="22"/>
      <w:szCs w:val="22"/>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nhideWhenUsed/>
    <w:rsid w:val="005819EE"/>
    <w:rPr>
      <w:sz w:val="20"/>
      <w:szCs w:val="20"/>
      <w:lang w:eastAsia="ja-JP"/>
    </w:rPr>
  </w:style>
  <w:style w:type="character" w:customStyle="1" w:styleId="FootnoteTextChar">
    <w:name w:val="Footnote Text Char"/>
    <w:basedOn w:val="DefaultParagraphFont"/>
    <w:link w:val="FootnoteText"/>
    <w:rsid w:val="005819EE"/>
    <w:rPr>
      <w:sz w:val="20"/>
      <w:szCs w:val="20"/>
      <w:lang w:eastAsia="ja-JP"/>
    </w:rPr>
  </w:style>
  <w:style w:type="character" w:styleId="Hyperlink">
    <w:name w:val="Hyperlink"/>
    <w:basedOn w:val="DefaultParagraphFont"/>
    <w:uiPriority w:val="99"/>
    <w:unhideWhenUsed/>
    <w:rsid w:val="005819EE"/>
    <w:rPr>
      <w:color w:val="0000FF"/>
      <w:u w:val="single"/>
    </w:rPr>
  </w:style>
  <w:style w:type="paragraph" w:styleId="ListParagraph">
    <w:name w:val="List Paragraph"/>
    <w:basedOn w:val="Normal"/>
    <w:uiPriority w:val="34"/>
    <w:qFormat/>
    <w:rsid w:val="005819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85</Words>
  <Characters>487</Characters>
  <Application>Microsoft Macintosh Word</Application>
  <DocSecurity>0</DocSecurity>
  <Lines>4</Lines>
  <Paragraphs>1</Paragraphs>
  <ScaleCrop>false</ScaleCrop>
  <Company>University of Tokyo</Company>
  <LinksUpToDate>false</LinksUpToDate>
  <CharactersWithSpaces>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Kneller</dc:creator>
  <cp:keywords/>
  <dc:description/>
  <cp:lastModifiedBy>Robert Kneller</cp:lastModifiedBy>
  <cp:revision>2</cp:revision>
  <dcterms:created xsi:type="dcterms:W3CDTF">2014-02-10T02:48:00Z</dcterms:created>
  <dcterms:modified xsi:type="dcterms:W3CDTF">2014-02-10T04:23:00Z</dcterms:modified>
</cp:coreProperties>
</file>