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A1482" w14:textId="77777777" w:rsidR="006B30AE" w:rsidRDefault="006B30AE" w:rsidP="006B30AE">
      <w:pPr>
        <w:rPr>
          <w:rFonts w:ascii="Arial" w:hAnsi="Arial" w:cs="Arial"/>
        </w:rPr>
      </w:pPr>
      <w:r>
        <w:rPr>
          <w:rFonts w:ascii="Arial" w:hAnsi="Arial" w:cs="Arial"/>
        </w:rPr>
        <w:t>Supplementary Table 1: L</w:t>
      </w:r>
      <w:r w:rsidRPr="0066170F">
        <w:rPr>
          <w:rFonts w:ascii="Arial" w:hAnsi="Arial" w:cs="Arial"/>
        </w:rPr>
        <w:t>ist of suggested personnel, hardware and software resources for community curation project</w:t>
      </w:r>
      <w:r>
        <w:rPr>
          <w:rFonts w:ascii="Arial" w:hAnsi="Arial" w:cs="Arial"/>
        </w:rPr>
        <w:t>s of differing scope</w:t>
      </w:r>
      <w:r w:rsidRPr="0066170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Laptops or desktops for individual annotators are required for all project types. This does not included resources needed for running gene prediction pipelines.  </w:t>
      </w:r>
      <w:r w:rsidRPr="00190D6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Artemis is a stand-alone tool so we recommend its use for only small scale projects. Larger projects should use Apollo so that all the data is stored in a central location.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4"/>
        <w:gridCol w:w="2980"/>
        <w:gridCol w:w="2132"/>
        <w:gridCol w:w="2674"/>
      </w:tblGrid>
      <w:tr w:rsidR="006B30AE" w14:paraId="603F0F60" w14:textId="77777777" w:rsidTr="00BF2869">
        <w:tc>
          <w:tcPr>
            <w:tcW w:w="1564" w:type="dxa"/>
          </w:tcPr>
          <w:p w14:paraId="0D8185BD" w14:textId="77777777" w:rsidR="006B30AE" w:rsidRPr="00CE4F64" w:rsidRDefault="006B30AE" w:rsidP="00BF2869">
            <w:pPr>
              <w:rPr>
                <w:rFonts w:ascii="Arial" w:hAnsi="Arial" w:cs="Arial"/>
                <w:b/>
              </w:rPr>
            </w:pPr>
            <w:r w:rsidRPr="00CE4F64">
              <w:rPr>
                <w:rFonts w:ascii="Arial" w:hAnsi="Arial" w:cs="Arial"/>
                <w:b/>
              </w:rPr>
              <w:t>Project scope</w:t>
            </w:r>
          </w:p>
        </w:tc>
        <w:tc>
          <w:tcPr>
            <w:tcW w:w="2980" w:type="dxa"/>
          </w:tcPr>
          <w:p w14:paraId="3CF45437" w14:textId="77777777" w:rsidR="006B30AE" w:rsidRPr="00CE4F64" w:rsidRDefault="006B30AE" w:rsidP="00BF2869">
            <w:pPr>
              <w:rPr>
                <w:rFonts w:ascii="Arial" w:hAnsi="Arial" w:cs="Arial"/>
                <w:b/>
              </w:rPr>
            </w:pPr>
            <w:r w:rsidRPr="00CE4F64">
              <w:rPr>
                <w:rFonts w:ascii="Arial" w:hAnsi="Arial" w:cs="Arial"/>
                <w:b/>
              </w:rPr>
              <w:t>Software</w:t>
            </w:r>
          </w:p>
        </w:tc>
        <w:tc>
          <w:tcPr>
            <w:tcW w:w="2132" w:type="dxa"/>
          </w:tcPr>
          <w:p w14:paraId="044F906F" w14:textId="77777777" w:rsidR="006B30AE" w:rsidRPr="00CE4F64" w:rsidRDefault="006B30AE" w:rsidP="00BF2869">
            <w:pPr>
              <w:rPr>
                <w:rFonts w:ascii="Arial" w:hAnsi="Arial" w:cs="Arial"/>
                <w:b/>
              </w:rPr>
            </w:pPr>
            <w:r w:rsidRPr="00CE4F64">
              <w:rPr>
                <w:rFonts w:ascii="Arial" w:hAnsi="Arial" w:cs="Arial"/>
                <w:b/>
              </w:rPr>
              <w:t>Hardware</w:t>
            </w:r>
          </w:p>
        </w:tc>
        <w:tc>
          <w:tcPr>
            <w:tcW w:w="2674" w:type="dxa"/>
          </w:tcPr>
          <w:p w14:paraId="7B64AC9D" w14:textId="77777777" w:rsidR="006B30AE" w:rsidRPr="00CE4F64" w:rsidRDefault="006B30AE" w:rsidP="00BF286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Infrastructure</w:t>
            </w:r>
          </w:p>
        </w:tc>
      </w:tr>
      <w:tr w:rsidR="006B30AE" w14:paraId="61C5CA93" w14:textId="77777777" w:rsidTr="00BF2869">
        <w:tc>
          <w:tcPr>
            <w:tcW w:w="1564" w:type="dxa"/>
          </w:tcPr>
          <w:p w14:paraId="6E3DB7F4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Single institution</w:t>
            </w:r>
          </w:p>
          <w:p w14:paraId="50C702ED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1)</w:t>
            </w:r>
          </w:p>
        </w:tc>
        <w:tc>
          <w:tcPr>
            <w:tcW w:w="2980" w:type="dxa"/>
          </w:tcPr>
          <w:p w14:paraId="7DC81E87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Apollo server </w:t>
            </w:r>
          </w:p>
          <w:p w14:paraId="0148187C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hyperlink r:id="rId6" w:history="1">
              <w:r w:rsidRPr="00F47C0F">
                <w:rPr>
                  <w:rStyle w:val="Hyperlink"/>
                  <w:rFonts w:ascii="Arial" w:hAnsi="Arial" w:cs="Arial"/>
                </w:rPr>
                <w:t>http://genomearchitect.org/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  <w:p w14:paraId="45DFEED7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 any web browser</w:t>
            </w:r>
          </w:p>
        </w:tc>
        <w:tc>
          <w:tcPr>
            <w:tcW w:w="2132" w:type="dxa"/>
          </w:tcPr>
          <w:p w14:paraId="3ADA84E0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Desktop web server for hosting Apollo installation on intranet. </w:t>
            </w:r>
          </w:p>
        </w:tc>
        <w:tc>
          <w:tcPr>
            <w:tcW w:w="2674" w:type="dxa"/>
          </w:tcPr>
          <w:p w14:paraId="6C28515A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 and teaching assistants for managing lab sessions. IT support might be needed for installation and system administration.</w:t>
            </w:r>
          </w:p>
        </w:tc>
      </w:tr>
      <w:tr w:rsidR="006B30AE" w14:paraId="233A01CB" w14:textId="77777777" w:rsidTr="00BF2869">
        <w:tc>
          <w:tcPr>
            <w:tcW w:w="1564" w:type="dxa"/>
          </w:tcPr>
          <w:p w14:paraId="7BF9645B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Single institution</w:t>
            </w:r>
          </w:p>
          <w:p w14:paraId="298BFA09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2)</w:t>
            </w:r>
          </w:p>
        </w:tc>
        <w:tc>
          <w:tcPr>
            <w:tcW w:w="2980" w:type="dxa"/>
          </w:tcPr>
          <w:p w14:paraId="7A03F239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Artemis</w:t>
            </w:r>
            <w:r w:rsidRPr="00190D6D">
              <w:rPr>
                <w:rFonts w:ascii="Arial" w:hAnsi="Arial" w:cs="Arial"/>
                <w:vertAlign w:val="superscript"/>
              </w:rPr>
              <w:t>1</w:t>
            </w:r>
            <w:r>
              <w:rPr>
                <w:rFonts w:ascii="Arial" w:hAnsi="Arial" w:cs="Arial"/>
              </w:rPr>
              <w:t xml:space="preserve"> (</w:t>
            </w:r>
            <w:hyperlink r:id="rId7" w:history="1">
              <w:r w:rsidRPr="00F47C0F">
                <w:rPr>
                  <w:rStyle w:val="Hyperlink"/>
                  <w:rFonts w:ascii="Arial" w:hAnsi="Arial" w:cs="Arial"/>
                </w:rPr>
                <w:t>https://www.sanger.ac.uk/ science/tools/</w:t>
              </w:r>
              <w:proofErr w:type="spellStart"/>
              <w:r w:rsidRPr="00F47C0F">
                <w:rPr>
                  <w:rStyle w:val="Hyperlink"/>
                  <w:rFonts w:ascii="Arial" w:hAnsi="Arial" w:cs="Arial"/>
                </w:rPr>
                <w:t>artemis</w:t>
              </w:r>
              <w:proofErr w:type="spellEnd"/>
            </w:hyperlink>
            <w:r>
              <w:rPr>
                <w:rFonts w:ascii="Arial" w:hAnsi="Arial" w:cs="Arial"/>
              </w:rPr>
              <w:t>)</w:t>
            </w:r>
          </w:p>
        </w:tc>
        <w:tc>
          <w:tcPr>
            <w:tcW w:w="2132" w:type="dxa"/>
          </w:tcPr>
          <w:p w14:paraId="04707570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674" w:type="dxa"/>
          </w:tcPr>
          <w:p w14:paraId="6955FF8F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 and teaching assistants for managing lab sessions.</w:t>
            </w:r>
          </w:p>
        </w:tc>
      </w:tr>
      <w:tr w:rsidR="006B30AE" w14:paraId="38138564" w14:textId="77777777" w:rsidTr="00BF2869">
        <w:tc>
          <w:tcPr>
            <w:tcW w:w="1564" w:type="dxa"/>
          </w:tcPr>
          <w:p w14:paraId="0363915B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Single institution</w:t>
            </w:r>
          </w:p>
          <w:p w14:paraId="1DCC03E9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3)</w:t>
            </w:r>
          </w:p>
        </w:tc>
        <w:tc>
          <w:tcPr>
            <w:tcW w:w="2980" w:type="dxa"/>
          </w:tcPr>
          <w:p w14:paraId="36BECFCC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Depends on project</w:t>
            </w:r>
          </w:p>
        </w:tc>
        <w:tc>
          <w:tcPr>
            <w:tcW w:w="2132" w:type="dxa"/>
          </w:tcPr>
          <w:p w14:paraId="513689E5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674" w:type="dxa"/>
          </w:tcPr>
          <w:p w14:paraId="3454E64A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Groups can join public annotation projects with web-based platforms such as i5k (</w:t>
            </w:r>
            <w:hyperlink r:id="rId8" w:history="1">
              <w:r w:rsidRPr="00F47C0F">
                <w:rPr>
                  <w:rStyle w:val="Hyperlink"/>
                  <w:rFonts w:ascii="Arial" w:hAnsi="Arial" w:cs="Arial"/>
                </w:rPr>
                <w:t>https://i5k.nal.usda.gov/</w:t>
              </w:r>
            </w:hyperlink>
            <w:r>
              <w:rPr>
                <w:rFonts w:ascii="Arial" w:hAnsi="Arial" w:cs="Arial"/>
              </w:rPr>
              <w:t>) or Genomics Education Partnership (</w:t>
            </w:r>
            <w:hyperlink r:id="rId9" w:history="1">
              <w:r w:rsidRPr="00F47C0F">
                <w:rPr>
                  <w:rStyle w:val="Hyperlink"/>
                  <w:rFonts w:ascii="Arial" w:hAnsi="Arial" w:cs="Arial"/>
                </w:rPr>
                <w:t>http://gep.wustl.edu/</w:t>
              </w:r>
            </w:hyperlink>
            <w:r>
              <w:rPr>
                <w:rFonts w:ascii="Arial" w:hAnsi="Arial" w:cs="Arial"/>
              </w:rPr>
              <w:t>). Instructor and teaching assistants for managing local lab sessions.</w:t>
            </w:r>
          </w:p>
        </w:tc>
      </w:tr>
      <w:tr w:rsidR="006B30AE" w14:paraId="09048610" w14:textId="77777777" w:rsidTr="00BF2869">
        <w:tc>
          <w:tcPr>
            <w:tcW w:w="1564" w:type="dxa"/>
          </w:tcPr>
          <w:p w14:paraId="5FF1255E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Single institution</w:t>
            </w:r>
          </w:p>
          <w:p w14:paraId="41337166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4)</w:t>
            </w:r>
          </w:p>
        </w:tc>
        <w:tc>
          <w:tcPr>
            <w:tcW w:w="2980" w:type="dxa"/>
          </w:tcPr>
          <w:p w14:paraId="6D921F42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</w:t>
            </w:r>
            <w:proofErr w:type="spellStart"/>
            <w:r>
              <w:rPr>
                <w:rFonts w:ascii="Arial" w:hAnsi="Arial" w:cs="Arial"/>
              </w:rPr>
              <w:t>OnRamp</w:t>
            </w:r>
            <w:proofErr w:type="spellEnd"/>
            <w:r>
              <w:rPr>
                <w:rFonts w:ascii="Arial" w:hAnsi="Arial" w:cs="Arial"/>
              </w:rPr>
              <w:t xml:space="preserve"> server (</w:t>
            </w:r>
            <w:hyperlink r:id="rId10" w:history="1">
              <w:r w:rsidRPr="00F47C0F">
                <w:rPr>
                  <w:rStyle w:val="Hyperlink"/>
                  <w:rFonts w:ascii="Arial" w:hAnsi="Arial" w:cs="Arial"/>
                </w:rPr>
                <w:t>http://gonramp.wustl.edu/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132" w:type="dxa"/>
          </w:tcPr>
          <w:p w14:paraId="19C61294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 server for hosting G-</w:t>
            </w:r>
            <w:proofErr w:type="spellStart"/>
            <w:r>
              <w:rPr>
                <w:rFonts w:ascii="Arial" w:hAnsi="Arial" w:cs="Arial"/>
              </w:rPr>
              <w:t>OnRamp</w:t>
            </w:r>
            <w:proofErr w:type="spellEnd"/>
            <w:r>
              <w:rPr>
                <w:rFonts w:ascii="Arial" w:hAnsi="Arial" w:cs="Arial"/>
              </w:rPr>
              <w:t xml:space="preserve"> installation on intranet. </w:t>
            </w:r>
          </w:p>
        </w:tc>
        <w:tc>
          <w:tcPr>
            <w:tcW w:w="2674" w:type="dxa"/>
          </w:tcPr>
          <w:p w14:paraId="5EC364F2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 and teaching assistants for managing lab sessions. IT support might be needed for installation and system administration.</w:t>
            </w:r>
          </w:p>
        </w:tc>
      </w:tr>
      <w:tr w:rsidR="006B30AE" w14:paraId="59EB5E06" w14:textId="77777777" w:rsidTr="00BF2869">
        <w:tc>
          <w:tcPr>
            <w:tcW w:w="1564" w:type="dxa"/>
          </w:tcPr>
          <w:p w14:paraId="0D97C7BE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Multiple institutions</w:t>
            </w:r>
          </w:p>
          <w:p w14:paraId="12D672C8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1)</w:t>
            </w:r>
          </w:p>
        </w:tc>
        <w:tc>
          <w:tcPr>
            <w:tcW w:w="2980" w:type="dxa"/>
          </w:tcPr>
          <w:p w14:paraId="47FE2352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Apollo server (</w:t>
            </w:r>
            <w:hyperlink r:id="rId11" w:history="1">
              <w:r w:rsidRPr="00F47C0F">
                <w:rPr>
                  <w:rStyle w:val="Hyperlink"/>
                  <w:rFonts w:ascii="Arial" w:hAnsi="Arial" w:cs="Arial"/>
                </w:rPr>
                <w:t>http://genomearchitect.org/</w:t>
              </w:r>
            </w:hyperlink>
            <w:r>
              <w:rPr>
                <w:rFonts w:ascii="Arial" w:hAnsi="Arial" w:cs="Arial"/>
              </w:rPr>
              <w:t xml:space="preserve">) </w:t>
            </w:r>
            <w:r w:rsidRPr="00E205F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and any web browser</w:t>
            </w:r>
          </w:p>
        </w:tc>
        <w:tc>
          <w:tcPr>
            <w:tcW w:w="2132" w:type="dxa"/>
          </w:tcPr>
          <w:p w14:paraId="7B9DD142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Web server for hosting Apollo installation on internet. </w:t>
            </w:r>
          </w:p>
        </w:tc>
        <w:tc>
          <w:tcPr>
            <w:tcW w:w="2674" w:type="dxa"/>
          </w:tcPr>
          <w:p w14:paraId="7071D453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 and teaching assistants for managing local lab sessions. Regular video conferences for entire team. IT support might be needed for installation and system administration.</w:t>
            </w:r>
          </w:p>
        </w:tc>
      </w:tr>
      <w:tr w:rsidR="006B30AE" w14:paraId="2A2753E7" w14:textId="77777777" w:rsidTr="00BF2869">
        <w:tc>
          <w:tcPr>
            <w:tcW w:w="1564" w:type="dxa"/>
          </w:tcPr>
          <w:p w14:paraId="3582FF58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Multiple institutions</w:t>
            </w:r>
          </w:p>
          <w:p w14:paraId="7D8AB3C6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2)</w:t>
            </w:r>
          </w:p>
        </w:tc>
        <w:tc>
          <w:tcPr>
            <w:tcW w:w="2980" w:type="dxa"/>
          </w:tcPr>
          <w:p w14:paraId="4D1FA6D8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Depends on project</w:t>
            </w:r>
          </w:p>
        </w:tc>
        <w:tc>
          <w:tcPr>
            <w:tcW w:w="2132" w:type="dxa"/>
          </w:tcPr>
          <w:p w14:paraId="5250864F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</w:t>
            </w:r>
          </w:p>
        </w:tc>
        <w:tc>
          <w:tcPr>
            <w:tcW w:w="2674" w:type="dxa"/>
          </w:tcPr>
          <w:p w14:paraId="763D565E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Groups can join public annotation projects with web-based platforms such as i5k (</w:t>
            </w:r>
            <w:hyperlink r:id="rId12" w:history="1">
              <w:r w:rsidRPr="00F47C0F">
                <w:rPr>
                  <w:rStyle w:val="Hyperlink"/>
                  <w:rFonts w:ascii="Arial" w:hAnsi="Arial" w:cs="Arial"/>
                </w:rPr>
                <w:t>https://i5k.nal.usda.gov/</w:t>
              </w:r>
            </w:hyperlink>
            <w:r>
              <w:rPr>
                <w:rFonts w:ascii="Arial" w:hAnsi="Arial" w:cs="Arial"/>
              </w:rPr>
              <w:t xml:space="preserve">) or Genomics Education </w:t>
            </w:r>
            <w:r>
              <w:rPr>
                <w:rFonts w:ascii="Arial" w:hAnsi="Arial" w:cs="Arial"/>
              </w:rPr>
              <w:lastRenderedPageBreak/>
              <w:t>Partnership (</w:t>
            </w:r>
            <w:hyperlink r:id="rId13" w:history="1">
              <w:r w:rsidRPr="00F47C0F">
                <w:rPr>
                  <w:rStyle w:val="Hyperlink"/>
                  <w:rFonts w:ascii="Arial" w:hAnsi="Arial" w:cs="Arial"/>
                </w:rPr>
                <w:t>http://gep.wustl.edu/</w:t>
              </w:r>
            </w:hyperlink>
            <w:r>
              <w:rPr>
                <w:rFonts w:ascii="Arial" w:hAnsi="Arial" w:cs="Arial"/>
              </w:rPr>
              <w:t>). Instructor and teaching assistants for managing local lab sessions. Regular video conferences for entire team.</w:t>
            </w:r>
          </w:p>
        </w:tc>
      </w:tr>
      <w:tr w:rsidR="006B30AE" w14:paraId="2EE4E6C2" w14:textId="77777777" w:rsidTr="00BF2869">
        <w:tc>
          <w:tcPr>
            <w:tcW w:w="1564" w:type="dxa"/>
          </w:tcPr>
          <w:p w14:paraId="41CA9338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Multiple institutions</w:t>
            </w:r>
          </w:p>
          <w:p w14:paraId="137E9E11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(option 3)</w:t>
            </w:r>
          </w:p>
        </w:tc>
        <w:tc>
          <w:tcPr>
            <w:tcW w:w="2980" w:type="dxa"/>
          </w:tcPr>
          <w:p w14:paraId="7B82BA07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</w:t>
            </w:r>
            <w:proofErr w:type="spellStart"/>
            <w:r>
              <w:rPr>
                <w:rFonts w:ascii="Arial" w:hAnsi="Arial" w:cs="Arial"/>
              </w:rPr>
              <w:t>OnRamp</w:t>
            </w:r>
            <w:proofErr w:type="spellEnd"/>
            <w:r>
              <w:rPr>
                <w:rFonts w:ascii="Arial" w:hAnsi="Arial" w:cs="Arial"/>
              </w:rPr>
              <w:t xml:space="preserve"> server (</w:t>
            </w:r>
            <w:hyperlink r:id="rId14" w:history="1">
              <w:r w:rsidRPr="00F47C0F">
                <w:rPr>
                  <w:rStyle w:val="Hyperlink"/>
                  <w:rFonts w:ascii="Arial" w:hAnsi="Arial" w:cs="Arial"/>
                </w:rPr>
                <w:t>http://gonramp.wustl.edu/</w:t>
              </w:r>
            </w:hyperlink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132" w:type="dxa"/>
          </w:tcPr>
          <w:p w14:paraId="6127A629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 server for hosting G-</w:t>
            </w:r>
            <w:proofErr w:type="spellStart"/>
            <w:r>
              <w:rPr>
                <w:rFonts w:ascii="Arial" w:hAnsi="Arial" w:cs="Arial"/>
              </w:rPr>
              <w:t>OnRamp</w:t>
            </w:r>
            <w:proofErr w:type="spellEnd"/>
            <w:r>
              <w:rPr>
                <w:rFonts w:ascii="Arial" w:hAnsi="Arial" w:cs="Arial"/>
              </w:rPr>
              <w:t xml:space="preserve"> installation on internet. </w:t>
            </w:r>
          </w:p>
        </w:tc>
        <w:tc>
          <w:tcPr>
            <w:tcW w:w="2674" w:type="dxa"/>
          </w:tcPr>
          <w:p w14:paraId="491E6A68" w14:textId="77777777" w:rsidR="006B30AE" w:rsidRDefault="006B30AE" w:rsidP="00BF28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Instructor and teaching assistants for managing lab sessions. IT support might be needed for installation and system administration.</w:t>
            </w:r>
          </w:p>
        </w:tc>
      </w:tr>
    </w:tbl>
    <w:p w14:paraId="1E756530" w14:textId="77777777" w:rsidR="006B30AE" w:rsidRPr="00FA06E2" w:rsidRDefault="006B30AE" w:rsidP="006B30AE">
      <w:pPr>
        <w:rPr>
          <w:rFonts w:ascii="Arial" w:hAnsi="Arial" w:cs="Arial"/>
        </w:rPr>
      </w:pPr>
    </w:p>
    <w:p w14:paraId="18B7AB92" w14:textId="77777777" w:rsidR="00CE4F64" w:rsidRPr="00FA06E2" w:rsidRDefault="00CE4F64">
      <w:pPr>
        <w:rPr>
          <w:rFonts w:ascii="Arial" w:hAnsi="Arial" w:cs="Arial"/>
        </w:rPr>
      </w:pPr>
      <w:bookmarkStart w:id="0" w:name="_GoBack"/>
      <w:bookmarkEnd w:id="0"/>
    </w:p>
    <w:sectPr w:rsidR="00CE4F64" w:rsidRPr="00FA06E2" w:rsidSect="00704D2B">
      <w:headerReference w:type="defaul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A10A1" w14:textId="77777777" w:rsidR="006C329F" w:rsidRDefault="006C329F" w:rsidP="005A0B56">
      <w:pPr>
        <w:spacing w:after="0" w:line="240" w:lineRule="auto"/>
      </w:pPr>
      <w:r>
        <w:separator/>
      </w:r>
    </w:p>
  </w:endnote>
  <w:endnote w:type="continuationSeparator" w:id="0">
    <w:p w14:paraId="558752FB" w14:textId="77777777" w:rsidR="006C329F" w:rsidRDefault="006C329F" w:rsidP="005A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BAE9C" w14:textId="77777777" w:rsidR="006C329F" w:rsidRDefault="006C329F" w:rsidP="005A0B56">
      <w:pPr>
        <w:spacing w:after="0" w:line="240" w:lineRule="auto"/>
      </w:pPr>
      <w:r>
        <w:separator/>
      </w:r>
    </w:p>
  </w:footnote>
  <w:footnote w:type="continuationSeparator" w:id="0">
    <w:p w14:paraId="24204568" w14:textId="77777777" w:rsidR="006C329F" w:rsidRDefault="006C329F" w:rsidP="005A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8EEF5" w14:textId="77777777" w:rsidR="005A0B56" w:rsidRDefault="005A0B56">
    <w:pPr>
      <w:pStyle w:val="Header"/>
    </w:pPr>
    <w:bookmarkStart w:id="1" w:name="_Hlk3895982"/>
    <w:bookmarkStart w:id="2" w:name="_Hlk3895983"/>
    <w:r w:rsidRPr="00E961E1">
      <w:t>A quick guide for student-driven community genome annotation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56"/>
    <w:rsid w:val="00045FA4"/>
    <w:rsid w:val="000B5631"/>
    <w:rsid w:val="000E7589"/>
    <w:rsid w:val="000F5380"/>
    <w:rsid w:val="0011531D"/>
    <w:rsid w:val="00190D6D"/>
    <w:rsid w:val="001A2768"/>
    <w:rsid w:val="00222FB2"/>
    <w:rsid w:val="0024056E"/>
    <w:rsid w:val="00246AC0"/>
    <w:rsid w:val="002F770E"/>
    <w:rsid w:val="003646A5"/>
    <w:rsid w:val="003C0046"/>
    <w:rsid w:val="003D25DA"/>
    <w:rsid w:val="003F13F1"/>
    <w:rsid w:val="004A2898"/>
    <w:rsid w:val="004A7BD8"/>
    <w:rsid w:val="005A0B56"/>
    <w:rsid w:val="005D6FD0"/>
    <w:rsid w:val="005F1FEC"/>
    <w:rsid w:val="0061239F"/>
    <w:rsid w:val="00637613"/>
    <w:rsid w:val="00657387"/>
    <w:rsid w:val="0066170F"/>
    <w:rsid w:val="006A425D"/>
    <w:rsid w:val="006B30AE"/>
    <w:rsid w:val="006C329F"/>
    <w:rsid w:val="006F0D0E"/>
    <w:rsid w:val="00704D2B"/>
    <w:rsid w:val="00727796"/>
    <w:rsid w:val="007F027E"/>
    <w:rsid w:val="007F4B59"/>
    <w:rsid w:val="00A94CFD"/>
    <w:rsid w:val="00AC171A"/>
    <w:rsid w:val="00BC4CA3"/>
    <w:rsid w:val="00BE1BC4"/>
    <w:rsid w:val="00C84E2D"/>
    <w:rsid w:val="00CD2A51"/>
    <w:rsid w:val="00CE4F64"/>
    <w:rsid w:val="00DF587B"/>
    <w:rsid w:val="00DF5E8E"/>
    <w:rsid w:val="00E205F8"/>
    <w:rsid w:val="00E5135A"/>
    <w:rsid w:val="00E62898"/>
    <w:rsid w:val="00EF61E9"/>
    <w:rsid w:val="00F7272F"/>
    <w:rsid w:val="00FA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0F9C4"/>
  <w15:chartTrackingRefBased/>
  <w15:docId w15:val="{1266A58D-4FED-47D6-AD67-ECE390ED4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0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B56"/>
  </w:style>
  <w:style w:type="paragraph" w:styleId="Footer">
    <w:name w:val="footer"/>
    <w:basedOn w:val="Normal"/>
    <w:link w:val="FooterChar"/>
    <w:uiPriority w:val="99"/>
    <w:unhideWhenUsed/>
    <w:rsid w:val="005A0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B56"/>
  </w:style>
  <w:style w:type="table" w:styleId="TableGrid">
    <w:name w:val="Table Grid"/>
    <w:basedOn w:val="TableNormal"/>
    <w:uiPriority w:val="39"/>
    <w:rsid w:val="003F1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0D0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61E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5k.nal.usda.gov/" TargetMode="External"/><Relationship Id="rId13" Type="http://schemas.openxmlformats.org/officeDocument/2006/relationships/hyperlink" Target="http://gep.wustl.ed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anger.ac.uk/%20science/tools/artemis" TargetMode="External"/><Relationship Id="rId12" Type="http://schemas.openxmlformats.org/officeDocument/2006/relationships/hyperlink" Target="https://i5k.nal.usda.gov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enomearchitect.org/" TargetMode="External"/><Relationship Id="rId11" Type="http://schemas.openxmlformats.org/officeDocument/2006/relationships/hyperlink" Target="http://genomearchitect.org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gonramp.wustl.ed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ep.wustl.edu/" TargetMode="External"/><Relationship Id="rId14" Type="http://schemas.openxmlformats.org/officeDocument/2006/relationships/hyperlink" Target="http://gonramp.wustl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 Saha</dc:creator>
  <cp:keywords/>
  <dc:description/>
  <cp:lastModifiedBy>Kelsey John Klein</cp:lastModifiedBy>
  <cp:revision>2</cp:revision>
  <dcterms:created xsi:type="dcterms:W3CDTF">2019-03-19T17:53:00Z</dcterms:created>
  <dcterms:modified xsi:type="dcterms:W3CDTF">2019-03-19T17:53:00Z</dcterms:modified>
</cp:coreProperties>
</file>