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EFE" w:rsidRPr="00F04E4D" w:rsidRDefault="00685807" w:rsidP="002A4DC8">
      <w:pPr>
        <w:spacing w:after="0" w:line="240" w:lineRule="auto"/>
        <w:rPr>
          <w:rFonts w:ascii="Times New Roman" w:eastAsiaTheme="minorEastAsia" w:hAnsi="Times New Roman" w:cs="Times New Roman"/>
          <w:b/>
          <w:sz w:val="24"/>
          <w:szCs w:val="24"/>
          <w:lang w:val="en-US" w:eastAsia="zh-CN"/>
        </w:rPr>
      </w:pPr>
      <w:r w:rsidRPr="00060FB2">
        <w:rPr>
          <w:b/>
          <w:sz w:val="24"/>
          <w:szCs w:val="24"/>
          <w:lang w:val="en-US"/>
        </w:rPr>
        <w:t>S</w:t>
      </w:r>
      <w:r w:rsidR="002A4DC8">
        <w:rPr>
          <w:b/>
          <w:sz w:val="24"/>
          <w:szCs w:val="24"/>
          <w:lang w:val="en-US"/>
        </w:rPr>
        <w:t>6</w:t>
      </w:r>
      <w:r w:rsidRPr="00060FB2">
        <w:rPr>
          <w:b/>
          <w:sz w:val="24"/>
          <w:szCs w:val="24"/>
          <w:lang w:val="en-US"/>
        </w:rPr>
        <w:t xml:space="preserve"> </w:t>
      </w:r>
      <w:r w:rsidR="00733541">
        <w:rPr>
          <w:b/>
          <w:sz w:val="24"/>
          <w:szCs w:val="24"/>
          <w:lang w:val="en-US"/>
        </w:rPr>
        <w:t>Appendix</w:t>
      </w:r>
      <w:r w:rsidRPr="00060FB2">
        <w:rPr>
          <w:b/>
          <w:sz w:val="24"/>
          <w:szCs w:val="24"/>
          <w:lang w:val="en-US"/>
        </w:rPr>
        <w:t xml:space="preserve">. </w:t>
      </w:r>
      <w:r>
        <w:rPr>
          <w:sz w:val="24"/>
          <w:szCs w:val="24"/>
          <w:lang w:val="en-US"/>
        </w:rPr>
        <w:t>Discussion for the a</w:t>
      </w:r>
      <w:r w:rsidR="00504EFE" w:rsidRPr="002A4DC8">
        <w:rPr>
          <w:sz w:val="24"/>
          <w:szCs w:val="24"/>
          <w:lang w:val="en-US"/>
        </w:rPr>
        <w:t>nalyses by sex and age discussion</w:t>
      </w:r>
    </w:p>
    <w:p w:rsidR="00504EFE" w:rsidRPr="00F04E4D" w:rsidRDefault="00504EFE" w:rsidP="00504EFE">
      <w:pPr>
        <w:autoSpaceDE w:val="0"/>
        <w:autoSpaceDN w:val="0"/>
        <w:adjustRightInd w:val="0"/>
        <w:spacing w:after="0" w:line="240" w:lineRule="auto"/>
        <w:jc w:val="both"/>
        <w:rPr>
          <w:rFonts w:ascii="Times New Roman" w:eastAsiaTheme="minorEastAsia" w:hAnsi="Times New Roman" w:cs="Times New Roman"/>
          <w:b/>
          <w:sz w:val="24"/>
          <w:szCs w:val="24"/>
          <w:lang w:val="en-US" w:eastAsia="zh-CN"/>
        </w:rPr>
      </w:pPr>
    </w:p>
    <w:p w:rsidR="002E3763" w:rsidRPr="00F04E4D" w:rsidRDefault="002E3763" w:rsidP="00504EFE">
      <w:pPr>
        <w:autoSpaceDE w:val="0"/>
        <w:autoSpaceDN w:val="0"/>
        <w:adjustRightInd w:val="0"/>
        <w:spacing w:after="0" w:line="240" w:lineRule="auto"/>
        <w:jc w:val="both"/>
        <w:rPr>
          <w:rFonts w:ascii="Times New Roman" w:eastAsiaTheme="minorEastAsia" w:hAnsi="Times New Roman" w:cs="Times New Roman"/>
          <w:sz w:val="24"/>
          <w:szCs w:val="24"/>
          <w:lang w:val="en-US" w:eastAsia="zh-CN"/>
        </w:rPr>
      </w:pPr>
      <w:r w:rsidRPr="00F04E4D">
        <w:rPr>
          <w:rFonts w:ascii="Times New Roman" w:eastAsiaTheme="minorEastAsia" w:hAnsi="Times New Roman" w:cs="Times New Roman"/>
          <w:sz w:val="24"/>
          <w:szCs w:val="24"/>
          <w:lang w:val="en-US" w:eastAsia="zh-CN"/>
        </w:rPr>
        <w:t xml:space="preserve">Our results show that </w:t>
      </w:r>
      <w:r w:rsidRPr="00F04E4D">
        <w:rPr>
          <w:rFonts w:ascii="Times New Roman" w:hAnsi="Times New Roman" w:cs="Times New Roman"/>
          <w:sz w:val="24"/>
          <w:szCs w:val="24"/>
        </w:rPr>
        <w:t>BFP</w:t>
      </w:r>
      <w:r w:rsidRPr="00F04E4D">
        <w:rPr>
          <w:rFonts w:ascii="Times New Roman" w:eastAsiaTheme="minorEastAsia" w:hAnsi="Times New Roman" w:cs="Times New Roman"/>
          <w:sz w:val="24"/>
          <w:szCs w:val="24"/>
          <w:lang w:val="en-US" w:eastAsia="zh-CN"/>
        </w:rPr>
        <w:t xml:space="preserve"> coverage decreases both, male and female homicide rates. Among </w:t>
      </w:r>
      <w:r w:rsidR="00A747E2" w:rsidRPr="00F04E4D">
        <w:rPr>
          <w:rFonts w:ascii="Times New Roman" w:eastAsiaTheme="minorEastAsia" w:hAnsi="Times New Roman" w:cs="Times New Roman"/>
          <w:sz w:val="24"/>
          <w:szCs w:val="24"/>
          <w:lang w:val="en-US" w:eastAsia="zh-CN"/>
        </w:rPr>
        <w:t>men,</w:t>
      </w:r>
      <w:r w:rsidRPr="00F04E4D">
        <w:rPr>
          <w:rFonts w:ascii="Times New Roman" w:eastAsiaTheme="minorEastAsia" w:hAnsi="Times New Roman" w:cs="Times New Roman"/>
          <w:sz w:val="24"/>
          <w:szCs w:val="24"/>
          <w:lang w:val="en-US" w:eastAsia="zh-CN"/>
        </w:rPr>
        <w:t xml:space="preserve"> the protection effect was found from 15 years or older. However, the limited number of municipalities in the model performed for 0-14 years old may have influenced this result (374 municipalities). Among woman the same reason may explain the lack of effect in the first (0-14 years old) and last age group (60 or more). Analyzing without stratification by </w:t>
      </w:r>
      <w:r w:rsidR="007A05AF" w:rsidRPr="00F04E4D">
        <w:rPr>
          <w:rFonts w:ascii="Times New Roman" w:eastAsiaTheme="minorEastAsia" w:hAnsi="Times New Roman" w:cs="Times New Roman"/>
          <w:sz w:val="24"/>
          <w:szCs w:val="24"/>
          <w:lang w:val="en-US" w:eastAsia="zh-CN"/>
        </w:rPr>
        <w:t>sex</w:t>
      </w:r>
      <w:r w:rsidRPr="00F04E4D">
        <w:rPr>
          <w:rFonts w:ascii="Times New Roman" w:eastAsiaTheme="minorEastAsia" w:hAnsi="Times New Roman" w:cs="Times New Roman"/>
          <w:sz w:val="24"/>
          <w:szCs w:val="24"/>
          <w:lang w:val="en-US" w:eastAsia="zh-CN"/>
        </w:rPr>
        <w:t xml:space="preserve">, BFP of target population has </w:t>
      </w:r>
      <w:proofErr w:type="gramStart"/>
      <w:r w:rsidRPr="00F04E4D">
        <w:rPr>
          <w:rFonts w:ascii="Times New Roman" w:eastAsiaTheme="minorEastAsia" w:hAnsi="Times New Roman" w:cs="Times New Roman"/>
          <w:sz w:val="24"/>
          <w:szCs w:val="24"/>
          <w:lang w:val="en-US" w:eastAsia="zh-CN"/>
        </w:rPr>
        <w:t>impacted</w:t>
      </w:r>
      <w:proofErr w:type="gramEnd"/>
      <w:r w:rsidRPr="00F04E4D">
        <w:rPr>
          <w:rFonts w:ascii="Times New Roman" w:eastAsiaTheme="minorEastAsia" w:hAnsi="Times New Roman" w:cs="Times New Roman"/>
          <w:sz w:val="24"/>
          <w:szCs w:val="24"/>
          <w:lang w:val="en-US" w:eastAsia="zh-CN"/>
        </w:rPr>
        <w:t xml:space="preserve"> at all age groups. </w:t>
      </w:r>
    </w:p>
    <w:p w:rsidR="00504EFE" w:rsidRPr="00F04E4D" w:rsidRDefault="00504EFE" w:rsidP="00504EFE">
      <w:pPr>
        <w:autoSpaceDE w:val="0"/>
        <w:autoSpaceDN w:val="0"/>
        <w:adjustRightInd w:val="0"/>
        <w:spacing w:after="0" w:line="240" w:lineRule="auto"/>
        <w:jc w:val="both"/>
        <w:rPr>
          <w:rFonts w:ascii="Times New Roman" w:eastAsiaTheme="minorEastAsia" w:hAnsi="Times New Roman" w:cs="Times New Roman"/>
          <w:sz w:val="24"/>
          <w:szCs w:val="24"/>
          <w:lang w:val="en-US" w:eastAsia="zh-CN"/>
        </w:rPr>
      </w:pPr>
    </w:p>
    <w:p w:rsidR="002E3763" w:rsidRPr="00F04E4D" w:rsidRDefault="002E3763" w:rsidP="00504EFE">
      <w:pPr>
        <w:autoSpaceDE w:val="0"/>
        <w:autoSpaceDN w:val="0"/>
        <w:adjustRightInd w:val="0"/>
        <w:spacing w:after="0" w:line="240" w:lineRule="auto"/>
        <w:jc w:val="both"/>
        <w:rPr>
          <w:rFonts w:ascii="Times New Roman" w:eastAsiaTheme="minorEastAsia" w:hAnsi="Times New Roman" w:cs="Times New Roman"/>
          <w:sz w:val="24"/>
          <w:szCs w:val="24"/>
          <w:lang w:val="en-US" w:eastAsia="zh-CN"/>
        </w:rPr>
      </w:pPr>
      <w:r w:rsidRPr="00F04E4D">
        <w:rPr>
          <w:rFonts w:ascii="Times New Roman" w:eastAsiaTheme="minorEastAsia" w:hAnsi="Times New Roman" w:cs="Times New Roman"/>
          <w:sz w:val="24"/>
          <w:szCs w:val="24"/>
          <w:lang w:val="en-US" w:eastAsia="zh-CN"/>
        </w:rPr>
        <w:t xml:space="preserve">Male and female homicides generally have diverse causes. While male homicide </w:t>
      </w:r>
      <w:proofErr w:type="gramStart"/>
      <w:r w:rsidRPr="00F04E4D">
        <w:rPr>
          <w:rFonts w:ascii="Times New Roman" w:eastAsiaTheme="minorEastAsia" w:hAnsi="Times New Roman" w:cs="Times New Roman"/>
          <w:sz w:val="24"/>
          <w:szCs w:val="24"/>
          <w:lang w:val="en-US" w:eastAsia="zh-CN"/>
        </w:rPr>
        <w:t>can be related</w:t>
      </w:r>
      <w:proofErr w:type="gramEnd"/>
      <w:r w:rsidRPr="00F04E4D">
        <w:rPr>
          <w:rFonts w:ascii="Times New Roman" w:eastAsiaTheme="minorEastAsia" w:hAnsi="Times New Roman" w:cs="Times New Roman"/>
          <w:sz w:val="24"/>
          <w:szCs w:val="24"/>
          <w:lang w:val="en-US" w:eastAsia="zh-CN"/>
        </w:rPr>
        <w:t xml:space="preserve"> to criminal activities, most of the violence committed against women in Brazil, including homicides is committed by their partners</w:t>
      </w:r>
      <w:r w:rsidR="00776C9C" w:rsidRPr="00F04E4D">
        <w:rPr>
          <w:rFonts w:ascii="Times New Roman" w:eastAsiaTheme="minorEastAsia" w:hAnsi="Times New Roman" w:cs="Times New Roman"/>
          <w:sz w:val="24"/>
          <w:szCs w:val="24"/>
          <w:vertAlign w:val="superscript"/>
          <w:lang w:val="en-US" w:eastAsia="zh-CN"/>
        </w:rPr>
        <w:t>1</w:t>
      </w:r>
      <w:r w:rsidRPr="00F04E4D">
        <w:rPr>
          <w:rFonts w:ascii="Times New Roman" w:eastAsiaTheme="minorEastAsia" w:hAnsi="Times New Roman" w:cs="Times New Roman"/>
          <w:sz w:val="24"/>
          <w:szCs w:val="24"/>
          <w:lang w:val="en-US" w:eastAsia="zh-CN"/>
        </w:rPr>
        <w:t>. Homicide of women is the ultimate consequence of IPV</w:t>
      </w:r>
      <w:r w:rsidR="00776C9C" w:rsidRPr="00F04E4D">
        <w:rPr>
          <w:rFonts w:ascii="Times New Roman" w:eastAsiaTheme="minorEastAsia" w:hAnsi="Times New Roman" w:cs="Times New Roman"/>
          <w:sz w:val="24"/>
          <w:szCs w:val="24"/>
          <w:vertAlign w:val="superscript"/>
          <w:lang w:val="en-US" w:eastAsia="zh-CN"/>
        </w:rPr>
        <w:t>2</w:t>
      </w:r>
      <w:r w:rsidRPr="00F04E4D">
        <w:rPr>
          <w:rFonts w:ascii="Times New Roman" w:eastAsiaTheme="minorEastAsia" w:hAnsi="Times New Roman" w:cs="Times New Roman"/>
          <w:sz w:val="24"/>
          <w:szCs w:val="24"/>
          <w:lang w:val="en-US" w:eastAsia="zh-CN"/>
        </w:rPr>
        <w:t xml:space="preserve">.  </w:t>
      </w:r>
    </w:p>
    <w:p w:rsidR="00504EFE" w:rsidRPr="00F04E4D" w:rsidRDefault="00504EFE" w:rsidP="00504EFE">
      <w:pPr>
        <w:autoSpaceDE w:val="0"/>
        <w:autoSpaceDN w:val="0"/>
        <w:adjustRightInd w:val="0"/>
        <w:spacing w:after="0" w:line="240" w:lineRule="auto"/>
        <w:jc w:val="both"/>
        <w:rPr>
          <w:rFonts w:ascii="Times New Roman" w:eastAsiaTheme="minorEastAsia" w:hAnsi="Times New Roman" w:cs="Times New Roman"/>
          <w:sz w:val="24"/>
          <w:szCs w:val="24"/>
          <w:lang w:val="en-US" w:eastAsia="zh-CN"/>
        </w:rPr>
      </w:pPr>
    </w:p>
    <w:p w:rsidR="002E3763" w:rsidRPr="00F04E4D" w:rsidRDefault="002E3763" w:rsidP="00504EFE">
      <w:pPr>
        <w:autoSpaceDE w:val="0"/>
        <w:autoSpaceDN w:val="0"/>
        <w:adjustRightInd w:val="0"/>
        <w:spacing w:after="0" w:line="240" w:lineRule="auto"/>
        <w:jc w:val="both"/>
        <w:rPr>
          <w:rFonts w:ascii="Times New Roman" w:eastAsiaTheme="minorEastAsia" w:hAnsi="Times New Roman" w:cs="Times New Roman"/>
          <w:sz w:val="24"/>
          <w:szCs w:val="24"/>
          <w:lang w:val="en-US" w:eastAsia="zh-CN"/>
        </w:rPr>
      </w:pPr>
      <w:r w:rsidRPr="00F04E4D">
        <w:rPr>
          <w:rFonts w:ascii="Times New Roman" w:eastAsiaTheme="minorEastAsia" w:hAnsi="Times New Roman" w:cs="Times New Roman"/>
          <w:sz w:val="24"/>
          <w:szCs w:val="24"/>
          <w:lang w:val="en-US" w:eastAsia="zh-CN"/>
        </w:rPr>
        <w:t xml:space="preserve">In </w:t>
      </w:r>
      <w:r w:rsidR="00A747E2" w:rsidRPr="00F04E4D">
        <w:rPr>
          <w:rFonts w:ascii="Times New Roman" w:eastAsiaTheme="minorEastAsia" w:hAnsi="Times New Roman" w:cs="Times New Roman"/>
          <w:sz w:val="24"/>
          <w:szCs w:val="24"/>
          <w:lang w:val="en-US" w:eastAsia="zh-CN"/>
        </w:rPr>
        <w:t>Mexico,</w:t>
      </w:r>
      <w:r w:rsidRPr="00F04E4D">
        <w:rPr>
          <w:rFonts w:ascii="Times New Roman" w:eastAsiaTheme="minorEastAsia" w:hAnsi="Times New Roman" w:cs="Times New Roman"/>
          <w:sz w:val="24"/>
          <w:szCs w:val="24"/>
          <w:lang w:val="en-US" w:eastAsia="zh-CN"/>
        </w:rPr>
        <w:t xml:space="preserve"> the cash transfer reduced IPV by 5-7%</w:t>
      </w:r>
      <w:r w:rsidR="00776C9C" w:rsidRPr="00F04E4D">
        <w:rPr>
          <w:rFonts w:ascii="Times New Roman" w:eastAsiaTheme="minorEastAsia" w:hAnsi="Times New Roman" w:cs="Times New Roman"/>
          <w:sz w:val="24"/>
          <w:szCs w:val="24"/>
          <w:vertAlign w:val="superscript"/>
          <w:lang w:val="en-US" w:eastAsia="zh-CN"/>
        </w:rPr>
        <w:t>3</w:t>
      </w:r>
      <w:r w:rsidRPr="00F04E4D">
        <w:rPr>
          <w:rFonts w:ascii="Times New Roman" w:eastAsiaTheme="minorEastAsia" w:hAnsi="Times New Roman" w:cs="Times New Roman"/>
          <w:sz w:val="24"/>
          <w:szCs w:val="24"/>
          <w:lang w:val="en-US" w:eastAsia="zh-CN"/>
        </w:rPr>
        <w:t xml:space="preserve"> and by 6-7% in </w:t>
      </w:r>
      <w:r w:rsidRPr="00F04E4D">
        <w:rPr>
          <w:rFonts w:ascii="ArialMT" w:hAnsi="ArialMT" w:cs="ArialMT"/>
        </w:rPr>
        <w:t>Ecuador</w:t>
      </w:r>
      <w:r w:rsidR="00776C9C" w:rsidRPr="00F04E4D">
        <w:rPr>
          <w:rFonts w:ascii="Times New Roman" w:eastAsiaTheme="minorEastAsia" w:hAnsi="Times New Roman" w:cs="Times New Roman"/>
          <w:sz w:val="24"/>
          <w:szCs w:val="24"/>
          <w:vertAlign w:val="superscript"/>
          <w:lang w:val="en-US" w:eastAsia="zh-CN"/>
        </w:rPr>
        <w:t>4</w:t>
      </w:r>
      <w:r w:rsidRPr="00F04E4D">
        <w:rPr>
          <w:rFonts w:ascii="Times New Roman" w:eastAsiaTheme="minorEastAsia" w:hAnsi="Times New Roman" w:cs="Times New Roman"/>
          <w:sz w:val="24"/>
          <w:szCs w:val="24"/>
          <w:lang w:val="en-US" w:eastAsia="zh-CN"/>
        </w:rPr>
        <w:t xml:space="preserve">. In our </w:t>
      </w:r>
      <w:proofErr w:type="gramStart"/>
      <w:r w:rsidRPr="00F04E4D">
        <w:rPr>
          <w:rFonts w:ascii="Times New Roman" w:eastAsiaTheme="minorEastAsia" w:hAnsi="Times New Roman" w:cs="Times New Roman"/>
          <w:sz w:val="24"/>
          <w:szCs w:val="24"/>
          <w:lang w:val="en-US" w:eastAsia="zh-CN"/>
        </w:rPr>
        <w:t>results</w:t>
      </w:r>
      <w:proofErr w:type="gramEnd"/>
      <w:r w:rsidRPr="00F04E4D">
        <w:rPr>
          <w:rFonts w:ascii="Times New Roman" w:eastAsiaTheme="minorEastAsia" w:hAnsi="Times New Roman" w:cs="Times New Roman"/>
          <w:sz w:val="24"/>
          <w:szCs w:val="24"/>
          <w:lang w:val="en-US" w:eastAsia="zh-CN"/>
        </w:rPr>
        <w:t xml:space="preserve"> BFP in Brazil reduced female homicide rates by 27% at the highest level of coverage (over 70%). </w:t>
      </w:r>
      <w:proofErr w:type="gramStart"/>
      <w:r w:rsidRPr="00F04E4D">
        <w:rPr>
          <w:rFonts w:ascii="Times New Roman" w:eastAsiaTheme="minorEastAsia" w:hAnsi="Times New Roman" w:cs="Times New Roman"/>
          <w:sz w:val="24"/>
          <w:szCs w:val="24"/>
          <w:lang w:val="en-US" w:eastAsia="zh-CN"/>
        </w:rPr>
        <w:t>Though</w:t>
      </w:r>
      <w:proofErr w:type="gramEnd"/>
      <w:r w:rsidRPr="00F04E4D">
        <w:rPr>
          <w:rFonts w:ascii="Times New Roman" w:eastAsiaTheme="minorEastAsia" w:hAnsi="Times New Roman" w:cs="Times New Roman"/>
          <w:sz w:val="24"/>
          <w:szCs w:val="24"/>
          <w:lang w:val="en-US" w:eastAsia="zh-CN"/>
        </w:rPr>
        <w:t>, in cases where violence is committed by the partner to extract money the introduction of cash through the woman could also result in even more violence.  However, overall CCT reduces multiple forms of IPV</w:t>
      </w:r>
      <w:r w:rsidR="00776C9C" w:rsidRPr="00F04E4D">
        <w:rPr>
          <w:rFonts w:ascii="Times New Roman" w:eastAsiaTheme="minorEastAsia" w:hAnsi="Times New Roman" w:cs="Times New Roman"/>
          <w:sz w:val="24"/>
          <w:szCs w:val="24"/>
          <w:vertAlign w:val="superscript"/>
          <w:lang w:val="en-US" w:eastAsia="zh-CN"/>
        </w:rPr>
        <w:t>4</w:t>
      </w:r>
      <w:r w:rsidRPr="00F04E4D">
        <w:rPr>
          <w:rFonts w:ascii="Times New Roman" w:eastAsiaTheme="minorEastAsia" w:hAnsi="Times New Roman" w:cs="Times New Roman"/>
          <w:sz w:val="24"/>
          <w:szCs w:val="24"/>
          <w:lang w:val="en-US" w:eastAsia="zh-CN"/>
        </w:rPr>
        <w:t xml:space="preserve">.  </w:t>
      </w:r>
    </w:p>
    <w:p w:rsidR="00504EFE" w:rsidRPr="00F04E4D" w:rsidRDefault="00504EFE" w:rsidP="00504EFE">
      <w:pPr>
        <w:autoSpaceDE w:val="0"/>
        <w:autoSpaceDN w:val="0"/>
        <w:adjustRightInd w:val="0"/>
        <w:spacing w:after="0" w:line="240" w:lineRule="auto"/>
        <w:jc w:val="both"/>
        <w:rPr>
          <w:rFonts w:ascii="Times New Roman" w:eastAsiaTheme="minorEastAsia" w:hAnsi="Times New Roman" w:cs="Times New Roman"/>
          <w:sz w:val="24"/>
          <w:szCs w:val="24"/>
          <w:lang w:val="en-US" w:eastAsia="zh-CN"/>
        </w:rPr>
      </w:pPr>
    </w:p>
    <w:p w:rsidR="002E3763" w:rsidRPr="00F04E4D" w:rsidRDefault="002E3763" w:rsidP="00504EFE">
      <w:pPr>
        <w:autoSpaceDE w:val="0"/>
        <w:autoSpaceDN w:val="0"/>
        <w:adjustRightInd w:val="0"/>
        <w:spacing w:after="0" w:line="240" w:lineRule="auto"/>
        <w:jc w:val="both"/>
        <w:rPr>
          <w:rFonts w:ascii="Times New Roman" w:eastAsiaTheme="minorEastAsia" w:hAnsi="Times New Roman" w:cs="Times New Roman"/>
          <w:sz w:val="24"/>
          <w:szCs w:val="24"/>
          <w:lang w:val="en-US" w:eastAsia="zh-CN"/>
        </w:rPr>
      </w:pPr>
      <w:r w:rsidRPr="00F04E4D">
        <w:rPr>
          <w:rFonts w:ascii="Times New Roman" w:eastAsiaTheme="minorEastAsia" w:hAnsi="Times New Roman" w:cs="Times New Roman"/>
          <w:sz w:val="24"/>
          <w:szCs w:val="24"/>
          <w:lang w:val="en-US" w:eastAsia="zh-CN"/>
        </w:rPr>
        <w:t xml:space="preserve">The BFP benefit </w:t>
      </w:r>
      <w:proofErr w:type="gramStart"/>
      <w:r w:rsidRPr="00F04E4D">
        <w:rPr>
          <w:rFonts w:ascii="Times New Roman" w:eastAsiaTheme="minorEastAsia" w:hAnsi="Times New Roman" w:cs="Times New Roman"/>
          <w:sz w:val="24"/>
          <w:szCs w:val="24"/>
          <w:lang w:val="en-US" w:eastAsia="zh-CN"/>
        </w:rPr>
        <w:t>is mainly paid</w:t>
      </w:r>
      <w:proofErr w:type="gramEnd"/>
      <w:r w:rsidRPr="00F04E4D">
        <w:rPr>
          <w:rFonts w:ascii="Times New Roman" w:eastAsiaTheme="minorEastAsia" w:hAnsi="Times New Roman" w:cs="Times New Roman"/>
          <w:sz w:val="24"/>
          <w:szCs w:val="24"/>
          <w:lang w:val="en-US" w:eastAsia="zh-CN"/>
        </w:rPr>
        <w:t xml:space="preserve"> to the woman and can therefore affect the families’ power dynamics, strengthening female bargaining power and decreasing their partners controlling behavior. These factors </w:t>
      </w:r>
      <w:proofErr w:type="gramStart"/>
      <w:r w:rsidRPr="00F04E4D">
        <w:rPr>
          <w:rFonts w:ascii="Times New Roman" w:eastAsiaTheme="minorEastAsia" w:hAnsi="Times New Roman" w:cs="Times New Roman"/>
          <w:sz w:val="24"/>
          <w:szCs w:val="24"/>
          <w:lang w:val="en-US" w:eastAsia="zh-CN"/>
        </w:rPr>
        <w:t xml:space="preserve">have </w:t>
      </w:r>
      <w:bookmarkStart w:id="0" w:name="_GoBack"/>
      <w:bookmarkEnd w:id="0"/>
      <w:r w:rsidRPr="00F04E4D">
        <w:rPr>
          <w:rFonts w:ascii="Times New Roman" w:eastAsiaTheme="minorEastAsia" w:hAnsi="Times New Roman" w:cs="Times New Roman"/>
          <w:sz w:val="24"/>
          <w:szCs w:val="24"/>
          <w:lang w:val="en-US" w:eastAsia="zh-CN"/>
        </w:rPr>
        <w:t>been assumed</w:t>
      </w:r>
      <w:proofErr w:type="gramEnd"/>
      <w:r w:rsidRPr="00F04E4D">
        <w:rPr>
          <w:rFonts w:ascii="Times New Roman" w:eastAsiaTheme="minorEastAsia" w:hAnsi="Times New Roman" w:cs="Times New Roman"/>
          <w:sz w:val="24"/>
          <w:szCs w:val="24"/>
          <w:lang w:val="en-US" w:eastAsia="zh-CN"/>
        </w:rPr>
        <w:t xml:space="preserve"> in the literature as some of the possible reasons why cash transfers decrease IPV</w:t>
      </w:r>
      <w:r w:rsidR="00776C9C" w:rsidRPr="00F04E4D">
        <w:rPr>
          <w:rFonts w:ascii="Times New Roman" w:eastAsiaTheme="minorEastAsia" w:hAnsi="Times New Roman" w:cs="Times New Roman"/>
          <w:sz w:val="24"/>
          <w:szCs w:val="24"/>
          <w:vertAlign w:val="superscript"/>
          <w:lang w:val="en-US" w:eastAsia="zh-CN"/>
        </w:rPr>
        <w:t>4</w:t>
      </w:r>
      <w:r w:rsidRPr="00F04E4D">
        <w:rPr>
          <w:rFonts w:ascii="Times New Roman" w:eastAsiaTheme="minorEastAsia" w:hAnsi="Times New Roman" w:cs="Times New Roman"/>
          <w:sz w:val="24"/>
          <w:szCs w:val="24"/>
          <w:lang w:val="en-US" w:eastAsia="zh-CN"/>
        </w:rPr>
        <w:t>.  It has been shown that women in beneficiary households are less likely to be victims of physical abuse than non-beneficiaries</w:t>
      </w:r>
      <w:r w:rsidR="00776C9C" w:rsidRPr="00F04E4D">
        <w:rPr>
          <w:rFonts w:ascii="Times New Roman" w:eastAsiaTheme="minorEastAsia" w:hAnsi="Times New Roman" w:cs="Times New Roman"/>
          <w:sz w:val="24"/>
          <w:szCs w:val="24"/>
          <w:vertAlign w:val="superscript"/>
          <w:lang w:val="en-US" w:eastAsia="zh-CN"/>
        </w:rPr>
        <w:t>3</w:t>
      </w:r>
      <w:proofErr w:type="gramStart"/>
      <w:r w:rsidRPr="00F04E4D">
        <w:rPr>
          <w:rFonts w:ascii="Times New Roman" w:eastAsiaTheme="minorEastAsia" w:hAnsi="Times New Roman" w:cs="Times New Roman"/>
          <w:sz w:val="24"/>
          <w:szCs w:val="24"/>
          <w:vertAlign w:val="superscript"/>
          <w:lang w:val="en-US" w:eastAsia="zh-CN"/>
        </w:rPr>
        <w:t>,</w:t>
      </w:r>
      <w:r w:rsidR="00776C9C" w:rsidRPr="00F04E4D">
        <w:rPr>
          <w:rFonts w:ascii="Times New Roman" w:eastAsiaTheme="minorEastAsia" w:hAnsi="Times New Roman" w:cs="Times New Roman"/>
          <w:sz w:val="24"/>
          <w:szCs w:val="24"/>
          <w:vertAlign w:val="superscript"/>
          <w:lang w:val="en-US" w:eastAsia="zh-CN"/>
        </w:rPr>
        <w:t>4,5</w:t>
      </w:r>
      <w:proofErr w:type="gramEnd"/>
      <w:r w:rsidRPr="00F04E4D">
        <w:rPr>
          <w:rFonts w:ascii="Times New Roman" w:eastAsiaTheme="minorEastAsia" w:hAnsi="Times New Roman" w:cs="Times New Roman"/>
          <w:sz w:val="24"/>
          <w:szCs w:val="24"/>
          <w:lang w:val="en-US" w:eastAsia="zh-CN"/>
        </w:rPr>
        <w:t xml:space="preserve">. </w:t>
      </w:r>
    </w:p>
    <w:p w:rsidR="00504EFE" w:rsidRPr="00F04E4D" w:rsidRDefault="00504EFE" w:rsidP="00504EFE">
      <w:pPr>
        <w:autoSpaceDE w:val="0"/>
        <w:autoSpaceDN w:val="0"/>
        <w:adjustRightInd w:val="0"/>
        <w:spacing w:after="0" w:line="240" w:lineRule="auto"/>
        <w:jc w:val="both"/>
        <w:rPr>
          <w:rFonts w:ascii="Times New Roman" w:eastAsiaTheme="minorEastAsia" w:hAnsi="Times New Roman" w:cs="Times New Roman"/>
          <w:sz w:val="24"/>
          <w:szCs w:val="24"/>
          <w:lang w:val="en-US" w:eastAsia="zh-CN"/>
        </w:rPr>
      </w:pPr>
    </w:p>
    <w:p w:rsidR="002E3763" w:rsidRPr="00F04E4D" w:rsidRDefault="002E3763" w:rsidP="00504EFE">
      <w:pPr>
        <w:autoSpaceDE w:val="0"/>
        <w:autoSpaceDN w:val="0"/>
        <w:adjustRightInd w:val="0"/>
        <w:spacing w:after="0" w:line="240" w:lineRule="auto"/>
        <w:jc w:val="both"/>
        <w:rPr>
          <w:rFonts w:ascii="Times New Roman" w:eastAsiaTheme="minorEastAsia" w:hAnsi="Times New Roman" w:cs="Times New Roman"/>
          <w:sz w:val="24"/>
          <w:szCs w:val="24"/>
          <w:lang w:val="en-US" w:eastAsia="zh-CN"/>
        </w:rPr>
      </w:pPr>
      <w:r w:rsidRPr="00F04E4D">
        <w:rPr>
          <w:rFonts w:ascii="Times New Roman" w:eastAsiaTheme="minorEastAsia" w:hAnsi="Times New Roman" w:cs="Times New Roman"/>
          <w:sz w:val="24"/>
          <w:szCs w:val="24"/>
          <w:lang w:val="en-US" w:eastAsia="zh-CN"/>
        </w:rPr>
        <w:t xml:space="preserve"> It has been said that since female homicide commonly represents the result of a long history of abuse, strategies to reduce risk include: increasing investment in IPV prevention which can be achieved by increasing women’s income; increased risk assessment at diverse points of care and support for women experiencing intimate partner violence, among others</w:t>
      </w:r>
      <w:r w:rsidR="00776C9C" w:rsidRPr="00F04E4D">
        <w:rPr>
          <w:rFonts w:ascii="Times New Roman" w:eastAsiaTheme="minorEastAsia" w:hAnsi="Times New Roman" w:cs="Times New Roman"/>
          <w:sz w:val="24"/>
          <w:szCs w:val="24"/>
          <w:vertAlign w:val="superscript"/>
          <w:lang w:val="en-US" w:eastAsia="zh-CN"/>
        </w:rPr>
        <w:t>2</w:t>
      </w:r>
      <w:r w:rsidRPr="00F04E4D">
        <w:rPr>
          <w:rFonts w:ascii="Times New Roman" w:eastAsiaTheme="minorEastAsia" w:hAnsi="Times New Roman" w:cs="Times New Roman"/>
          <w:sz w:val="24"/>
          <w:szCs w:val="24"/>
          <w:lang w:val="en-US" w:eastAsia="zh-CN"/>
        </w:rPr>
        <w:t xml:space="preserve">. The </w:t>
      </w:r>
      <w:r w:rsidRPr="00F04E4D">
        <w:rPr>
          <w:rFonts w:ascii="Times New Roman" w:eastAsiaTheme="minorEastAsia" w:hAnsi="Times New Roman" w:cs="Times New Roman"/>
          <w:sz w:val="24"/>
          <w:szCs w:val="24"/>
          <w:lang w:eastAsia="zh-CN"/>
        </w:rPr>
        <w:t>BFP</w:t>
      </w:r>
      <w:r w:rsidRPr="00F04E4D">
        <w:rPr>
          <w:rFonts w:ascii="Times New Roman" w:eastAsiaTheme="minorEastAsia" w:hAnsi="Times New Roman" w:cs="Times New Roman"/>
          <w:sz w:val="24"/>
          <w:szCs w:val="24"/>
          <w:lang w:val="en-US" w:eastAsia="zh-CN"/>
        </w:rPr>
        <w:t xml:space="preserve">could then help prevent female homicide by not exclusively increasing income, but also by increasing the beneficiary’s access to risk assessment and support, through the increase of health care assistance.  </w:t>
      </w:r>
    </w:p>
    <w:p w:rsidR="00504EFE" w:rsidRPr="00F04E4D" w:rsidRDefault="00504EFE" w:rsidP="00504EFE">
      <w:pPr>
        <w:autoSpaceDE w:val="0"/>
        <w:autoSpaceDN w:val="0"/>
        <w:adjustRightInd w:val="0"/>
        <w:spacing w:after="0" w:line="240" w:lineRule="auto"/>
        <w:jc w:val="both"/>
        <w:rPr>
          <w:rFonts w:ascii="Times New Roman" w:eastAsiaTheme="minorEastAsia" w:hAnsi="Times New Roman" w:cs="Times New Roman"/>
          <w:sz w:val="24"/>
          <w:szCs w:val="24"/>
          <w:lang w:val="en-US" w:eastAsia="zh-CN"/>
        </w:rPr>
      </w:pPr>
    </w:p>
    <w:p w:rsidR="002E3763" w:rsidRPr="00F04E4D" w:rsidRDefault="002E3763" w:rsidP="00504EFE">
      <w:pPr>
        <w:autoSpaceDE w:val="0"/>
        <w:autoSpaceDN w:val="0"/>
        <w:adjustRightInd w:val="0"/>
        <w:spacing w:after="0" w:line="240" w:lineRule="auto"/>
        <w:jc w:val="both"/>
        <w:rPr>
          <w:rFonts w:ascii="Times New Roman" w:hAnsi="Times New Roman"/>
          <w:sz w:val="24"/>
          <w:lang w:val="en-US"/>
        </w:rPr>
      </w:pPr>
      <w:r w:rsidRPr="00F04E4D">
        <w:rPr>
          <w:rFonts w:ascii="Times New Roman" w:eastAsiaTheme="minorEastAsia" w:hAnsi="Times New Roman" w:cs="Times New Roman"/>
          <w:sz w:val="24"/>
          <w:szCs w:val="24"/>
          <w:lang w:val="en-US" w:eastAsia="zh-CN"/>
        </w:rPr>
        <w:t xml:space="preserve">Violence against women </w:t>
      </w:r>
      <w:proofErr w:type="gramStart"/>
      <w:r w:rsidRPr="00F04E4D">
        <w:rPr>
          <w:rFonts w:ascii="Times New Roman" w:eastAsiaTheme="minorEastAsia" w:hAnsi="Times New Roman" w:cs="Times New Roman"/>
          <w:sz w:val="24"/>
          <w:szCs w:val="24"/>
          <w:lang w:val="en-US" w:eastAsia="zh-CN"/>
        </w:rPr>
        <w:t>is high related</w:t>
      </w:r>
      <w:proofErr w:type="gramEnd"/>
      <w:r w:rsidRPr="00F04E4D">
        <w:rPr>
          <w:rFonts w:ascii="Times New Roman" w:eastAsiaTheme="minorEastAsia" w:hAnsi="Times New Roman" w:cs="Times New Roman"/>
          <w:sz w:val="24"/>
          <w:szCs w:val="24"/>
          <w:lang w:val="en-US" w:eastAsia="zh-CN"/>
        </w:rPr>
        <w:t xml:space="preserve"> to economic factors.  Raising women’s economic self-sufficiency by creating opportunities for them to become financially independent is still the best way of preventing violence against women</w:t>
      </w:r>
      <w:r w:rsidR="00776C9C" w:rsidRPr="00F04E4D">
        <w:rPr>
          <w:rFonts w:ascii="Times New Roman" w:eastAsiaTheme="minorEastAsia" w:hAnsi="Times New Roman" w:cs="Times New Roman"/>
          <w:sz w:val="24"/>
          <w:szCs w:val="24"/>
          <w:vertAlign w:val="superscript"/>
          <w:lang w:val="en-US" w:eastAsia="zh-CN"/>
        </w:rPr>
        <w:t>6</w:t>
      </w:r>
      <w:r w:rsidRPr="00F04E4D">
        <w:rPr>
          <w:rFonts w:ascii="Times New Roman" w:eastAsiaTheme="minorEastAsia" w:hAnsi="Times New Roman" w:cs="Times New Roman"/>
          <w:sz w:val="24"/>
          <w:szCs w:val="24"/>
          <w:lang w:val="en-US" w:eastAsia="zh-CN"/>
        </w:rPr>
        <w:t xml:space="preserve">. Besides the effect similar in both </w:t>
      </w:r>
      <w:r w:rsidR="007A05AF" w:rsidRPr="00F04E4D">
        <w:rPr>
          <w:rFonts w:ascii="Times New Roman" w:eastAsiaTheme="minorEastAsia" w:hAnsi="Times New Roman" w:cs="Times New Roman"/>
          <w:sz w:val="24"/>
          <w:szCs w:val="24"/>
          <w:lang w:val="en-US" w:eastAsia="zh-CN"/>
        </w:rPr>
        <w:t>sex</w:t>
      </w:r>
      <w:r w:rsidRPr="00F04E4D">
        <w:rPr>
          <w:rFonts w:ascii="Times New Roman" w:eastAsiaTheme="minorEastAsia" w:hAnsi="Times New Roman" w:cs="Times New Roman"/>
          <w:sz w:val="24"/>
          <w:szCs w:val="24"/>
          <w:lang w:val="en-US" w:eastAsia="zh-CN"/>
        </w:rPr>
        <w:t>, BFP had also similar effect over the range of age groups.  This effect is possibly resulted of the capacity of the BFP not exclusively increase income generation, but also increase the human ca</w:t>
      </w:r>
      <w:r w:rsidRPr="00F04E4D">
        <w:rPr>
          <w:rFonts w:ascii="Times New Roman" w:hAnsi="Times New Roman"/>
          <w:sz w:val="24"/>
          <w:lang w:val="en-US"/>
        </w:rPr>
        <w:t xml:space="preserve">pital </w:t>
      </w:r>
      <w:r w:rsidRPr="00F04E4D">
        <w:rPr>
          <w:rFonts w:ascii="Times New Roman" w:eastAsiaTheme="minorEastAsia" w:hAnsi="Times New Roman" w:cs="Times New Roman"/>
          <w:sz w:val="24"/>
          <w:szCs w:val="24"/>
          <w:lang w:val="en-US" w:eastAsia="zh-CN"/>
        </w:rPr>
        <w:t xml:space="preserve">at all age groups. </w:t>
      </w:r>
      <w:r w:rsidRPr="00F04E4D">
        <w:rPr>
          <w:rFonts w:ascii="Times New Roman" w:hAnsi="Times New Roman"/>
          <w:sz w:val="24"/>
          <w:lang w:val="en-US"/>
        </w:rPr>
        <w:t xml:space="preserve"> </w:t>
      </w:r>
    </w:p>
    <w:p w:rsidR="00504EFE" w:rsidRPr="00F04E4D" w:rsidRDefault="00504EFE" w:rsidP="00504EFE">
      <w:pPr>
        <w:autoSpaceDE w:val="0"/>
        <w:autoSpaceDN w:val="0"/>
        <w:adjustRightInd w:val="0"/>
        <w:spacing w:after="0" w:line="240" w:lineRule="auto"/>
        <w:ind w:firstLine="360"/>
        <w:jc w:val="both"/>
        <w:rPr>
          <w:rFonts w:ascii="Times New Roman" w:eastAsiaTheme="minorEastAsia" w:hAnsi="Times New Roman" w:cs="Times New Roman"/>
          <w:sz w:val="24"/>
          <w:szCs w:val="24"/>
          <w:lang w:val="en-US" w:eastAsia="zh-CN"/>
        </w:rPr>
      </w:pPr>
    </w:p>
    <w:p w:rsidR="00776C9C" w:rsidRPr="00F04E4D" w:rsidRDefault="00776C9C" w:rsidP="00504EFE">
      <w:pPr>
        <w:spacing w:after="0" w:line="240" w:lineRule="auto"/>
        <w:jc w:val="both"/>
        <w:rPr>
          <w:rFonts w:ascii="Times New Roman" w:eastAsiaTheme="minorEastAsia" w:hAnsi="Times New Roman" w:cs="Times New Roman"/>
          <w:sz w:val="24"/>
          <w:szCs w:val="24"/>
          <w:lang w:val="en-US" w:eastAsia="zh-CN"/>
        </w:rPr>
      </w:pPr>
      <w:r w:rsidRPr="00F04E4D">
        <w:rPr>
          <w:rFonts w:ascii="Times New Roman" w:eastAsiaTheme="minorEastAsia" w:hAnsi="Times New Roman" w:cs="Times New Roman"/>
          <w:sz w:val="24"/>
          <w:szCs w:val="24"/>
          <w:lang w:val="en-US" w:eastAsia="zh-CN"/>
        </w:rPr>
        <w:t>References</w:t>
      </w:r>
    </w:p>
    <w:p w:rsidR="00776C9C" w:rsidRPr="00F04E4D" w:rsidRDefault="00776C9C" w:rsidP="00504EFE">
      <w:pPr>
        <w:spacing w:after="0" w:line="240" w:lineRule="auto"/>
        <w:jc w:val="both"/>
        <w:rPr>
          <w:rFonts w:ascii="Courier New" w:hAnsi="Courier New" w:cs="Courier New"/>
          <w:sz w:val="20"/>
          <w:szCs w:val="20"/>
          <w:lang w:val="en-US"/>
        </w:rPr>
      </w:pPr>
    </w:p>
    <w:p w:rsidR="00776C9C" w:rsidRPr="00B80C7A" w:rsidRDefault="00776C9C" w:rsidP="00504EFE">
      <w:pPr>
        <w:pStyle w:val="PargrafodaLista"/>
        <w:numPr>
          <w:ilvl w:val="0"/>
          <w:numId w:val="2"/>
        </w:numPr>
        <w:spacing w:after="0" w:line="240" w:lineRule="auto"/>
        <w:jc w:val="both"/>
        <w:rPr>
          <w:rFonts w:ascii="Times New Roman" w:eastAsiaTheme="minorEastAsia" w:hAnsi="Times New Roman" w:cs="Times New Roman"/>
          <w:sz w:val="24"/>
          <w:szCs w:val="24"/>
          <w:lang w:val="pt-BR" w:eastAsia="zh-CN"/>
        </w:rPr>
      </w:pPr>
      <w:r w:rsidRPr="00B80C7A">
        <w:rPr>
          <w:rFonts w:ascii="Times New Roman" w:eastAsiaTheme="minorEastAsia" w:hAnsi="Times New Roman" w:cs="Times New Roman"/>
          <w:sz w:val="24"/>
          <w:szCs w:val="24"/>
          <w:lang w:val="pt-BR" w:eastAsia="zh-CN"/>
        </w:rPr>
        <w:t xml:space="preserve">Waiselfisz, Julio Jacobo. </w:t>
      </w:r>
      <w:r w:rsidRPr="00B80C7A">
        <w:rPr>
          <w:rFonts w:ascii="Times New Roman" w:hAnsi="Times New Roman" w:cs="Times New Roman"/>
          <w:sz w:val="24"/>
          <w:szCs w:val="24"/>
          <w:lang w:val="pt-BR"/>
        </w:rPr>
        <w:t xml:space="preserve">Mapa da Violência 2015: Homicídio de mulheres no Brasil Disponível em </w:t>
      </w:r>
      <w:hyperlink r:id="rId6" w:history="1">
        <w:r w:rsidRPr="00B80C7A">
          <w:rPr>
            <w:rStyle w:val="Hyperlink"/>
            <w:rFonts w:ascii="Times New Roman" w:hAnsi="Times New Roman" w:cs="Times New Roman"/>
            <w:sz w:val="24"/>
            <w:szCs w:val="24"/>
            <w:lang w:val="pt-BR"/>
          </w:rPr>
          <w:t>www.mapadaviolencia.org.br</w:t>
        </w:r>
      </w:hyperlink>
    </w:p>
    <w:p w:rsidR="00776C9C" w:rsidRPr="00B80C7A" w:rsidRDefault="00776C9C" w:rsidP="00504EFE">
      <w:pPr>
        <w:pStyle w:val="PargrafodaLista"/>
        <w:numPr>
          <w:ilvl w:val="0"/>
          <w:numId w:val="2"/>
        </w:numPr>
        <w:spacing w:after="0" w:line="240" w:lineRule="auto"/>
        <w:jc w:val="both"/>
        <w:rPr>
          <w:rFonts w:eastAsiaTheme="minorEastAsia"/>
          <w:lang w:val="en-US" w:eastAsia="zh-CN"/>
        </w:rPr>
      </w:pPr>
      <w:proofErr w:type="spellStart"/>
      <w:r w:rsidRPr="00B80C7A">
        <w:rPr>
          <w:rFonts w:ascii="Times New Roman" w:eastAsiaTheme="minorEastAsia" w:hAnsi="Times New Roman" w:cs="Times New Roman"/>
          <w:sz w:val="24"/>
          <w:szCs w:val="24"/>
          <w:lang w:val="en-US" w:eastAsia="zh-CN"/>
        </w:rPr>
        <w:t>Stöckl</w:t>
      </w:r>
      <w:proofErr w:type="spellEnd"/>
      <w:r w:rsidRPr="00B80C7A">
        <w:rPr>
          <w:rFonts w:ascii="Times New Roman" w:eastAsiaTheme="minorEastAsia" w:hAnsi="Times New Roman" w:cs="Times New Roman"/>
          <w:sz w:val="24"/>
          <w:szCs w:val="24"/>
          <w:lang w:val="en-US" w:eastAsia="zh-CN"/>
        </w:rPr>
        <w:t xml:space="preserve">, Heidi, Karen Devries, Alexandra </w:t>
      </w:r>
      <w:proofErr w:type="spellStart"/>
      <w:r w:rsidRPr="00B80C7A">
        <w:rPr>
          <w:rFonts w:ascii="Times New Roman" w:eastAsiaTheme="minorEastAsia" w:hAnsi="Times New Roman" w:cs="Times New Roman"/>
          <w:sz w:val="24"/>
          <w:szCs w:val="24"/>
          <w:lang w:val="en-US" w:eastAsia="zh-CN"/>
        </w:rPr>
        <w:t>Rotstein</w:t>
      </w:r>
      <w:proofErr w:type="spellEnd"/>
      <w:r w:rsidRPr="00B80C7A">
        <w:rPr>
          <w:rFonts w:ascii="Times New Roman" w:eastAsiaTheme="minorEastAsia" w:hAnsi="Times New Roman" w:cs="Times New Roman"/>
          <w:sz w:val="24"/>
          <w:szCs w:val="24"/>
          <w:lang w:val="en-US" w:eastAsia="zh-CN"/>
        </w:rPr>
        <w:t xml:space="preserve">, </w:t>
      </w:r>
      <w:proofErr w:type="spellStart"/>
      <w:r w:rsidRPr="00B80C7A">
        <w:rPr>
          <w:rFonts w:ascii="Times New Roman" w:eastAsiaTheme="minorEastAsia" w:hAnsi="Times New Roman" w:cs="Times New Roman"/>
          <w:sz w:val="24"/>
          <w:szCs w:val="24"/>
          <w:lang w:val="en-US" w:eastAsia="zh-CN"/>
        </w:rPr>
        <w:t>Naeemah</w:t>
      </w:r>
      <w:proofErr w:type="spellEnd"/>
      <w:r w:rsidRPr="00B80C7A">
        <w:rPr>
          <w:rFonts w:ascii="Times New Roman" w:eastAsiaTheme="minorEastAsia" w:hAnsi="Times New Roman" w:cs="Times New Roman"/>
          <w:sz w:val="24"/>
          <w:szCs w:val="24"/>
          <w:lang w:val="en-US" w:eastAsia="zh-CN"/>
        </w:rPr>
        <w:t xml:space="preserve"> Abrahams, Jacquelyn Campbell, Charlotte Watts, and Claudia Garcia Moreno. 2013. The global prevalence of intimate partner homicide: a systematic review. The Lancet.</w:t>
      </w:r>
    </w:p>
    <w:p w:rsidR="00776C9C" w:rsidRPr="00B80C7A" w:rsidRDefault="00776C9C" w:rsidP="00504EFE">
      <w:pPr>
        <w:pStyle w:val="PargrafodaLista"/>
        <w:numPr>
          <w:ilvl w:val="0"/>
          <w:numId w:val="2"/>
        </w:numPr>
        <w:autoSpaceDE w:val="0"/>
        <w:autoSpaceDN w:val="0"/>
        <w:adjustRightInd w:val="0"/>
        <w:spacing w:after="0" w:line="240" w:lineRule="auto"/>
        <w:jc w:val="both"/>
        <w:rPr>
          <w:rFonts w:ascii="Times New Roman" w:hAnsi="Times New Roman" w:cs="Times New Roman"/>
          <w:sz w:val="24"/>
          <w:szCs w:val="24"/>
        </w:rPr>
      </w:pPr>
      <w:r w:rsidRPr="00B80C7A">
        <w:rPr>
          <w:rFonts w:ascii="Times New Roman" w:hAnsi="Times New Roman" w:cs="Times New Roman"/>
          <w:sz w:val="24"/>
          <w:szCs w:val="24"/>
          <w:lang w:val="pt-BR"/>
        </w:rPr>
        <w:t xml:space="preserve">Hidrobo, Melissa and Lia Fernald (2012). </w:t>
      </w:r>
      <w:r w:rsidRPr="00B80C7A">
        <w:rPr>
          <w:rFonts w:ascii="Times New Roman" w:hAnsi="Times New Roman" w:cs="Times New Roman"/>
          <w:sz w:val="24"/>
          <w:szCs w:val="24"/>
        </w:rPr>
        <w:t xml:space="preserve">“Cash Transfers and Domestic Violence.” </w:t>
      </w:r>
      <w:r w:rsidRPr="00B80C7A">
        <w:rPr>
          <w:rFonts w:ascii="Times New Roman" w:hAnsi="Times New Roman" w:cs="Times New Roman"/>
          <w:i/>
          <w:iCs/>
          <w:sz w:val="24"/>
          <w:szCs w:val="24"/>
        </w:rPr>
        <w:t>Journal of Health Economics</w:t>
      </w:r>
      <w:r w:rsidRPr="00B80C7A">
        <w:rPr>
          <w:rFonts w:ascii="Times New Roman" w:hAnsi="Times New Roman" w:cs="Times New Roman"/>
          <w:sz w:val="24"/>
          <w:szCs w:val="24"/>
        </w:rPr>
        <w:t>, 32(1): 304–319.</w:t>
      </w:r>
    </w:p>
    <w:p w:rsidR="00776C9C" w:rsidRPr="00B80C7A" w:rsidRDefault="00776C9C" w:rsidP="00504EFE">
      <w:pPr>
        <w:pStyle w:val="PargrafodaLista"/>
        <w:numPr>
          <w:ilvl w:val="0"/>
          <w:numId w:val="2"/>
        </w:numPr>
        <w:autoSpaceDE w:val="0"/>
        <w:autoSpaceDN w:val="0"/>
        <w:adjustRightInd w:val="0"/>
        <w:spacing w:after="0" w:line="240" w:lineRule="auto"/>
        <w:jc w:val="both"/>
        <w:rPr>
          <w:rFonts w:ascii="Times New Roman" w:hAnsi="Times New Roman" w:cs="Times New Roman"/>
          <w:sz w:val="24"/>
          <w:szCs w:val="24"/>
        </w:rPr>
      </w:pPr>
      <w:proofErr w:type="spellStart"/>
      <w:r w:rsidRPr="00B80C7A">
        <w:rPr>
          <w:rFonts w:ascii="Times New Roman" w:hAnsi="Times New Roman" w:cs="Times New Roman"/>
          <w:sz w:val="24"/>
          <w:szCs w:val="24"/>
        </w:rPr>
        <w:t>Hidrobo</w:t>
      </w:r>
      <w:proofErr w:type="spellEnd"/>
      <w:r w:rsidRPr="00B80C7A">
        <w:rPr>
          <w:rFonts w:ascii="Times New Roman" w:hAnsi="Times New Roman" w:cs="Times New Roman"/>
          <w:sz w:val="24"/>
          <w:szCs w:val="24"/>
        </w:rPr>
        <w:t xml:space="preserve">, Melissa, Amber Peterman, and Lori </w:t>
      </w:r>
      <w:proofErr w:type="spellStart"/>
      <w:r w:rsidRPr="00B80C7A">
        <w:rPr>
          <w:rFonts w:ascii="Times New Roman" w:hAnsi="Times New Roman" w:cs="Times New Roman"/>
          <w:sz w:val="24"/>
          <w:szCs w:val="24"/>
        </w:rPr>
        <w:t>Heise</w:t>
      </w:r>
      <w:proofErr w:type="spellEnd"/>
      <w:r w:rsidRPr="00B80C7A">
        <w:rPr>
          <w:rFonts w:ascii="Times New Roman" w:hAnsi="Times New Roman" w:cs="Times New Roman"/>
          <w:sz w:val="24"/>
          <w:szCs w:val="24"/>
        </w:rPr>
        <w:t xml:space="preserve"> (2015). “The effect of cash, vouchers and food transfers on intimate partner violence: Evidence from a randomized experiment in Northern Ecuador.” Washington, DC: International Food Policy Research Institute. Unpublished manuscript.  </w:t>
      </w:r>
    </w:p>
    <w:p w:rsidR="00776C9C" w:rsidRPr="00B80C7A" w:rsidRDefault="00776C9C" w:rsidP="00504EFE">
      <w:pPr>
        <w:pStyle w:val="PargrafodaLista"/>
        <w:numPr>
          <w:ilvl w:val="0"/>
          <w:numId w:val="2"/>
        </w:numPr>
        <w:autoSpaceDE w:val="0"/>
        <w:autoSpaceDN w:val="0"/>
        <w:adjustRightInd w:val="0"/>
        <w:spacing w:after="0" w:line="240" w:lineRule="auto"/>
        <w:jc w:val="both"/>
        <w:rPr>
          <w:rFonts w:ascii="Times New Roman" w:hAnsi="Times New Roman" w:cs="Times New Roman"/>
          <w:sz w:val="24"/>
          <w:szCs w:val="24"/>
        </w:rPr>
      </w:pPr>
      <w:r w:rsidRPr="00B80C7A">
        <w:rPr>
          <w:rFonts w:ascii="Times New Roman" w:hAnsi="Times New Roman" w:cs="Times New Roman"/>
          <w:sz w:val="24"/>
          <w:szCs w:val="24"/>
          <w:lang w:val="pt-BR"/>
        </w:rPr>
        <w:t xml:space="preserve">Bobonis, Gustavo J., Melissa González-Brenes, and Roberto Castro (2013). </w:t>
      </w:r>
      <w:r w:rsidRPr="00B80C7A">
        <w:rPr>
          <w:rFonts w:ascii="Times New Roman" w:hAnsi="Times New Roman" w:cs="Times New Roman"/>
          <w:sz w:val="24"/>
          <w:szCs w:val="24"/>
        </w:rPr>
        <w:t xml:space="preserve">“Public Transfers and Domestic Violence: The Roles of Private Information and Spousal Control.” </w:t>
      </w:r>
      <w:r w:rsidRPr="00B80C7A">
        <w:rPr>
          <w:rFonts w:ascii="Times New Roman" w:hAnsi="Times New Roman" w:cs="Times New Roman"/>
          <w:i/>
          <w:iCs/>
          <w:sz w:val="24"/>
          <w:szCs w:val="24"/>
        </w:rPr>
        <w:t>American Economic Journal: Economic Policy</w:t>
      </w:r>
      <w:r w:rsidRPr="00B80C7A">
        <w:rPr>
          <w:rFonts w:ascii="Times New Roman" w:hAnsi="Times New Roman" w:cs="Times New Roman"/>
          <w:sz w:val="24"/>
          <w:szCs w:val="24"/>
        </w:rPr>
        <w:t>, 5(1): 179–205.</w:t>
      </w:r>
    </w:p>
    <w:p w:rsidR="00776C9C" w:rsidRPr="00E45AE4" w:rsidRDefault="00776C9C" w:rsidP="00504EFE">
      <w:pPr>
        <w:pStyle w:val="PargrafodaLista"/>
        <w:numPr>
          <w:ilvl w:val="0"/>
          <w:numId w:val="2"/>
        </w:numPr>
        <w:autoSpaceDE w:val="0"/>
        <w:autoSpaceDN w:val="0"/>
        <w:adjustRightInd w:val="0"/>
        <w:spacing w:after="0" w:line="240" w:lineRule="auto"/>
        <w:jc w:val="both"/>
        <w:rPr>
          <w:rFonts w:ascii="Times New Roman" w:eastAsiaTheme="minorEastAsia" w:hAnsi="Times New Roman" w:cs="Times New Roman"/>
          <w:sz w:val="24"/>
          <w:szCs w:val="24"/>
          <w:lang w:val="en-US" w:eastAsia="zh-CN"/>
        </w:rPr>
      </w:pPr>
      <w:proofErr w:type="spellStart"/>
      <w:r w:rsidRPr="00B80C7A">
        <w:rPr>
          <w:rFonts w:ascii="Times New Roman" w:eastAsiaTheme="minorEastAsia" w:hAnsi="Times New Roman" w:cs="Times New Roman"/>
          <w:sz w:val="24"/>
          <w:szCs w:val="24"/>
          <w:lang w:val="en-US" w:eastAsia="zh-CN"/>
        </w:rPr>
        <w:t>Ogrodnik</w:t>
      </w:r>
      <w:proofErr w:type="spellEnd"/>
      <w:r w:rsidRPr="00B80C7A">
        <w:rPr>
          <w:rFonts w:ascii="Times New Roman" w:eastAsiaTheme="minorEastAsia" w:hAnsi="Times New Roman" w:cs="Times New Roman"/>
          <w:sz w:val="24"/>
          <w:szCs w:val="24"/>
          <w:lang w:val="en-US" w:eastAsia="zh-CN"/>
        </w:rPr>
        <w:t xml:space="preserve">, Corinne and </w:t>
      </w:r>
      <w:proofErr w:type="spellStart"/>
      <w:r w:rsidRPr="00B80C7A">
        <w:rPr>
          <w:rFonts w:ascii="Times New Roman" w:eastAsiaTheme="minorEastAsia" w:hAnsi="Times New Roman" w:cs="Times New Roman"/>
          <w:sz w:val="24"/>
          <w:szCs w:val="24"/>
          <w:lang w:val="en-US" w:eastAsia="zh-CN"/>
        </w:rPr>
        <w:t>Borzutzky</w:t>
      </w:r>
      <w:proofErr w:type="spellEnd"/>
      <w:r w:rsidRPr="00B80C7A">
        <w:rPr>
          <w:rFonts w:ascii="Times New Roman" w:eastAsiaTheme="minorEastAsia" w:hAnsi="Times New Roman" w:cs="Times New Roman"/>
          <w:sz w:val="24"/>
          <w:szCs w:val="24"/>
          <w:lang w:val="en-US" w:eastAsia="zh-CN"/>
        </w:rPr>
        <w:t>, Silvia (2011). Women under Attack: Violence and Poverty in Guatemala. Journal of International Women's Studies, 12(1), 55-67. Available at: http://vc.bridgew.edu/jiws/vol12/iss1/</w:t>
      </w:r>
      <w:r w:rsidRPr="00E45AE4">
        <w:rPr>
          <w:rFonts w:ascii="Times New Roman" w:eastAsiaTheme="minorEastAsia" w:hAnsi="Times New Roman" w:cs="Times New Roman"/>
          <w:sz w:val="24"/>
          <w:szCs w:val="24"/>
          <w:lang w:val="en-US" w:eastAsia="zh-CN"/>
        </w:rPr>
        <w:t>4</w:t>
      </w:r>
    </w:p>
    <w:sectPr w:rsidR="00776C9C" w:rsidRPr="00E45AE4" w:rsidSect="00E334E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36786"/>
    <w:multiLevelType w:val="multilevel"/>
    <w:tmpl w:val="13636786"/>
    <w:lvl w:ilvl="0">
      <w:start w:val="1"/>
      <w:numFmt w:val="bullet"/>
      <w:lvlText w:val=""/>
      <w:lvlJc w:val="left"/>
      <w:pPr>
        <w:ind w:left="360" w:hanging="360"/>
      </w:pPr>
      <w:rPr>
        <w:rFonts w:ascii="Wingdings" w:hAnsi="Wingdings" w:hint="default"/>
      </w:rPr>
    </w:lvl>
    <w:lvl w:ilvl="1" w:tentative="1">
      <w:start w:val="1"/>
      <w:numFmt w:val="bullet"/>
      <w:lvlText w:val=""/>
      <w:lvlJc w:val="left"/>
      <w:pPr>
        <w:ind w:left="720" w:hanging="360"/>
      </w:pPr>
      <w:rPr>
        <w:rFonts w:ascii="Wingdings" w:hAnsi="Wingdings" w:hint="default"/>
      </w:rPr>
    </w:lvl>
    <w:lvl w:ilvl="2" w:tentative="1">
      <w:start w:val="1"/>
      <w:numFmt w:val="bullet"/>
      <w:lvlText w:val=""/>
      <w:lvlJc w:val="left"/>
      <w:pPr>
        <w:ind w:left="1080" w:hanging="360"/>
      </w:pPr>
      <w:rPr>
        <w:rFonts w:ascii="Wingdings" w:hAnsi="Wingdings" w:hint="default"/>
      </w:rPr>
    </w:lvl>
    <w:lvl w:ilvl="3" w:tentative="1">
      <w:start w:val="1"/>
      <w:numFmt w:val="bullet"/>
      <w:lvlText w:val=""/>
      <w:lvlJc w:val="left"/>
      <w:pPr>
        <w:ind w:left="1440" w:hanging="360"/>
      </w:pPr>
      <w:rPr>
        <w:rFonts w:ascii="Symbol" w:hAnsi="Symbol" w:hint="default"/>
      </w:rPr>
    </w:lvl>
    <w:lvl w:ilvl="4" w:tentative="1">
      <w:start w:val="1"/>
      <w:numFmt w:val="bullet"/>
      <w:lvlText w:val=""/>
      <w:lvlJc w:val="left"/>
      <w:pPr>
        <w:ind w:left="1800" w:hanging="360"/>
      </w:pPr>
      <w:rPr>
        <w:rFonts w:ascii="Symbol" w:hAnsi="Symbol" w:hint="default"/>
      </w:rPr>
    </w:lvl>
    <w:lvl w:ilvl="5" w:tentative="1">
      <w:start w:val="1"/>
      <w:numFmt w:val="bullet"/>
      <w:lvlText w:val=""/>
      <w:lvlJc w:val="left"/>
      <w:pPr>
        <w:ind w:left="2160" w:hanging="360"/>
      </w:pPr>
      <w:rPr>
        <w:rFonts w:ascii="Wingdings" w:hAnsi="Wingdings" w:hint="default"/>
      </w:rPr>
    </w:lvl>
    <w:lvl w:ilvl="6" w:tentative="1">
      <w:start w:val="1"/>
      <w:numFmt w:val="bullet"/>
      <w:lvlText w:val=""/>
      <w:lvlJc w:val="left"/>
      <w:pPr>
        <w:ind w:left="2520" w:hanging="360"/>
      </w:pPr>
      <w:rPr>
        <w:rFonts w:ascii="Wingdings" w:hAnsi="Wingdings" w:hint="default"/>
      </w:rPr>
    </w:lvl>
    <w:lvl w:ilvl="7" w:tentative="1">
      <w:start w:val="1"/>
      <w:numFmt w:val="bullet"/>
      <w:lvlText w:val=""/>
      <w:lvlJc w:val="left"/>
      <w:pPr>
        <w:ind w:left="2880" w:hanging="360"/>
      </w:pPr>
      <w:rPr>
        <w:rFonts w:ascii="Symbol" w:hAnsi="Symbol" w:hint="default"/>
      </w:rPr>
    </w:lvl>
    <w:lvl w:ilvl="8" w:tentative="1">
      <w:start w:val="1"/>
      <w:numFmt w:val="bullet"/>
      <w:lvlText w:val=""/>
      <w:lvlJc w:val="left"/>
      <w:pPr>
        <w:ind w:left="3240" w:hanging="360"/>
      </w:pPr>
      <w:rPr>
        <w:rFonts w:ascii="Symbol" w:hAnsi="Symbol" w:hint="default"/>
      </w:rPr>
    </w:lvl>
  </w:abstractNum>
  <w:abstractNum w:abstractNumId="1" w15:restartNumberingAfterBreak="0">
    <w:nsid w:val="1A0D2A6C"/>
    <w:multiLevelType w:val="hybridMultilevel"/>
    <w:tmpl w:val="244608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956"/>
    <w:rsid w:val="00000D3E"/>
    <w:rsid w:val="000014AB"/>
    <w:rsid w:val="000521CF"/>
    <w:rsid w:val="00080683"/>
    <w:rsid w:val="000B5E71"/>
    <w:rsid w:val="000E4C4B"/>
    <w:rsid w:val="000E5E62"/>
    <w:rsid w:val="000E7FD4"/>
    <w:rsid w:val="00104EF4"/>
    <w:rsid w:val="00105561"/>
    <w:rsid w:val="00110BBE"/>
    <w:rsid w:val="0015706A"/>
    <w:rsid w:val="00190BDE"/>
    <w:rsid w:val="001A3628"/>
    <w:rsid w:val="001C2A71"/>
    <w:rsid w:val="001D178F"/>
    <w:rsid w:val="00206BAB"/>
    <w:rsid w:val="00257985"/>
    <w:rsid w:val="00260079"/>
    <w:rsid w:val="00284839"/>
    <w:rsid w:val="0029000C"/>
    <w:rsid w:val="00295DCF"/>
    <w:rsid w:val="002A4DC8"/>
    <w:rsid w:val="002B1EFE"/>
    <w:rsid w:val="002E3763"/>
    <w:rsid w:val="003518C1"/>
    <w:rsid w:val="00364E81"/>
    <w:rsid w:val="003C4802"/>
    <w:rsid w:val="003E0FA8"/>
    <w:rsid w:val="003E3755"/>
    <w:rsid w:val="00417FEC"/>
    <w:rsid w:val="00420F98"/>
    <w:rsid w:val="004F1BDA"/>
    <w:rsid w:val="00504EFE"/>
    <w:rsid w:val="00516C33"/>
    <w:rsid w:val="0053423E"/>
    <w:rsid w:val="0054293A"/>
    <w:rsid w:val="00597E9F"/>
    <w:rsid w:val="005C2CE1"/>
    <w:rsid w:val="005C5BA0"/>
    <w:rsid w:val="005D0486"/>
    <w:rsid w:val="005F2E80"/>
    <w:rsid w:val="00636C24"/>
    <w:rsid w:val="006401E2"/>
    <w:rsid w:val="00642E0F"/>
    <w:rsid w:val="0065236F"/>
    <w:rsid w:val="00653717"/>
    <w:rsid w:val="00672A79"/>
    <w:rsid w:val="00685807"/>
    <w:rsid w:val="006A2E88"/>
    <w:rsid w:val="006E45AE"/>
    <w:rsid w:val="006E4C13"/>
    <w:rsid w:val="00733541"/>
    <w:rsid w:val="007516D7"/>
    <w:rsid w:val="00761930"/>
    <w:rsid w:val="00776C9C"/>
    <w:rsid w:val="00790522"/>
    <w:rsid w:val="007A01E1"/>
    <w:rsid w:val="007A05AF"/>
    <w:rsid w:val="007B5752"/>
    <w:rsid w:val="007C395B"/>
    <w:rsid w:val="007C7973"/>
    <w:rsid w:val="007E0B5C"/>
    <w:rsid w:val="007E2969"/>
    <w:rsid w:val="007E31B3"/>
    <w:rsid w:val="00823AD0"/>
    <w:rsid w:val="00897B80"/>
    <w:rsid w:val="00902803"/>
    <w:rsid w:val="00927BA3"/>
    <w:rsid w:val="00931FC3"/>
    <w:rsid w:val="00934BEE"/>
    <w:rsid w:val="00970956"/>
    <w:rsid w:val="009A569C"/>
    <w:rsid w:val="009D4A9F"/>
    <w:rsid w:val="009F793B"/>
    <w:rsid w:val="00A2322A"/>
    <w:rsid w:val="00A31ABC"/>
    <w:rsid w:val="00A420B5"/>
    <w:rsid w:val="00A747E2"/>
    <w:rsid w:val="00A9123B"/>
    <w:rsid w:val="00AE30C0"/>
    <w:rsid w:val="00AF01F6"/>
    <w:rsid w:val="00B236E1"/>
    <w:rsid w:val="00B368B0"/>
    <w:rsid w:val="00B524F3"/>
    <w:rsid w:val="00B56D2F"/>
    <w:rsid w:val="00B719D6"/>
    <w:rsid w:val="00B80C7A"/>
    <w:rsid w:val="00B866CD"/>
    <w:rsid w:val="00BA7094"/>
    <w:rsid w:val="00BF0CAA"/>
    <w:rsid w:val="00C437EE"/>
    <w:rsid w:val="00CD2A6A"/>
    <w:rsid w:val="00D26569"/>
    <w:rsid w:val="00D66DE2"/>
    <w:rsid w:val="00D70D3E"/>
    <w:rsid w:val="00D94CEC"/>
    <w:rsid w:val="00DC5459"/>
    <w:rsid w:val="00DC77FE"/>
    <w:rsid w:val="00DD453C"/>
    <w:rsid w:val="00E0070A"/>
    <w:rsid w:val="00E10B45"/>
    <w:rsid w:val="00E334E2"/>
    <w:rsid w:val="00E535B1"/>
    <w:rsid w:val="00E61149"/>
    <w:rsid w:val="00E7344E"/>
    <w:rsid w:val="00E762C2"/>
    <w:rsid w:val="00E77C9D"/>
    <w:rsid w:val="00E86F0F"/>
    <w:rsid w:val="00ED6434"/>
    <w:rsid w:val="00F0012A"/>
    <w:rsid w:val="00F04E4D"/>
    <w:rsid w:val="00F44354"/>
    <w:rsid w:val="00F50226"/>
    <w:rsid w:val="00F54AF0"/>
    <w:rsid w:val="00F62F21"/>
    <w:rsid w:val="00F700A0"/>
    <w:rsid w:val="00F92047"/>
    <w:rsid w:val="00FA18B4"/>
    <w:rsid w:val="00FC57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D020EA-59F9-4020-892F-D6D937D15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0F98"/>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comentrio">
    <w:name w:val="annotation text"/>
    <w:basedOn w:val="Normal"/>
    <w:link w:val="TextodecomentrioChar"/>
    <w:uiPriority w:val="99"/>
    <w:unhideWhenUsed/>
    <w:qFormat/>
    <w:rsid w:val="002E3763"/>
    <w:pPr>
      <w:spacing w:line="240" w:lineRule="auto"/>
    </w:pPr>
    <w:rPr>
      <w:sz w:val="20"/>
      <w:szCs w:val="20"/>
    </w:rPr>
  </w:style>
  <w:style w:type="character" w:customStyle="1" w:styleId="TextodecomentrioChar">
    <w:name w:val="Texto de comentário Char"/>
    <w:basedOn w:val="Fontepargpadro"/>
    <w:link w:val="Textodecomentrio"/>
    <w:uiPriority w:val="99"/>
    <w:qFormat/>
    <w:rsid w:val="002E3763"/>
    <w:rPr>
      <w:sz w:val="20"/>
      <w:szCs w:val="20"/>
    </w:rPr>
  </w:style>
  <w:style w:type="character" w:styleId="Refdecomentrio">
    <w:name w:val="annotation reference"/>
    <w:basedOn w:val="Fontepargpadro"/>
    <w:uiPriority w:val="99"/>
    <w:unhideWhenUsed/>
    <w:qFormat/>
    <w:rsid w:val="002E3763"/>
    <w:rPr>
      <w:sz w:val="16"/>
      <w:szCs w:val="16"/>
    </w:rPr>
  </w:style>
  <w:style w:type="paragraph" w:customStyle="1" w:styleId="PargrafodaLista1">
    <w:name w:val="Parágrafo da Lista1"/>
    <w:basedOn w:val="Normal"/>
    <w:uiPriority w:val="34"/>
    <w:qFormat/>
    <w:rsid w:val="002E3763"/>
    <w:pPr>
      <w:ind w:left="720"/>
      <w:contextualSpacing/>
    </w:pPr>
  </w:style>
  <w:style w:type="paragraph" w:styleId="Textodebalo">
    <w:name w:val="Balloon Text"/>
    <w:basedOn w:val="Normal"/>
    <w:link w:val="TextodebaloChar"/>
    <w:uiPriority w:val="99"/>
    <w:semiHidden/>
    <w:unhideWhenUsed/>
    <w:rsid w:val="002E3763"/>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E3763"/>
    <w:rPr>
      <w:rFonts w:ascii="Segoe UI" w:hAnsi="Segoe UI" w:cs="Segoe UI"/>
      <w:sz w:val="18"/>
      <w:szCs w:val="18"/>
    </w:rPr>
  </w:style>
  <w:style w:type="character" w:styleId="Hyperlink">
    <w:name w:val="Hyperlink"/>
    <w:basedOn w:val="Fontepargpadro"/>
    <w:uiPriority w:val="99"/>
    <w:unhideWhenUsed/>
    <w:rsid w:val="004F1BDA"/>
    <w:rPr>
      <w:color w:val="0563C1" w:themeColor="hyperlink"/>
      <w:u w:val="single"/>
    </w:rPr>
  </w:style>
  <w:style w:type="paragraph" w:styleId="PargrafodaLista">
    <w:name w:val="List Paragraph"/>
    <w:basedOn w:val="Normal"/>
    <w:uiPriority w:val="34"/>
    <w:qFormat/>
    <w:rsid w:val="004F1BDA"/>
    <w:pPr>
      <w:ind w:left="720"/>
      <w:contextualSpacing/>
    </w:pPr>
  </w:style>
  <w:style w:type="paragraph" w:styleId="Reviso">
    <w:name w:val="Revision"/>
    <w:hidden/>
    <w:uiPriority w:val="99"/>
    <w:semiHidden/>
    <w:rsid w:val="00E86F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16607">
      <w:bodyDiv w:val="1"/>
      <w:marLeft w:val="0"/>
      <w:marRight w:val="0"/>
      <w:marTop w:val="0"/>
      <w:marBottom w:val="0"/>
      <w:divBdr>
        <w:top w:val="none" w:sz="0" w:space="0" w:color="auto"/>
        <w:left w:val="none" w:sz="0" w:space="0" w:color="auto"/>
        <w:bottom w:val="none" w:sz="0" w:space="0" w:color="auto"/>
        <w:right w:val="none" w:sz="0" w:space="0" w:color="auto"/>
      </w:divBdr>
    </w:div>
    <w:div w:id="240872683">
      <w:bodyDiv w:val="1"/>
      <w:marLeft w:val="0"/>
      <w:marRight w:val="0"/>
      <w:marTop w:val="0"/>
      <w:marBottom w:val="0"/>
      <w:divBdr>
        <w:top w:val="none" w:sz="0" w:space="0" w:color="auto"/>
        <w:left w:val="none" w:sz="0" w:space="0" w:color="auto"/>
        <w:bottom w:val="none" w:sz="0" w:space="0" w:color="auto"/>
        <w:right w:val="none" w:sz="0" w:space="0" w:color="auto"/>
      </w:divBdr>
    </w:div>
    <w:div w:id="267936409">
      <w:bodyDiv w:val="1"/>
      <w:marLeft w:val="0"/>
      <w:marRight w:val="0"/>
      <w:marTop w:val="0"/>
      <w:marBottom w:val="0"/>
      <w:divBdr>
        <w:top w:val="none" w:sz="0" w:space="0" w:color="auto"/>
        <w:left w:val="none" w:sz="0" w:space="0" w:color="auto"/>
        <w:bottom w:val="none" w:sz="0" w:space="0" w:color="auto"/>
        <w:right w:val="none" w:sz="0" w:space="0" w:color="auto"/>
      </w:divBdr>
    </w:div>
    <w:div w:id="338897618">
      <w:bodyDiv w:val="1"/>
      <w:marLeft w:val="0"/>
      <w:marRight w:val="0"/>
      <w:marTop w:val="0"/>
      <w:marBottom w:val="0"/>
      <w:divBdr>
        <w:top w:val="none" w:sz="0" w:space="0" w:color="auto"/>
        <w:left w:val="none" w:sz="0" w:space="0" w:color="auto"/>
        <w:bottom w:val="none" w:sz="0" w:space="0" w:color="auto"/>
        <w:right w:val="none" w:sz="0" w:space="0" w:color="auto"/>
      </w:divBdr>
    </w:div>
    <w:div w:id="341972651">
      <w:bodyDiv w:val="1"/>
      <w:marLeft w:val="0"/>
      <w:marRight w:val="0"/>
      <w:marTop w:val="0"/>
      <w:marBottom w:val="0"/>
      <w:divBdr>
        <w:top w:val="none" w:sz="0" w:space="0" w:color="auto"/>
        <w:left w:val="none" w:sz="0" w:space="0" w:color="auto"/>
        <w:bottom w:val="none" w:sz="0" w:space="0" w:color="auto"/>
        <w:right w:val="none" w:sz="0" w:space="0" w:color="auto"/>
      </w:divBdr>
    </w:div>
    <w:div w:id="521556133">
      <w:bodyDiv w:val="1"/>
      <w:marLeft w:val="0"/>
      <w:marRight w:val="0"/>
      <w:marTop w:val="0"/>
      <w:marBottom w:val="0"/>
      <w:divBdr>
        <w:top w:val="none" w:sz="0" w:space="0" w:color="auto"/>
        <w:left w:val="none" w:sz="0" w:space="0" w:color="auto"/>
        <w:bottom w:val="none" w:sz="0" w:space="0" w:color="auto"/>
        <w:right w:val="none" w:sz="0" w:space="0" w:color="auto"/>
      </w:divBdr>
    </w:div>
    <w:div w:id="690037367">
      <w:bodyDiv w:val="1"/>
      <w:marLeft w:val="0"/>
      <w:marRight w:val="0"/>
      <w:marTop w:val="0"/>
      <w:marBottom w:val="0"/>
      <w:divBdr>
        <w:top w:val="none" w:sz="0" w:space="0" w:color="auto"/>
        <w:left w:val="none" w:sz="0" w:space="0" w:color="auto"/>
        <w:bottom w:val="none" w:sz="0" w:space="0" w:color="auto"/>
        <w:right w:val="none" w:sz="0" w:space="0" w:color="auto"/>
      </w:divBdr>
    </w:div>
    <w:div w:id="708649193">
      <w:bodyDiv w:val="1"/>
      <w:marLeft w:val="0"/>
      <w:marRight w:val="0"/>
      <w:marTop w:val="0"/>
      <w:marBottom w:val="0"/>
      <w:divBdr>
        <w:top w:val="none" w:sz="0" w:space="0" w:color="auto"/>
        <w:left w:val="none" w:sz="0" w:space="0" w:color="auto"/>
        <w:bottom w:val="none" w:sz="0" w:space="0" w:color="auto"/>
        <w:right w:val="none" w:sz="0" w:space="0" w:color="auto"/>
      </w:divBdr>
    </w:div>
    <w:div w:id="769543353">
      <w:bodyDiv w:val="1"/>
      <w:marLeft w:val="0"/>
      <w:marRight w:val="0"/>
      <w:marTop w:val="0"/>
      <w:marBottom w:val="0"/>
      <w:divBdr>
        <w:top w:val="none" w:sz="0" w:space="0" w:color="auto"/>
        <w:left w:val="none" w:sz="0" w:space="0" w:color="auto"/>
        <w:bottom w:val="none" w:sz="0" w:space="0" w:color="auto"/>
        <w:right w:val="none" w:sz="0" w:space="0" w:color="auto"/>
      </w:divBdr>
    </w:div>
    <w:div w:id="782000410">
      <w:bodyDiv w:val="1"/>
      <w:marLeft w:val="0"/>
      <w:marRight w:val="0"/>
      <w:marTop w:val="0"/>
      <w:marBottom w:val="0"/>
      <w:divBdr>
        <w:top w:val="none" w:sz="0" w:space="0" w:color="auto"/>
        <w:left w:val="none" w:sz="0" w:space="0" w:color="auto"/>
        <w:bottom w:val="none" w:sz="0" w:space="0" w:color="auto"/>
        <w:right w:val="none" w:sz="0" w:space="0" w:color="auto"/>
      </w:divBdr>
    </w:div>
    <w:div w:id="846560385">
      <w:bodyDiv w:val="1"/>
      <w:marLeft w:val="0"/>
      <w:marRight w:val="0"/>
      <w:marTop w:val="0"/>
      <w:marBottom w:val="0"/>
      <w:divBdr>
        <w:top w:val="none" w:sz="0" w:space="0" w:color="auto"/>
        <w:left w:val="none" w:sz="0" w:space="0" w:color="auto"/>
        <w:bottom w:val="none" w:sz="0" w:space="0" w:color="auto"/>
        <w:right w:val="none" w:sz="0" w:space="0" w:color="auto"/>
      </w:divBdr>
    </w:div>
    <w:div w:id="858084872">
      <w:bodyDiv w:val="1"/>
      <w:marLeft w:val="0"/>
      <w:marRight w:val="0"/>
      <w:marTop w:val="0"/>
      <w:marBottom w:val="0"/>
      <w:divBdr>
        <w:top w:val="none" w:sz="0" w:space="0" w:color="auto"/>
        <w:left w:val="none" w:sz="0" w:space="0" w:color="auto"/>
        <w:bottom w:val="none" w:sz="0" w:space="0" w:color="auto"/>
        <w:right w:val="none" w:sz="0" w:space="0" w:color="auto"/>
      </w:divBdr>
    </w:div>
    <w:div w:id="888489524">
      <w:bodyDiv w:val="1"/>
      <w:marLeft w:val="0"/>
      <w:marRight w:val="0"/>
      <w:marTop w:val="0"/>
      <w:marBottom w:val="0"/>
      <w:divBdr>
        <w:top w:val="none" w:sz="0" w:space="0" w:color="auto"/>
        <w:left w:val="none" w:sz="0" w:space="0" w:color="auto"/>
        <w:bottom w:val="none" w:sz="0" w:space="0" w:color="auto"/>
        <w:right w:val="none" w:sz="0" w:space="0" w:color="auto"/>
      </w:divBdr>
    </w:div>
    <w:div w:id="944195269">
      <w:bodyDiv w:val="1"/>
      <w:marLeft w:val="0"/>
      <w:marRight w:val="0"/>
      <w:marTop w:val="0"/>
      <w:marBottom w:val="0"/>
      <w:divBdr>
        <w:top w:val="none" w:sz="0" w:space="0" w:color="auto"/>
        <w:left w:val="none" w:sz="0" w:space="0" w:color="auto"/>
        <w:bottom w:val="none" w:sz="0" w:space="0" w:color="auto"/>
        <w:right w:val="none" w:sz="0" w:space="0" w:color="auto"/>
      </w:divBdr>
    </w:div>
    <w:div w:id="1339893954">
      <w:bodyDiv w:val="1"/>
      <w:marLeft w:val="0"/>
      <w:marRight w:val="0"/>
      <w:marTop w:val="0"/>
      <w:marBottom w:val="0"/>
      <w:divBdr>
        <w:top w:val="none" w:sz="0" w:space="0" w:color="auto"/>
        <w:left w:val="none" w:sz="0" w:space="0" w:color="auto"/>
        <w:bottom w:val="none" w:sz="0" w:space="0" w:color="auto"/>
        <w:right w:val="none" w:sz="0" w:space="0" w:color="auto"/>
      </w:divBdr>
    </w:div>
    <w:div w:id="1342658438">
      <w:bodyDiv w:val="1"/>
      <w:marLeft w:val="0"/>
      <w:marRight w:val="0"/>
      <w:marTop w:val="0"/>
      <w:marBottom w:val="0"/>
      <w:divBdr>
        <w:top w:val="none" w:sz="0" w:space="0" w:color="auto"/>
        <w:left w:val="none" w:sz="0" w:space="0" w:color="auto"/>
        <w:bottom w:val="none" w:sz="0" w:space="0" w:color="auto"/>
        <w:right w:val="none" w:sz="0" w:space="0" w:color="auto"/>
      </w:divBdr>
    </w:div>
    <w:div w:id="1400398521">
      <w:bodyDiv w:val="1"/>
      <w:marLeft w:val="0"/>
      <w:marRight w:val="0"/>
      <w:marTop w:val="0"/>
      <w:marBottom w:val="0"/>
      <w:divBdr>
        <w:top w:val="none" w:sz="0" w:space="0" w:color="auto"/>
        <w:left w:val="none" w:sz="0" w:space="0" w:color="auto"/>
        <w:bottom w:val="none" w:sz="0" w:space="0" w:color="auto"/>
        <w:right w:val="none" w:sz="0" w:space="0" w:color="auto"/>
      </w:divBdr>
    </w:div>
    <w:div w:id="1484154543">
      <w:bodyDiv w:val="1"/>
      <w:marLeft w:val="0"/>
      <w:marRight w:val="0"/>
      <w:marTop w:val="0"/>
      <w:marBottom w:val="0"/>
      <w:divBdr>
        <w:top w:val="none" w:sz="0" w:space="0" w:color="auto"/>
        <w:left w:val="none" w:sz="0" w:space="0" w:color="auto"/>
        <w:bottom w:val="none" w:sz="0" w:space="0" w:color="auto"/>
        <w:right w:val="none" w:sz="0" w:space="0" w:color="auto"/>
      </w:divBdr>
    </w:div>
    <w:div w:id="1760560450">
      <w:bodyDiv w:val="1"/>
      <w:marLeft w:val="0"/>
      <w:marRight w:val="0"/>
      <w:marTop w:val="0"/>
      <w:marBottom w:val="0"/>
      <w:divBdr>
        <w:top w:val="none" w:sz="0" w:space="0" w:color="auto"/>
        <w:left w:val="none" w:sz="0" w:space="0" w:color="auto"/>
        <w:bottom w:val="none" w:sz="0" w:space="0" w:color="auto"/>
        <w:right w:val="none" w:sz="0" w:space="0" w:color="auto"/>
      </w:divBdr>
    </w:div>
    <w:div w:id="1840806989">
      <w:bodyDiv w:val="1"/>
      <w:marLeft w:val="0"/>
      <w:marRight w:val="0"/>
      <w:marTop w:val="0"/>
      <w:marBottom w:val="0"/>
      <w:divBdr>
        <w:top w:val="none" w:sz="0" w:space="0" w:color="auto"/>
        <w:left w:val="none" w:sz="0" w:space="0" w:color="auto"/>
        <w:bottom w:val="none" w:sz="0" w:space="0" w:color="auto"/>
        <w:right w:val="none" w:sz="0" w:space="0" w:color="auto"/>
      </w:divBdr>
    </w:div>
    <w:div w:id="2108883842">
      <w:bodyDiv w:val="1"/>
      <w:marLeft w:val="0"/>
      <w:marRight w:val="0"/>
      <w:marTop w:val="0"/>
      <w:marBottom w:val="0"/>
      <w:divBdr>
        <w:top w:val="none" w:sz="0" w:space="0" w:color="auto"/>
        <w:left w:val="none" w:sz="0" w:space="0" w:color="auto"/>
        <w:bottom w:val="none" w:sz="0" w:space="0" w:color="auto"/>
        <w:right w:val="none" w:sz="0" w:space="0" w:color="auto"/>
      </w:divBdr>
    </w:div>
    <w:div w:id="2122843604">
      <w:bodyDiv w:val="1"/>
      <w:marLeft w:val="0"/>
      <w:marRight w:val="0"/>
      <w:marTop w:val="0"/>
      <w:marBottom w:val="0"/>
      <w:divBdr>
        <w:top w:val="none" w:sz="0" w:space="0" w:color="auto"/>
        <w:left w:val="none" w:sz="0" w:space="0" w:color="auto"/>
        <w:bottom w:val="none" w:sz="0" w:space="0" w:color="auto"/>
        <w:right w:val="none" w:sz="0" w:space="0" w:color="auto"/>
      </w:divBdr>
    </w:div>
    <w:div w:id="213020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apadaviolencia.org.b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266AD-FD11-4166-AEAD-C13A3F5E3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630</Words>
  <Characters>3408</Characters>
  <Application>Microsoft Office Word</Application>
  <DocSecurity>0</DocSecurity>
  <Lines>28</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London School of Hygiene &amp; Tropical Medicine</Company>
  <LinksUpToDate>false</LinksUpToDate>
  <CharactersWithSpaces>4030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Daiane  Machado</dc:creator>
  <cp:lastModifiedBy>Daiane Machado</cp:lastModifiedBy>
  <cp:revision>4</cp:revision>
  <dcterms:created xsi:type="dcterms:W3CDTF">2018-12-21T18:21:00Z</dcterms:created>
  <dcterms:modified xsi:type="dcterms:W3CDTF">2018-12-21T18:37:00Z</dcterms:modified>
</cp:coreProperties>
</file>