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38" w:rsidRPr="00794EE8" w:rsidRDefault="00982F38" w:rsidP="00982F38">
      <w:pPr>
        <w:rPr>
          <w:rFonts w:ascii="Arial Narrow" w:hAnsi="Arial Narrow" w:cs="Arial"/>
          <w:b/>
          <w:sz w:val="24"/>
          <w:szCs w:val="24"/>
        </w:rPr>
      </w:pPr>
      <w:proofErr w:type="gramStart"/>
      <w:r>
        <w:rPr>
          <w:rFonts w:ascii="Arial Narrow" w:hAnsi="Arial Narrow" w:cs="Arial"/>
          <w:b/>
          <w:sz w:val="24"/>
          <w:szCs w:val="24"/>
        </w:rPr>
        <w:t xml:space="preserve">Supplementary </w:t>
      </w:r>
      <w:r w:rsidRPr="00794EE8">
        <w:rPr>
          <w:rFonts w:ascii="Arial Narrow" w:hAnsi="Arial Narrow" w:cs="Arial"/>
          <w:b/>
          <w:sz w:val="24"/>
          <w:szCs w:val="24"/>
        </w:rPr>
        <w:t>Table</w:t>
      </w:r>
      <w:r>
        <w:rPr>
          <w:rFonts w:ascii="Arial Narrow" w:hAnsi="Arial Narrow" w:cs="Arial"/>
          <w:b/>
          <w:sz w:val="24"/>
          <w:szCs w:val="24"/>
        </w:rPr>
        <w:t xml:space="preserve"> 2.</w:t>
      </w:r>
      <w:proofErr w:type="gramEnd"/>
      <w:r w:rsidRPr="00794EE8">
        <w:rPr>
          <w:rFonts w:ascii="Arial Narrow" w:hAnsi="Arial Narrow" w:cs="Arial"/>
          <w:b/>
          <w:sz w:val="24"/>
          <w:szCs w:val="24"/>
        </w:rPr>
        <w:t xml:space="preserve"> (Case-only) and (Case-control) phenotype analysis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14"/>
        <w:gridCol w:w="49"/>
        <w:gridCol w:w="906"/>
        <w:gridCol w:w="910"/>
        <w:gridCol w:w="1816"/>
        <w:gridCol w:w="542"/>
        <w:gridCol w:w="414"/>
        <w:gridCol w:w="924"/>
        <w:gridCol w:w="1772"/>
        <w:gridCol w:w="907"/>
        <w:gridCol w:w="48"/>
        <w:gridCol w:w="982"/>
        <w:gridCol w:w="3090"/>
      </w:tblGrid>
      <w:tr w:rsidR="00982F38" w:rsidRPr="00794EE8" w:rsidTr="003E2FCB">
        <w:trPr>
          <w:cantSplit/>
          <w:trHeight w:val="284"/>
          <w:jc w:val="center"/>
        </w:trPr>
        <w:tc>
          <w:tcPr>
            <w:tcW w:w="657" w:type="pct"/>
            <w:gridSpan w:val="2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uppressLineNumbers/>
              <w:tabs>
                <w:tab w:val="right" w:pos="360"/>
                <w:tab w:val="left" w:pos="540"/>
              </w:tabs>
              <w:spacing w:after="0" w:line="240" w:lineRule="auto"/>
              <w:ind w:left="540" w:hanging="540"/>
              <w:jc w:val="center"/>
              <w:rPr>
                <w:rFonts w:ascii="Arial Narrow" w:eastAsia="Times New Roman" w:hAnsi="Arial Narrow" w:cs="Arial"/>
                <w:b/>
                <w:i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73" w:type="pct"/>
            <w:gridSpan w:val="4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415FC3" w:rsidRDefault="00982F38" w:rsidP="003E2FCB">
            <w:pPr>
              <w:suppressLineNumbers/>
              <w:tabs>
                <w:tab w:val="right" w:pos="360"/>
                <w:tab w:val="left" w:pos="540"/>
              </w:tabs>
              <w:spacing w:after="0" w:line="240" w:lineRule="auto"/>
              <w:ind w:left="540" w:hanging="540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  <w:t xml:space="preserve">                    </w:t>
            </w:r>
            <w:r w:rsidRPr="00415FC3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  <w:t>European</w:t>
            </w:r>
          </w:p>
        </w:tc>
        <w:tc>
          <w:tcPr>
            <w:tcW w:w="1417" w:type="pct"/>
            <w:gridSpan w:val="4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415FC3" w:rsidRDefault="00982F38" w:rsidP="003E2FCB">
            <w:pPr>
              <w:suppressLineNumbers/>
              <w:tabs>
                <w:tab w:val="right" w:pos="360"/>
                <w:tab w:val="left" w:pos="540"/>
              </w:tabs>
              <w:spacing w:after="0" w:line="240" w:lineRule="auto"/>
              <w:ind w:left="540" w:hanging="540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</w:pPr>
            <w:r w:rsidRPr="00415FC3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  <w:t>Hispanic</w:t>
            </w:r>
          </w:p>
        </w:tc>
        <w:tc>
          <w:tcPr>
            <w:tcW w:w="1452" w:type="pct"/>
            <w:gridSpan w:val="3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415FC3" w:rsidRDefault="00982F38" w:rsidP="003E2FCB">
            <w:pPr>
              <w:suppressLineNumbers/>
              <w:tabs>
                <w:tab w:val="right" w:pos="360"/>
                <w:tab w:val="left" w:pos="540"/>
              </w:tabs>
              <w:spacing w:after="0" w:line="240" w:lineRule="auto"/>
              <w:ind w:left="540" w:hanging="540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</w:pPr>
            <w:r w:rsidRPr="00415FC3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eastAsia="en-GB"/>
              </w:rPr>
              <w:t>AA + Gullah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single" w:sz="4" w:space="0" w:color="808080" w:themeColor="background1" w:themeShade="80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7" w:type="pct"/>
            <w:gridSpan w:val="2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Presence/</w:t>
            </w:r>
          </w:p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Absence</w:t>
            </w:r>
          </w:p>
        </w:tc>
        <w:tc>
          <w:tcPr>
            <w:tcW w:w="321" w:type="pct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Best</w:t>
            </w:r>
          </w:p>
          <w:p w:rsidR="00982F38" w:rsidRPr="00794EE8" w:rsidRDefault="00982F38" w:rsidP="003E2FCB">
            <w:pPr>
              <w:spacing w:after="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Marker</w:t>
            </w:r>
          </w:p>
        </w:tc>
        <w:tc>
          <w:tcPr>
            <w:tcW w:w="641" w:type="pct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lang w:eastAsia="en-GB"/>
              </w:rPr>
              <w:t>P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vertAlign w:val="subscript"/>
                <w:lang w:eastAsia="en-GB"/>
              </w:rPr>
              <w:t>U</w:t>
            </w: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/ OR (95%CI)</w:t>
            </w:r>
          </w:p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7" w:type="pct"/>
            <w:gridSpan w:val="2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Presence/</w:t>
            </w:r>
          </w:p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Absence</w:t>
            </w:r>
          </w:p>
        </w:tc>
        <w:tc>
          <w:tcPr>
            <w:tcW w:w="326" w:type="pct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Best</w:t>
            </w:r>
          </w:p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Marker</w:t>
            </w:r>
          </w:p>
        </w:tc>
        <w:tc>
          <w:tcPr>
            <w:tcW w:w="625" w:type="pct"/>
            <w:tcBorders>
              <w:top w:val="single" w:sz="4" w:space="0" w:color="808080" w:themeColor="background1" w:themeShade="80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lang w:eastAsia="en-GB"/>
              </w:rPr>
              <w:t>P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vertAlign w:val="subscript"/>
                <w:lang w:eastAsia="en-GB"/>
              </w:rPr>
              <w:t>U</w:t>
            </w: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/ OR (95%CI)</w:t>
            </w:r>
          </w:p>
        </w:tc>
        <w:tc>
          <w:tcPr>
            <w:tcW w:w="337" w:type="pct"/>
            <w:gridSpan w:val="2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Presence/</w:t>
            </w:r>
          </w:p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Absence</w:t>
            </w:r>
          </w:p>
        </w:tc>
        <w:tc>
          <w:tcPr>
            <w:tcW w:w="346" w:type="pct"/>
            <w:vMerge w:val="restar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Best</w:t>
            </w:r>
          </w:p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Marker</w:t>
            </w:r>
          </w:p>
        </w:tc>
        <w:tc>
          <w:tcPr>
            <w:tcW w:w="1090" w:type="pct"/>
            <w:tcBorders>
              <w:top w:val="single" w:sz="4" w:space="0" w:color="808080" w:themeColor="background1" w:themeShade="80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lang w:eastAsia="en-GB"/>
              </w:rPr>
              <w:t>P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0"/>
                <w:vertAlign w:val="subscript"/>
                <w:lang w:eastAsia="en-GB"/>
              </w:rPr>
              <w:t>U</w:t>
            </w:r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  <w:t>/ OR (95%CI)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7" w:type="pct"/>
            <w:gridSpan w:val="2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1" w:type="pct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41" w:type="pct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7" w:type="pct"/>
            <w:gridSpan w:val="2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6" w:type="pct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5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37" w:type="pct"/>
            <w:gridSpan w:val="2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46" w:type="pct"/>
            <w:vMerge/>
            <w:tcBorders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9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Phenotype-case</w:t>
            </w:r>
          </w:p>
        </w:tc>
        <w:tc>
          <w:tcPr>
            <w:tcW w:w="337" w:type="pct"/>
            <w:gridSpan w:val="2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1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1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Age of onset, median (IQR)</w:t>
            </w:r>
          </w:p>
        </w:tc>
        <w:tc>
          <w:tcPr>
            <w:tcW w:w="337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816/774</w:t>
            </w:r>
          </w:p>
        </w:tc>
        <w:tc>
          <w:tcPr>
            <w:tcW w:w="32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rs12405577</w:t>
            </w:r>
          </w:p>
        </w:tc>
        <w:tc>
          <w:tcPr>
            <w:tcW w:w="64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1.43x10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/0.78 (0.68-0.91)</w:t>
            </w:r>
          </w:p>
        </w:tc>
        <w:tc>
          <w:tcPr>
            <w:tcW w:w="337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139/138</w:t>
            </w:r>
          </w:p>
        </w:tc>
        <w:tc>
          <w:tcPr>
            <w:tcW w:w="32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rs1539259</w:t>
            </w:r>
          </w:p>
        </w:tc>
        <w:tc>
          <w:tcPr>
            <w:tcW w:w="625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1.44x10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 0.57(0.41-0.81)</w:t>
            </w:r>
          </w:p>
        </w:tc>
        <w:tc>
          <w:tcPr>
            <w:tcW w:w="337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337/ 269</w:t>
            </w:r>
          </w:p>
        </w:tc>
        <w:tc>
          <w:tcPr>
            <w:tcW w:w="34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RS844654</w:t>
            </w:r>
          </w:p>
        </w:tc>
        <w:tc>
          <w:tcPr>
            <w:tcW w:w="1090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C20C5D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2.51 x 10</w:t>
            </w:r>
            <w:r w:rsidRPr="00C20C5D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/0.70(0.5560.89)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</w:t>
            </w:r>
            <w:proofErr w:type="spellStart"/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dsDNA</w:t>
            </w:r>
            <w:proofErr w:type="spellEnd"/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1177/1904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rs12124768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3.5x10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/0.74(0.6-0.9)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515/522</w:t>
            </w: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rs12405577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3.8x10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 1.4(1.16-1.68)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752/830</w:t>
            </w: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RS4250</w:t>
            </w: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3.53 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/2.42(1.31-4.46)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Anti-Ro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422/1742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rs1234317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9.5x10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/1.31 (1.12-1.54)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119/385</w:t>
            </w: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330/648</w:t>
            </w: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RS10127727</w:t>
            </w: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5.98x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/0.74(0.59-0.92)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</w:t>
            </w:r>
            <w:proofErr w:type="spellStart"/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Sm</w:t>
            </w:r>
            <w:proofErr w:type="spellEnd"/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225/2461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0.05/1.23(1-1.52)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204/772</w:t>
            </w: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rs12405577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3.1x10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/1.41(1.12-1.78)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487/763</w:t>
            </w: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5.1x10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/1.57(1.14-2.16)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Renal Disease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1054/2020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2.87 x 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/1.24 (1.1-1.4)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439/449</w:t>
            </w: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rs16845607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0.03/1.3(1.02-1.77)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 xml:space="preserve">785, 784 </w:t>
            </w: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RS7518045</w:t>
            </w: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1.77 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/0.73(0.60-0.89)</w:t>
            </w:r>
          </w:p>
        </w:tc>
      </w:tr>
      <w:tr w:rsidR="00982F38" w:rsidRPr="00794EE8" w:rsidTr="003E2FCB">
        <w:trPr>
          <w:cantSplit/>
          <w:trHeight w:val="149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Immunologic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2441/570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rs1234313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2.5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/0.81(0.7-0.93)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297/92</w:t>
            </w: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rs13343108</w:t>
            </w: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1.7x10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/0.52(0.36-0.73)</w:t>
            </w: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1229/167</w:t>
            </w: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0.035/1.77(1.04-3.04)</w:t>
            </w: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64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1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26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25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val="284"/>
          <w:jc w:val="center"/>
        </w:trPr>
        <w:tc>
          <w:tcPr>
            <w:tcW w:w="5000" w:type="pct"/>
            <w:gridSpan w:val="13"/>
            <w:tcBorders>
              <w:top w:val="doub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noWrap/>
            <w:vAlign w:val="center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Phenotype-control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1090" w:type="pct"/>
            <w:tcBorders>
              <w:top w:val="sing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Age of onset, median (IQR)</w:t>
            </w:r>
          </w:p>
        </w:tc>
        <w:tc>
          <w:tcPr>
            <w:tcW w:w="337" w:type="pct"/>
            <w:gridSpan w:val="2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816/3580</w:t>
            </w:r>
          </w:p>
        </w:tc>
        <w:tc>
          <w:tcPr>
            <w:tcW w:w="321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rs1234317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6.7x10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-4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/1.3(1.23-1.52)</w:t>
            </w:r>
          </w:p>
        </w:tc>
        <w:tc>
          <w:tcPr>
            <w:tcW w:w="337" w:type="pct"/>
            <w:gridSpan w:val="2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139/615</w:t>
            </w:r>
          </w:p>
        </w:tc>
        <w:tc>
          <w:tcPr>
            <w:tcW w:w="326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25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1.89x10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 1.55(1.17-2.03)</w:t>
            </w:r>
          </w:p>
        </w:tc>
        <w:tc>
          <w:tcPr>
            <w:tcW w:w="337" w:type="pct"/>
            <w:gridSpan w:val="2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337/2144</w:t>
            </w:r>
          </w:p>
        </w:tc>
        <w:tc>
          <w:tcPr>
            <w:tcW w:w="346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RS10489265</w:t>
            </w:r>
          </w:p>
        </w:tc>
        <w:tc>
          <w:tcPr>
            <w:tcW w:w="1090" w:type="pct"/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4.57 x 10</w:t>
            </w:r>
            <w:r w:rsidRPr="0053086A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-4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/1.39(1.11-1.74)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</w:t>
            </w:r>
            <w:proofErr w:type="spellStart"/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dsDNA</w:t>
            </w:r>
            <w:proofErr w:type="spellEnd"/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1177/3580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6.5x10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-9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/1.37(1.23-1.52)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515/615</w:t>
            </w: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rs12039904</w:t>
            </w: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6.12x10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 1.74(1.46-2.07)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752/2144</w:t>
            </w: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1.59 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-6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/1.74(1.39-2.19)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Anti-Ro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422/3580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rs1234317</w:t>
            </w: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9.5x10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  <w:vertAlign w:val="superscript"/>
              </w:rPr>
              <w:t>-8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/1.52 (1.3-1.76)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119/615</w:t>
            </w: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330/2144</w:t>
            </w: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RS1234314</w:t>
            </w: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1.67 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/1.32(1.11-1.58)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Anti-</w:t>
            </w:r>
            <w:proofErr w:type="spellStart"/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Sm</w:t>
            </w:r>
            <w:proofErr w:type="spellEnd"/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225/3580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1.63x10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  <w:vertAlign w:val="superscript"/>
              </w:rPr>
              <w:t>-5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/1.58(128-1.94)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204/615</w:t>
            </w: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2.4x10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-7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/1.85(1.46-2.4)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487/2144</w:t>
            </w: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6.67 x 10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-7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/1.91(1.47-2.47)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Renal Disease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1054/3580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2.87x10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  <w:vertAlign w:val="superscript"/>
              </w:rPr>
              <w:t>-14</w:t>
            </w:r>
            <w:r w:rsidRPr="00794EE8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/1.53 (1.37-1.70)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439/615</w:t>
            </w: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3.24x10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-9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/1.75(1.45-2.1)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 xml:space="preserve">785, 2170 </w:t>
            </w: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RS1234317</w:t>
            </w: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1.08 x 10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  <w:r w:rsidRPr="00794EE8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  <w:t>/1.52(1.26-1.83)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Immunologic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2441/3575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2.2x10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-15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/1.4(1.29-1.53)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783/615</w:t>
            </w: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rs2205960</w:t>
            </w: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2.57x10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  <w:vertAlign w:val="superscript"/>
              </w:rPr>
              <w:t>-10</w:t>
            </w:r>
            <w:r w:rsidRPr="00794EE8">
              <w:rPr>
                <w:rFonts w:ascii="Arial Narrow" w:hAnsi="Arial Narrow" w:cs="Arial"/>
                <w:color w:val="000000"/>
                <w:sz w:val="16"/>
                <w:szCs w:val="16"/>
              </w:rPr>
              <w:t>/1.69(1.43-1.98)</w:t>
            </w: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1229, 2170 </w:t>
            </w: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5.42 x 10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vertAlign w:val="superscript"/>
                <w:lang w:eastAsia="en-GB"/>
              </w:rPr>
              <w:t>-6</w:t>
            </w:r>
            <w:r w:rsidRPr="00794EE8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n-GB"/>
              </w:rPr>
              <w:t>/1.59(1.30-1.95)</w:t>
            </w: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spacing w:after="0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nil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64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center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contextualSpacing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gridSpan w:val="2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46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90" w:type="pct"/>
            <w:tcBorders>
              <w:top w:val="nil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</w:tcPr>
          <w:p w:rsidR="00982F38" w:rsidRPr="00794EE8" w:rsidRDefault="00982F38" w:rsidP="003E2FCB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982F38" w:rsidRPr="00794EE8" w:rsidTr="003E2FCB">
        <w:trPr>
          <w:cantSplit/>
          <w:trHeight w:hRule="exact" w:val="284"/>
          <w:jc w:val="center"/>
        </w:trPr>
        <w:tc>
          <w:tcPr>
            <w:tcW w:w="5000" w:type="pct"/>
            <w:gridSpan w:val="13"/>
            <w:tcBorders>
              <w:top w:val="double" w:sz="4" w:space="0" w:color="808080" w:themeColor="background1" w:themeShade="80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  <w:noWrap/>
            <w:vAlign w:val="bottom"/>
            <w:hideMark/>
          </w:tcPr>
          <w:p w:rsidR="00982F38" w:rsidRPr="00794EE8" w:rsidRDefault="00982F38" w:rsidP="003E2FCB">
            <w:pPr>
              <w:spacing w:after="0"/>
              <w:contextualSpacing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94EE8">
              <w:rPr>
                <w:rFonts w:ascii="Arial Narrow" w:hAnsi="Arial Narrow" w:cs="Arial"/>
                <w:b/>
                <w:sz w:val="16"/>
                <w:szCs w:val="16"/>
              </w:rPr>
              <w:t>Case and control numbers after filtering for QC.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794EE8">
              <w:rPr>
                <w:rFonts w:ascii="Arial Narrow" w:hAnsi="Arial Narrow" w:cs="Arial"/>
                <w:b/>
                <w:sz w:val="16"/>
                <w:szCs w:val="16"/>
              </w:rPr>
              <w:t>Bold Indicates same marker is most-associated with phenotype in case-only and case-control analyses</w:t>
            </w:r>
          </w:p>
          <w:p w:rsidR="00982F38" w:rsidRPr="00794EE8" w:rsidRDefault="00982F38" w:rsidP="003E2FCB">
            <w:pPr>
              <w:spacing w:after="0"/>
              <w:contextualSpacing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982F38" w:rsidRDefault="00982F38" w:rsidP="00982F38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</w:rPr>
      </w:pPr>
    </w:p>
    <w:p w:rsidR="00982F38" w:rsidRDefault="00982F38" w:rsidP="00982F38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</w:rPr>
      </w:pPr>
    </w:p>
    <w:p w:rsidR="000F77C5" w:rsidRDefault="000F77C5">
      <w:bookmarkStart w:id="0" w:name="_GoBack"/>
      <w:bookmarkEnd w:id="0"/>
    </w:p>
    <w:sectPr w:rsidR="000F77C5" w:rsidSect="00982F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38"/>
    <w:rsid w:val="000F77C5"/>
    <w:rsid w:val="0098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38"/>
    <w:pPr>
      <w:spacing w:line="16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38"/>
    <w:pPr>
      <w:spacing w:line="16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</dc:creator>
  <cp:lastModifiedBy>hari</cp:lastModifiedBy>
  <cp:revision>1</cp:revision>
  <dcterms:created xsi:type="dcterms:W3CDTF">2013-03-04T12:31:00Z</dcterms:created>
  <dcterms:modified xsi:type="dcterms:W3CDTF">2013-03-04T12:31:00Z</dcterms:modified>
</cp:coreProperties>
</file>