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7B900F" w14:textId="77777777" w:rsidR="00DA7451" w:rsidRPr="00C01352" w:rsidRDefault="00DA7451" w:rsidP="00DA7451">
      <w:pPr>
        <w:spacing w:after="0" w:line="480" w:lineRule="auto"/>
        <w:rPr>
          <w:rFonts w:asciiTheme="majorHAnsi" w:eastAsia="Calibri" w:hAnsiTheme="majorHAnsi" w:cs="Times New Roman"/>
          <w:b/>
          <w:sz w:val="32"/>
          <w:szCs w:val="32"/>
        </w:rPr>
      </w:pPr>
      <w:r w:rsidRPr="00C01352">
        <w:rPr>
          <w:rFonts w:asciiTheme="majorHAnsi" w:eastAsia="Calibri" w:hAnsiTheme="majorHAnsi" w:cs="Times New Roman"/>
          <w:b/>
          <w:sz w:val="32"/>
          <w:szCs w:val="32"/>
        </w:rPr>
        <w:t>B</w:t>
      </w:r>
      <w:r w:rsidR="00D82FFA">
        <w:rPr>
          <w:rFonts w:asciiTheme="majorHAnsi" w:eastAsia="Calibri" w:hAnsiTheme="majorHAnsi" w:cs="Times New Roman"/>
          <w:b/>
          <w:sz w:val="32"/>
          <w:szCs w:val="32"/>
        </w:rPr>
        <w:t>reastfeeding</w:t>
      </w:r>
      <w:r w:rsidR="00D82FFA" w:rsidRPr="00D82FFA">
        <w:rPr>
          <w:rFonts w:asciiTheme="majorHAnsi" w:eastAsia="Calibri" w:hAnsiTheme="majorHAnsi" w:cs="Times New Roman"/>
          <w:b/>
          <w:sz w:val="32"/>
          <w:szCs w:val="32"/>
        </w:rPr>
        <w:t xml:space="preserve">, </w:t>
      </w:r>
      <w:r w:rsidR="00D82FFA" w:rsidRPr="00D82FFA">
        <w:rPr>
          <w:rFonts w:asciiTheme="majorHAnsi" w:hAnsiTheme="majorHAnsi"/>
          <w:b/>
          <w:sz w:val="32"/>
          <w:szCs w:val="32"/>
        </w:rPr>
        <w:t>Solid Food Introduction</w:t>
      </w:r>
      <w:r w:rsidRPr="00D82FFA">
        <w:rPr>
          <w:rFonts w:asciiTheme="majorHAnsi" w:eastAsia="Calibri" w:hAnsiTheme="majorHAnsi" w:cs="Times New Roman"/>
          <w:b/>
          <w:sz w:val="32"/>
          <w:szCs w:val="32"/>
        </w:rPr>
        <w:t xml:space="preserve"> </w:t>
      </w:r>
      <w:r w:rsidRPr="00D82FFA">
        <w:rPr>
          <w:rFonts w:asciiTheme="majorHAnsi" w:hAnsiTheme="majorHAnsi"/>
          <w:b/>
          <w:sz w:val="32"/>
          <w:szCs w:val="32"/>
        </w:rPr>
        <w:t>and Whee</w:t>
      </w:r>
      <w:r w:rsidRPr="00C01352">
        <w:rPr>
          <w:rFonts w:asciiTheme="majorHAnsi" w:hAnsiTheme="majorHAnsi"/>
          <w:b/>
          <w:sz w:val="32"/>
          <w:szCs w:val="32"/>
        </w:rPr>
        <w:t>ze</w:t>
      </w:r>
    </w:p>
    <w:p w14:paraId="147B9010" w14:textId="77777777" w:rsidR="00421272" w:rsidRPr="00421272" w:rsidRDefault="00421272" w:rsidP="00421272">
      <w:pPr>
        <w:spacing w:before="240" w:after="240" w:line="360" w:lineRule="auto"/>
        <w:jc w:val="both"/>
        <w:rPr>
          <w:rFonts w:eastAsia="Calibri" w:cs="Times New Roman"/>
          <w:szCs w:val="24"/>
        </w:rPr>
      </w:pPr>
      <w:r w:rsidRPr="00421272">
        <w:rPr>
          <w:rFonts w:eastAsia="Calibri" w:cs="Times New Roman"/>
          <w:szCs w:val="24"/>
        </w:rPr>
        <w:t>Vanessa Garcia-Larsen</w:t>
      </w:r>
      <w:r w:rsidR="00396B7E">
        <w:rPr>
          <w:rFonts w:eastAsia="Calibri" w:cs="Times New Roman"/>
          <w:szCs w:val="24"/>
          <w:vertAlign w:val="superscript"/>
        </w:rPr>
        <w:t>1</w:t>
      </w:r>
      <w:r w:rsidRPr="00421272">
        <w:rPr>
          <w:rFonts w:eastAsia="Calibri" w:cs="Times New Roman"/>
          <w:szCs w:val="24"/>
        </w:rPr>
        <w:t>, Despo Ierodiakonou</w:t>
      </w:r>
      <w:r w:rsidR="00396B7E">
        <w:rPr>
          <w:rFonts w:eastAsia="Calibri" w:cs="Times New Roman"/>
          <w:szCs w:val="24"/>
          <w:vertAlign w:val="superscript"/>
        </w:rPr>
        <w:t>2</w:t>
      </w:r>
      <w:r w:rsidRPr="00421272">
        <w:rPr>
          <w:rFonts w:eastAsia="Calibri" w:cs="Times New Roman"/>
          <w:szCs w:val="24"/>
        </w:rPr>
        <w:t>, Jo Leonardi-Bee</w:t>
      </w:r>
      <w:r w:rsidR="00396B7E">
        <w:rPr>
          <w:rFonts w:eastAsia="Calibri" w:cs="Times New Roman"/>
          <w:szCs w:val="24"/>
          <w:vertAlign w:val="superscript"/>
        </w:rPr>
        <w:t>3</w:t>
      </w:r>
      <w:r w:rsidRPr="00421272">
        <w:rPr>
          <w:rFonts w:eastAsia="Calibri" w:cs="Times New Roman"/>
          <w:szCs w:val="24"/>
        </w:rPr>
        <w:t>, Tim Reeves</w:t>
      </w:r>
      <w:r w:rsidR="00396B7E">
        <w:rPr>
          <w:rFonts w:eastAsia="Calibri" w:cs="Times New Roman"/>
          <w:szCs w:val="24"/>
          <w:vertAlign w:val="superscript"/>
        </w:rPr>
        <w:t>4</w:t>
      </w:r>
      <w:r w:rsidRPr="00421272">
        <w:rPr>
          <w:rFonts w:eastAsia="Calibri" w:cs="Times New Roman"/>
          <w:szCs w:val="24"/>
        </w:rPr>
        <w:t>, Jennifer Chivinge</w:t>
      </w:r>
      <w:r w:rsidR="00396B7E">
        <w:rPr>
          <w:rFonts w:eastAsia="Calibri" w:cs="Times New Roman"/>
          <w:szCs w:val="24"/>
          <w:vertAlign w:val="superscript"/>
        </w:rPr>
        <w:t>5</w:t>
      </w:r>
      <w:r w:rsidRPr="00421272">
        <w:rPr>
          <w:rFonts w:eastAsia="Calibri" w:cs="Times New Roman"/>
          <w:szCs w:val="24"/>
        </w:rPr>
        <w:t>, Zoe Robinson</w:t>
      </w:r>
      <w:r w:rsidR="00396B7E">
        <w:rPr>
          <w:rFonts w:eastAsia="Calibri" w:cs="Times New Roman"/>
          <w:szCs w:val="24"/>
          <w:vertAlign w:val="superscript"/>
        </w:rPr>
        <w:t>5</w:t>
      </w:r>
      <w:r w:rsidRPr="00421272">
        <w:rPr>
          <w:rFonts w:eastAsia="Calibri" w:cs="Times New Roman"/>
          <w:szCs w:val="24"/>
        </w:rPr>
        <w:t>, Natalie Geoghegan</w:t>
      </w:r>
      <w:r w:rsidR="00396B7E">
        <w:rPr>
          <w:rFonts w:eastAsia="Calibri" w:cs="Times New Roman"/>
          <w:szCs w:val="24"/>
          <w:vertAlign w:val="superscript"/>
        </w:rPr>
        <w:t>5</w:t>
      </w:r>
      <w:r w:rsidRPr="00421272">
        <w:rPr>
          <w:rFonts w:eastAsia="Calibri" w:cs="Times New Roman"/>
          <w:szCs w:val="24"/>
        </w:rPr>
        <w:t>, Katharine Jarrold</w:t>
      </w:r>
      <w:r w:rsidR="00396B7E">
        <w:rPr>
          <w:rFonts w:eastAsia="Calibri" w:cs="Times New Roman"/>
          <w:szCs w:val="24"/>
          <w:vertAlign w:val="superscript"/>
        </w:rPr>
        <w:t>5</w:t>
      </w:r>
      <w:r w:rsidRPr="00421272">
        <w:rPr>
          <w:rFonts w:eastAsia="Calibri" w:cs="Times New Roman"/>
          <w:szCs w:val="24"/>
        </w:rPr>
        <w:t>, Andrew Logan</w:t>
      </w:r>
      <w:r w:rsidR="00396B7E">
        <w:rPr>
          <w:rFonts w:eastAsia="Calibri" w:cs="Times New Roman"/>
          <w:szCs w:val="24"/>
          <w:vertAlign w:val="superscript"/>
        </w:rPr>
        <w:t>5</w:t>
      </w:r>
      <w:r w:rsidRPr="00421272">
        <w:rPr>
          <w:rFonts w:eastAsia="Calibri" w:cs="Times New Roman"/>
          <w:szCs w:val="24"/>
        </w:rPr>
        <w:t>, Annabel Groome</w:t>
      </w:r>
      <w:r w:rsidR="00396B7E">
        <w:rPr>
          <w:rFonts w:eastAsia="Calibri" w:cs="Times New Roman"/>
          <w:szCs w:val="24"/>
          <w:vertAlign w:val="superscript"/>
        </w:rPr>
        <w:t>5</w:t>
      </w:r>
      <w:r w:rsidRPr="00421272">
        <w:rPr>
          <w:rFonts w:eastAsia="Calibri" w:cs="Times New Roman"/>
          <w:szCs w:val="24"/>
          <w:vertAlign w:val="superscript"/>
        </w:rPr>
        <w:t xml:space="preserve"> </w:t>
      </w:r>
      <w:r w:rsidRPr="00421272">
        <w:rPr>
          <w:rFonts w:eastAsia="Calibri" w:cs="Times New Roman"/>
          <w:szCs w:val="24"/>
        </w:rPr>
        <w:t>, Evangelia Andreou</w:t>
      </w:r>
      <w:r w:rsidR="00396B7E">
        <w:rPr>
          <w:rFonts w:eastAsia="Calibri" w:cs="Times New Roman"/>
          <w:szCs w:val="24"/>
          <w:vertAlign w:val="superscript"/>
        </w:rPr>
        <w:t>6</w:t>
      </w:r>
      <w:r w:rsidRPr="00421272">
        <w:rPr>
          <w:rFonts w:eastAsia="Calibri" w:cs="Times New Roman"/>
          <w:szCs w:val="24"/>
        </w:rPr>
        <w:t>, Nara Tagiyeva-Milne</w:t>
      </w:r>
      <w:r w:rsidR="00396B7E">
        <w:rPr>
          <w:rFonts w:eastAsia="Calibri" w:cs="Times New Roman"/>
          <w:szCs w:val="24"/>
          <w:vertAlign w:val="superscript"/>
        </w:rPr>
        <w:t>7</w:t>
      </w:r>
      <w:r w:rsidRPr="00421272">
        <w:rPr>
          <w:rFonts w:eastAsia="Calibri" w:cs="Times New Roman"/>
          <w:szCs w:val="24"/>
        </w:rPr>
        <w:t>, Ulugbek Nurmatov</w:t>
      </w:r>
      <w:r w:rsidR="00396B7E">
        <w:rPr>
          <w:rFonts w:eastAsia="Calibri" w:cs="Times New Roman"/>
          <w:szCs w:val="24"/>
          <w:vertAlign w:val="superscript"/>
        </w:rPr>
        <w:t>8</w:t>
      </w:r>
      <w:r w:rsidRPr="00421272">
        <w:rPr>
          <w:rFonts w:eastAsia="Calibri" w:cs="Times New Roman"/>
          <w:szCs w:val="24"/>
        </w:rPr>
        <w:t>, Sergio Cunha</w:t>
      </w:r>
      <w:r w:rsidR="00396B7E">
        <w:rPr>
          <w:rFonts w:eastAsia="Calibri" w:cs="Times New Roman"/>
          <w:szCs w:val="24"/>
          <w:vertAlign w:val="superscript"/>
        </w:rPr>
        <w:t>9</w:t>
      </w:r>
      <w:r w:rsidRPr="00421272">
        <w:rPr>
          <w:rFonts w:eastAsia="Calibri" w:cs="Times New Roman"/>
          <w:szCs w:val="24"/>
        </w:rPr>
        <w:t>, Robert J Boyle</w:t>
      </w:r>
      <w:r w:rsidRPr="00421272">
        <w:rPr>
          <w:rFonts w:eastAsia="Calibri" w:cs="Times New Roman"/>
          <w:szCs w:val="24"/>
          <w:vertAlign w:val="superscript"/>
        </w:rPr>
        <w:t>1</w:t>
      </w:r>
      <w:r w:rsidR="00396B7E">
        <w:rPr>
          <w:rFonts w:eastAsia="Calibri" w:cs="Times New Roman"/>
          <w:szCs w:val="24"/>
          <w:vertAlign w:val="superscript"/>
        </w:rPr>
        <w:t>0</w:t>
      </w:r>
    </w:p>
    <w:p w14:paraId="147B9011" w14:textId="77777777" w:rsidR="00421272" w:rsidRPr="00421272" w:rsidRDefault="00396B7E" w:rsidP="00421272">
      <w:pPr>
        <w:spacing w:before="240" w:after="240" w:line="360" w:lineRule="auto"/>
        <w:jc w:val="both"/>
        <w:rPr>
          <w:rFonts w:eastAsia="Calibri" w:cs="Times New Roman"/>
          <w:szCs w:val="24"/>
        </w:rPr>
      </w:pPr>
      <w:r w:rsidRPr="00396B7E">
        <w:rPr>
          <w:rFonts w:eastAsia="Calibri" w:cs="Times New Roman"/>
          <w:szCs w:val="24"/>
          <w:vertAlign w:val="superscript"/>
        </w:rPr>
        <w:t>1</w:t>
      </w:r>
      <w:r w:rsidRPr="00421272">
        <w:rPr>
          <w:rFonts w:eastAsia="Calibri" w:cs="Times New Roman"/>
          <w:szCs w:val="24"/>
        </w:rPr>
        <w:t xml:space="preserve">Post-Doctoral Research Associate, Respiratory Epidemiology and Public Health, National Heart and Lung Institute, Imperial College London; </w:t>
      </w:r>
      <w:r>
        <w:rPr>
          <w:rFonts w:eastAsia="Calibri" w:cs="Times New Roman"/>
          <w:szCs w:val="24"/>
          <w:vertAlign w:val="superscript"/>
        </w:rPr>
        <w:t>2</w:t>
      </w:r>
      <w:r w:rsidRPr="00421272">
        <w:rPr>
          <w:rFonts w:eastAsia="Calibri" w:cs="Times New Roman"/>
          <w:szCs w:val="24"/>
        </w:rPr>
        <w:t xml:space="preserve"> Post-Doctoral Research Associate, Departments of Paediatric and Respiratory Epidemiology and Public Health Group, Imperial College London. </w:t>
      </w:r>
      <w:r>
        <w:rPr>
          <w:rFonts w:eastAsia="Calibri" w:cs="Times New Roman"/>
          <w:szCs w:val="24"/>
          <w:vertAlign w:val="superscript"/>
        </w:rPr>
        <w:t>3</w:t>
      </w:r>
      <w:r w:rsidRPr="00421272">
        <w:rPr>
          <w:rFonts w:eastAsia="Calibri" w:cs="Times New Roman"/>
          <w:szCs w:val="24"/>
        </w:rPr>
        <w:t xml:space="preserve">Associate Professor of Community Health Sciences, University of Nottingham; </w:t>
      </w:r>
      <w:r>
        <w:rPr>
          <w:rFonts w:eastAsia="Calibri" w:cs="Times New Roman"/>
          <w:szCs w:val="24"/>
          <w:vertAlign w:val="superscript"/>
        </w:rPr>
        <w:t>4</w:t>
      </w:r>
      <w:r w:rsidRPr="00421272">
        <w:rPr>
          <w:rFonts w:eastAsia="Calibri" w:cs="Times New Roman"/>
          <w:szCs w:val="24"/>
        </w:rPr>
        <w:t xml:space="preserve"> Research Support Librarian, Faculty of Medicine, Imperial College London;</w:t>
      </w:r>
      <w:r>
        <w:rPr>
          <w:rFonts w:eastAsia="Calibri" w:cs="Times New Roman"/>
          <w:szCs w:val="24"/>
        </w:rPr>
        <w:t xml:space="preserve"> </w:t>
      </w:r>
      <w:r>
        <w:rPr>
          <w:rFonts w:eastAsia="Calibri" w:cs="Times New Roman"/>
          <w:szCs w:val="24"/>
          <w:vertAlign w:val="superscript"/>
        </w:rPr>
        <w:t>5</w:t>
      </w:r>
      <w:r w:rsidRPr="00421272">
        <w:rPr>
          <w:rFonts w:eastAsia="Calibri" w:cs="Times New Roman"/>
          <w:szCs w:val="24"/>
        </w:rPr>
        <w:t xml:space="preserve">Undergraduate medical students, Imperial College London; </w:t>
      </w:r>
      <w:r>
        <w:rPr>
          <w:rFonts w:eastAsia="Calibri" w:cs="Times New Roman"/>
          <w:szCs w:val="24"/>
          <w:vertAlign w:val="superscript"/>
        </w:rPr>
        <w:t>6</w:t>
      </w:r>
      <w:r w:rsidRPr="00421272">
        <w:rPr>
          <w:rFonts w:eastAsia="Calibri" w:cs="Times New Roman"/>
          <w:szCs w:val="24"/>
        </w:rPr>
        <w:t xml:space="preserve">Research Associate, Imperial Consultants; </w:t>
      </w:r>
      <w:r>
        <w:rPr>
          <w:rFonts w:eastAsia="Calibri" w:cs="Times New Roman"/>
          <w:szCs w:val="24"/>
          <w:vertAlign w:val="superscript"/>
        </w:rPr>
        <w:t>7</w:t>
      </w:r>
      <w:r w:rsidRPr="00421272">
        <w:rPr>
          <w:rFonts w:eastAsia="Calibri" w:cs="Times New Roman"/>
          <w:szCs w:val="24"/>
        </w:rPr>
        <w:t xml:space="preserve">Research Fellow, University of Aberdeen; </w:t>
      </w:r>
      <w:r>
        <w:rPr>
          <w:rFonts w:eastAsia="Calibri" w:cs="Times New Roman"/>
          <w:szCs w:val="24"/>
          <w:vertAlign w:val="superscript"/>
        </w:rPr>
        <w:t>8</w:t>
      </w:r>
      <w:r w:rsidRPr="00421272">
        <w:rPr>
          <w:rFonts w:eastAsia="Calibri" w:cs="Times New Roman"/>
          <w:szCs w:val="24"/>
        </w:rPr>
        <w:t xml:space="preserve">Research Fellow, University of Edinburgh; </w:t>
      </w:r>
      <w:r>
        <w:rPr>
          <w:rFonts w:eastAsia="Calibri" w:cs="Times New Roman"/>
          <w:szCs w:val="24"/>
          <w:vertAlign w:val="superscript"/>
        </w:rPr>
        <w:t>9</w:t>
      </w:r>
      <w:r w:rsidRPr="00421272">
        <w:rPr>
          <w:rFonts w:eastAsia="Calibri" w:cs="Times New Roman"/>
          <w:szCs w:val="24"/>
        </w:rPr>
        <w:t>Research Associate, Respiratory Epidemiology and Public Health, National Heart and Lung Institute, Imperial College London</w:t>
      </w:r>
      <w:r w:rsidRPr="00421272">
        <w:rPr>
          <w:rFonts w:eastAsia="Calibri" w:cs="Times New Roman"/>
          <w:szCs w:val="24"/>
          <w:vertAlign w:val="superscript"/>
        </w:rPr>
        <w:t xml:space="preserve"> </w:t>
      </w:r>
      <w:r w:rsidR="00421272" w:rsidRPr="00421272">
        <w:rPr>
          <w:rFonts w:eastAsia="Calibri" w:cs="Times New Roman"/>
          <w:szCs w:val="24"/>
          <w:vertAlign w:val="superscript"/>
        </w:rPr>
        <w:t>1</w:t>
      </w:r>
      <w:r>
        <w:rPr>
          <w:rFonts w:eastAsia="Calibri" w:cs="Times New Roman"/>
          <w:szCs w:val="24"/>
          <w:vertAlign w:val="superscript"/>
        </w:rPr>
        <w:t>0</w:t>
      </w:r>
      <w:r w:rsidR="00421272" w:rsidRPr="00421272">
        <w:rPr>
          <w:rFonts w:eastAsia="Calibri" w:cs="Times New Roman"/>
          <w:szCs w:val="24"/>
        </w:rPr>
        <w:t xml:space="preserve"> Clinical Senior Lecturer, Section of Paedia</w:t>
      </w:r>
      <w:r>
        <w:rPr>
          <w:rFonts w:eastAsia="Calibri" w:cs="Times New Roman"/>
          <w:szCs w:val="24"/>
        </w:rPr>
        <w:t>trics, Imperial College London</w:t>
      </w:r>
    </w:p>
    <w:p w14:paraId="147B9012" w14:textId="77777777" w:rsidR="00421272" w:rsidRPr="00421272" w:rsidRDefault="00421272" w:rsidP="00421272">
      <w:pPr>
        <w:spacing w:before="240" w:after="240" w:line="360" w:lineRule="auto"/>
        <w:jc w:val="both"/>
        <w:rPr>
          <w:rFonts w:eastAsia="Calibri" w:cs="Times New Roman"/>
          <w:szCs w:val="24"/>
        </w:rPr>
      </w:pPr>
    </w:p>
    <w:p w14:paraId="147B9013" w14:textId="77777777" w:rsidR="00421272" w:rsidRPr="00421272" w:rsidRDefault="00421272" w:rsidP="00421272">
      <w:pPr>
        <w:spacing w:before="240" w:after="240" w:line="360" w:lineRule="auto"/>
        <w:jc w:val="both"/>
        <w:rPr>
          <w:rFonts w:eastAsia="Times New Roman" w:cs="Times New Roman"/>
          <w:szCs w:val="24"/>
          <w:lang w:eastAsia="en-GB"/>
        </w:rPr>
      </w:pPr>
      <w:r w:rsidRPr="00421272">
        <w:rPr>
          <w:rFonts w:eastAsia="Times New Roman" w:cs="Times New Roman"/>
          <w:szCs w:val="24"/>
        </w:rPr>
        <w:t xml:space="preserve">Imperial Consultants, </w:t>
      </w:r>
    </w:p>
    <w:p w14:paraId="147B9014" w14:textId="77777777" w:rsidR="00421272" w:rsidRPr="00421272" w:rsidRDefault="00421272" w:rsidP="00421272">
      <w:pPr>
        <w:spacing w:before="240" w:after="240" w:line="360" w:lineRule="auto"/>
        <w:jc w:val="both"/>
        <w:rPr>
          <w:rFonts w:eastAsia="Times New Roman" w:cs="Times New Roman"/>
          <w:szCs w:val="24"/>
        </w:rPr>
      </w:pPr>
      <w:r w:rsidRPr="00421272">
        <w:rPr>
          <w:rFonts w:eastAsia="Times New Roman" w:cs="Times New Roman"/>
          <w:szCs w:val="24"/>
        </w:rPr>
        <w:t xml:space="preserve">58 Princes Gate, </w:t>
      </w:r>
    </w:p>
    <w:p w14:paraId="147B9015" w14:textId="77777777" w:rsidR="00421272" w:rsidRPr="00421272" w:rsidRDefault="00421272" w:rsidP="00421272">
      <w:pPr>
        <w:spacing w:before="240" w:after="240" w:line="360" w:lineRule="auto"/>
        <w:jc w:val="both"/>
        <w:rPr>
          <w:rFonts w:eastAsia="Times New Roman" w:cs="Times New Roman"/>
          <w:szCs w:val="24"/>
        </w:rPr>
      </w:pPr>
      <w:r w:rsidRPr="00421272">
        <w:rPr>
          <w:rFonts w:eastAsia="Times New Roman" w:cs="Times New Roman"/>
          <w:szCs w:val="24"/>
        </w:rPr>
        <w:t xml:space="preserve">Exhibition Road,  </w:t>
      </w:r>
    </w:p>
    <w:p w14:paraId="147B9016" w14:textId="77777777" w:rsidR="00421272" w:rsidRPr="00421272" w:rsidRDefault="00421272" w:rsidP="00421272">
      <w:pPr>
        <w:spacing w:before="240" w:after="240" w:line="360" w:lineRule="auto"/>
        <w:jc w:val="both"/>
        <w:rPr>
          <w:rFonts w:eastAsia="Times New Roman" w:cs="Times New Roman"/>
          <w:b/>
          <w:bCs/>
          <w:szCs w:val="24"/>
        </w:rPr>
      </w:pPr>
      <w:r w:rsidRPr="00421272">
        <w:rPr>
          <w:rFonts w:eastAsia="Times New Roman" w:cs="Times New Roman"/>
          <w:szCs w:val="24"/>
        </w:rPr>
        <w:t>London SW7 2PG</w:t>
      </w:r>
    </w:p>
    <w:p w14:paraId="147B9017" w14:textId="77777777" w:rsidR="00DA7451" w:rsidRDefault="00DA7451">
      <w:pPr>
        <w:sectPr w:rsidR="00DA7451">
          <w:headerReference w:type="default" r:id="rId9"/>
          <w:footerReference w:type="default" r:id="rId10"/>
          <w:pgSz w:w="11906" w:h="16838"/>
          <w:pgMar w:top="1440" w:right="1440" w:bottom="1440" w:left="1440" w:header="708" w:footer="708" w:gutter="0"/>
          <w:cols w:space="708"/>
          <w:docGrid w:linePitch="360"/>
        </w:sectPr>
      </w:pPr>
    </w:p>
    <w:sdt>
      <w:sdtPr>
        <w:rPr>
          <w:rFonts w:asciiTheme="minorHAnsi" w:eastAsiaTheme="minorHAnsi" w:hAnsiTheme="minorHAnsi" w:cstheme="minorBidi"/>
          <w:b w:val="0"/>
          <w:bCs w:val="0"/>
          <w:color w:val="auto"/>
          <w:sz w:val="22"/>
          <w:szCs w:val="22"/>
          <w:lang w:val="en-GB" w:eastAsia="en-US"/>
        </w:rPr>
        <w:id w:val="-370306780"/>
        <w:docPartObj>
          <w:docPartGallery w:val="Table of Contents"/>
          <w:docPartUnique/>
        </w:docPartObj>
      </w:sdtPr>
      <w:sdtEndPr>
        <w:rPr>
          <w:rFonts w:ascii="Times New Roman" w:eastAsiaTheme="minorEastAsia" w:hAnsi="Times New Roman"/>
          <w:noProof/>
          <w:sz w:val="24"/>
        </w:rPr>
      </w:sdtEndPr>
      <w:sdtContent>
        <w:p w14:paraId="147B9018" w14:textId="77777777" w:rsidR="00DA7451" w:rsidRPr="00505F15" w:rsidRDefault="00DA7451" w:rsidP="00DA7451">
          <w:pPr>
            <w:pStyle w:val="TOCHeading"/>
            <w:numPr>
              <w:ilvl w:val="0"/>
              <w:numId w:val="0"/>
            </w:numPr>
            <w:ind w:left="432" w:hanging="432"/>
            <w:rPr>
              <w:rFonts w:ascii="Times New Roman" w:hAnsi="Times New Roman" w:cs="Times New Roman"/>
              <w:color w:val="auto"/>
              <w:sz w:val="24"/>
              <w:szCs w:val="24"/>
            </w:rPr>
          </w:pPr>
          <w:r w:rsidRPr="00505F15">
            <w:rPr>
              <w:rFonts w:ascii="Times New Roman" w:hAnsi="Times New Roman" w:cs="Times New Roman"/>
              <w:color w:val="auto"/>
              <w:sz w:val="24"/>
              <w:szCs w:val="24"/>
            </w:rPr>
            <w:t>Contents</w:t>
          </w:r>
        </w:p>
        <w:p w14:paraId="147B9019" w14:textId="77777777" w:rsidR="00FA7B75" w:rsidRPr="00505F15" w:rsidRDefault="00FA7B75" w:rsidP="00FA7B75">
          <w:pPr>
            <w:rPr>
              <w:rFonts w:cs="Times New Roman"/>
              <w:szCs w:val="24"/>
              <w:lang w:val="en-US" w:eastAsia="ja-JP"/>
            </w:rPr>
          </w:pPr>
        </w:p>
        <w:p w14:paraId="147B901A" w14:textId="77777777" w:rsidR="00A55E7D" w:rsidRPr="00A55E7D" w:rsidRDefault="000C6D69">
          <w:pPr>
            <w:pStyle w:val="TOC1"/>
            <w:tabs>
              <w:tab w:val="right" w:leader="dot" w:pos="9016"/>
            </w:tabs>
            <w:rPr>
              <w:rFonts w:asciiTheme="minorHAnsi" w:hAnsiTheme="minorHAnsi"/>
              <w:noProof/>
              <w:sz w:val="22"/>
              <w:lang w:eastAsia="en-GB"/>
            </w:rPr>
          </w:pPr>
          <w:r w:rsidRPr="00505F15">
            <w:rPr>
              <w:rFonts w:cs="Times New Roman"/>
              <w:szCs w:val="24"/>
            </w:rPr>
            <w:fldChar w:fldCharType="begin"/>
          </w:r>
          <w:r w:rsidR="00DA7451" w:rsidRPr="00505F15">
            <w:rPr>
              <w:rFonts w:cs="Times New Roman"/>
              <w:szCs w:val="24"/>
            </w:rPr>
            <w:instrText xml:space="preserve"> TOC \o "1-3" \h \z \u </w:instrText>
          </w:r>
          <w:r w:rsidRPr="00505F15">
            <w:rPr>
              <w:rFonts w:cs="Times New Roman"/>
              <w:szCs w:val="24"/>
            </w:rPr>
            <w:fldChar w:fldCharType="separate"/>
          </w:r>
          <w:hyperlink w:anchor="_Toc495507908" w:history="1">
            <w:r w:rsidR="00A55E7D" w:rsidRPr="00A55E7D">
              <w:rPr>
                <w:rStyle w:val="Hyperlink"/>
                <w:smallCaps/>
                <w:noProof/>
              </w:rPr>
              <w:t>List of figures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_Toc495507908 \h </w:instrText>
            </w:r>
            <w:r w:rsidR="00A55E7D" w:rsidRPr="00A55E7D">
              <w:rPr>
                <w:noProof/>
                <w:webHidden/>
              </w:rPr>
            </w:r>
            <w:r w:rsidR="00A55E7D" w:rsidRPr="00A55E7D">
              <w:rPr>
                <w:noProof/>
                <w:webHidden/>
              </w:rPr>
              <w:fldChar w:fldCharType="separate"/>
            </w:r>
            <w:r w:rsidR="00B27B01">
              <w:rPr>
                <w:noProof/>
                <w:webHidden/>
              </w:rPr>
              <w:t>4</w:t>
            </w:r>
            <w:r w:rsidR="00A55E7D" w:rsidRPr="00A55E7D">
              <w:rPr>
                <w:noProof/>
                <w:webHidden/>
              </w:rPr>
              <w:fldChar w:fldCharType="end"/>
            </w:r>
          </w:hyperlink>
        </w:p>
        <w:p w14:paraId="147B901B" w14:textId="77777777" w:rsidR="00A55E7D" w:rsidRPr="00A55E7D" w:rsidRDefault="00B27B01">
          <w:pPr>
            <w:pStyle w:val="TOC1"/>
            <w:tabs>
              <w:tab w:val="right" w:leader="dot" w:pos="9016"/>
            </w:tabs>
            <w:rPr>
              <w:rFonts w:asciiTheme="minorHAnsi" w:hAnsiTheme="minorHAnsi"/>
              <w:noProof/>
              <w:sz w:val="22"/>
              <w:lang w:eastAsia="en-GB"/>
            </w:rPr>
          </w:pPr>
          <w:hyperlink w:anchor="_Toc495507909" w:history="1">
            <w:r w:rsidR="00A55E7D" w:rsidRPr="00A55E7D">
              <w:rPr>
                <w:rStyle w:val="Hyperlink"/>
                <w:smallCaps/>
                <w:noProof/>
              </w:rPr>
              <w:t>List of Tables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_Toc495507909 \h </w:instrText>
            </w:r>
            <w:r w:rsidR="00A55E7D" w:rsidRPr="00A55E7D">
              <w:rPr>
                <w:noProof/>
                <w:webHidden/>
              </w:rPr>
            </w:r>
            <w:r w:rsidR="00A55E7D" w:rsidRPr="00A55E7D">
              <w:rPr>
                <w:noProof/>
                <w:webHidden/>
              </w:rPr>
              <w:fldChar w:fldCharType="separate"/>
            </w:r>
            <w:r>
              <w:rPr>
                <w:noProof/>
                <w:webHidden/>
              </w:rPr>
              <w:t>9</w:t>
            </w:r>
            <w:r w:rsidR="00A55E7D" w:rsidRPr="00A55E7D">
              <w:rPr>
                <w:noProof/>
                <w:webHidden/>
              </w:rPr>
              <w:fldChar w:fldCharType="end"/>
            </w:r>
          </w:hyperlink>
        </w:p>
        <w:p w14:paraId="147B901C" w14:textId="77777777" w:rsidR="00A55E7D" w:rsidRPr="00A55E7D" w:rsidRDefault="00B27B01">
          <w:pPr>
            <w:pStyle w:val="TOC1"/>
            <w:tabs>
              <w:tab w:val="left" w:pos="440"/>
              <w:tab w:val="right" w:leader="dot" w:pos="9016"/>
            </w:tabs>
            <w:rPr>
              <w:rFonts w:asciiTheme="minorHAnsi" w:hAnsiTheme="minorHAnsi"/>
              <w:noProof/>
              <w:sz w:val="22"/>
              <w:lang w:eastAsia="en-GB"/>
            </w:rPr>
          </w:pPr>
          <w:hyperlink w:anchor="_Toc495507910" w:history="1">
            <w:r w:rsidR="00A55E7D" w:rsidRPr="00A55E7D">
              <w:rPr>
                <w:rStyle w:val="Hyperlink"/>
                <w:noProof/>
              </w:rPr>
              <w:t>1</w:t>
            </w:r>
            <w:r w:rsidR="00A55E7D" w:rsidRPr="00A55E7D">
              <w:rPr>
                <w:rFonts w:asciiTheme="minorHAnsi" w:hAnsiTheme="minorHAnsi"/>
                <w:noProof/>
                <w:sz w:val="22"/>
                <w:lang w:eastAsia="en-GB"/>
              </w:rPr>
              <w:tab/>
            </w:r>
            <w:r w:rsidR="00A55E7D" w:rsidRPr="00A55E7D">
              <w:rPr>
                <w:rStyle w:val="Hyperlink"/>
                <w:noProof/>
              </w:rPr>
              <w:t>Total breastfeeding and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_Toc495507910 \h </w:instrText>
            </w:r>
            <w:r w:rsidR="00A55E7D" w:rsidRPr="00A55E7D">
              <w:rPr>
                <w:noProof/>
                <w:webHidden/>
              </w:rPr>
            </w:r>
            <w:r w:rsidR="00A55E7D" w:rsidRPr="00A55E7D">
              <w:rPr>
                <w:noProof/>
                <w:webHidden/>
              </w:rPr>
              <w:fldChar w:fldCharType="separate"/>
            </w:r>
            <w:r>
              <w:rPr>
                <w:noProof/>
                <w:webHidden/>
              </w:rPr>
              <w:t>11</w:t>
            </w:r>
            <w:r w:rsidR="00A55E7D" w:rsidRPr="00A55E7D">
              <w:rPr>
                <w:noProof/>
                <w:webHidden/>
              </w:rPr>
              <w:fldChar w:fldCharType="end"/>
            </w:r>
          </w:hyperlink>
        </w:p>
        <w:p w14:paraId="147B901D"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11" w:history="1">
            <w:r w:rsidR="00A55E7D" w:rsidRPr="00A55E7D">
              <w:rPr>
                <w:rStyle w:val="Hyperlink"/>
                <w:noProof/>
              </w:rPr>
              <w:t>1.1</w:t>
            </w:r>
            <w:r w:rsidR="00A55E7D" w:rsidRPr="00A55E7D">
              <w:rPr>
                <w:rFonts w:asciiTheme="minorHAnsi" w:hAnsiTheme="minorHAnsi"/>
                <w:noProof/>
                <w:sz w:val="22"/>
                <w:lang w:eastAsia="en-GB"/>
              </w:rPr>
              <w:tab/>
            </w:r>
            <w:r w:rsidR="00A55E7D" w:rsidRPr="00A55E7D">
              <w:rPr>
                <w:rStyle w:val="Hyperlink"/>
                <w:noProof/>
              </w:rPr>
              <w:t>Overall characteristics of studies, risk of bias and summary of results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_Toc495507911 \h </w:instrText>
            </w:r>
            <w:r w:rsidR="00A55E7D" w:rsidRPr="00A55E7D">
              <w:rPr>
                <w:noProof/>
                <w:webHidden/>
              </w:rPr>
            </w:r>
            <w:r w:rsidR="00A55E7D" w:rsidRPr="00A55E7D">
              <w:rPr>
                <w:noProof/>
                <w:webHidden/>
              </w:rPr>
              <w:fldChar w:fldCharType="separate"/>
            </w:r>
            <w:r>
              <w:rPr>
                <w:noProof/>
                <w:webHidden/>
              </w:rPr>
              <w:t>11</w:t>
            </w:r>
            <w:r w:rsidR="00A55E7D" w:rsidRPr="00A55E7D">
              <w:rPr>
                <w:noProof/>
                <w:webHidden/>
              </w:rPr>
              <w:fldChar w:fldCharType="end"/>
            </w:r>
          </w:hyperlink>
        </w:p>
        <w:p w14:paraId="147B901E"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12" w:history="1">
            <w:r w:rsidR="00A55E7D" w:rsidRPr="00A55E7D">
              <w:rPr>
                <w:rStyle w:val="Hyperlink"/>
                <w:noProof/>
              </w:rPr>
              <w:t>1.2</w:t>
            </w:r>
            <w:r w:rsidR="00A55E7D" w:rsidRPr="00A55E7D">
              <w:rPr>
                <w:rFonts w:asciiTheme="minorHAnsi" w:hAnsiTheme="minorHAnsi"/>
                <w:noProof/>
                <w:sz w:val="22"/>
                <w:lang w:eastAsia="en-GB"/>
              </w:rPr>
              <w:tab/>
            </w:r>
            <w:r w:rsidR="00A55E7D" w:rsidRPr="00A55E7D">
              <w:rPr>
                <w:rStyle w:val="Hyperlink"/>
                <w:noProof/>
              </w:rPr>
              <w:t>Total Breastfeeding and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_Toc495507912 \h </w:instrText>
            </w:r>
            <w:r w:rsidR="00A55E7D" w:rsidRPr="00A55E7D">
              <w:rPr>
                <w:noProof/>
                <w:webHidden/>
              </w:rPr>
            </w:r>
            <w:r w:rsidR="00A55E7D" w:rsidRPr="00A55E7D">
              <w:rPr>
                <w:noProof/>
                <w:webHidden/>
              </w:rPr>
              <w:fldChar w:fldCharType="separate"/>
            </w:r>
            <w:r>
              <w:rPr>
                <w:noProof/>
                <w:webHidden/>
              </w:rPr>
              <w:t>30</w:t>
            </w:r>
            <w:r w:rsidR="00A55E7D" w:rsidRPr="00A55E7D">
              <w:rPr>
                <w:noProof/>
                <w:webHidden/>
              </w:rPr>
              <w:fldChar w:fldCharType="end"/>
            </w:r>
          </w:hyperlink>
        </w:p>
        <w:p w14:paraId="147B901F"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13" w:history="1">
            <w:r w:rsidR="00A55E7D" w:rsidRPr="00A55E7D">
              <w:rPr>
                <w:rStyle w:val="Hyperlink"/>
                <w:noProof/>
              </w:rPr>
              <w:t>1.2.1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0-4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_Toc495507913 \h </w:instrText>
            </w:r>
            <w:r w:rsidR="00A55E7D" w:rsidRPr="00A55E7D">
              <w:rPr>
                <w:noProof/>
                <w:webHidden/>
              </w:rPr>
            </w:r>
            <w:r w:rsidR="00A55E7D" w:rsidRPr="00A55E7D">
              <w:rPr>
                <w:noProof/>
                <w:webHidden/>
              </w:rPr>
              <w:fldChar w:fldCharType="separate"/>
            </w:r>
            <w:r>
              <w:rPr>
                <w:noProof/>
                <w:webHidden/>
              </w:rPr>
              <w:t>30</w:t>
            </w:r>
            <w:r w:rsidR="00A55E7D" w:rsidRPr="00A55E7D">
              <w:rPr>
                <w:noProof/>
                <w:webHidden/>
              </w:rPr>
              <w:fldChar w:fldCharType="end"/>
            </w:r>
          </w:hyperlink>
        </w:p>
        <w:p w14:paraId="147B9020"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14" w:history="1">
            <w:r w:rsidR="00A55E7D" w:rsidRPr="00A55E7D">
              <w:rPr>
                <w:rStyle w:val="Hyperlink"/>
                <w:noProof/>
              </w:rPr>
              <w:t>1.2.2</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_Toc495507914 \h </w:instrText>
            </w:r>
            <w:r w:rsidR="00A55E7D" w:rsidRPr="00A55E7D">
              <w:rPr>
                <w:noProof/>
                <w:webHidden/>
              </w:rPr>
            </w:r>
            <w:r w:rsidR="00A55E7D" w:rsidRPr="00A55E7D">
              <w:rPr>
                <w:noProof/>
                <w:webHidden/>
              </w:rPr>
              <w:fldChar w:fldCharType="separate"/>
            </w:r>
            <w:r>
              <w:rPr>
                <w:noProof/>
                <w:webHidden/>
              </w:rPr>
              <w:t>38</w:t>
            </w:r>
            <w:r w:rsidR="00A55E7D" w:rsidRPr="00A55E7D">
              <w:rPr>
                <w:noProof/>
                <w:webHidden/>
              </w:rPr>
              <w:fldChar w:fldCharType="end"/>
            </w:r>
          </w:hyperlink>
        </w:p>
        <w:p w14:paraId="147B9021"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15" w:history="1">
            <w:r w:rsidR="00A55E7D" w:rsidRPr="00A55E7D">
              <w:rPr>
                <w:rStyle w:val="Hyperlink"/>
                <w:noProof/>
              </w:rPr>
              <w:t>1.2.3</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w:t>
            </w:r>
            <w:bookmarkStart w:id="0" w:name="_GoBack"/>
            <w:bookmarkEnd w:id="0"/>
            <w:r w:rsidR="00A55E7D" w:rsidRPr="00A55E7D">
              <w:rPr>
                <w:rStyle w:val="Hyperlink"/>
                <w:rFonts w:cs="Times New Roman"/>
                <w:noProof/>
              </w:rPr>
              <w:t>ement 15+</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_Toc495507915 \h </w:instrText>
            </w:r>
            <w:r w:rsidR="00A55E7D" w:rsidRPr="00A55E7D">
              <w:rPr>
                <w:noProof/>
                <w:webHidden/>
              </w:rPr>
            </w:r>
            <w:r w:rsidR="00A55E7D" w:rsidRPr="00A55E7D">
              <w:rPr>
                <w:noProof/>
                <w:webHidden/>
              </w:rPr>
              <w:fldChar w:fldCharType="separate"/>
            </w:r>
            <w:r>
              <w:rPr>
                <w:noProof/>
                <w:webHidden/>
              </w:rPr>
              <w:t>44</w:t>
            </w:r>
            <w:r w:rsidR="00A55E7D" w:rsidRPr="00A55E7D">
              <w:rPr>
                <w:noProof/>
                <w:webHidden/>
              </w:rPr>
              <w:fldChar w:fldCharType="end"/>
            </w:r>
          </w:hyperlink>
        </w:p>
        <w:p w14:paraId="147B9022"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16" w:history="1">
            <w:r w:rsidR="00A55E7D" w:rsidRPr="00A55E7D">
              <w:rPr>
                <w:rStyle w:val="Hyperlink"/>
                <w:noProof/>
              </w:rPr>
              <w:t>1.3</w:t>
            </w:r>
            <w:r w:rsidR="00A55E7D" w:rsidRPr="00A55E7D">
              <w:rPr>
                <w:rFonts w:asciiTheme="minorHAnsi" w:hAnsiTheme="minorHAnsi"/>
                <w:noProof/>
                <w:sz w:val="22"/>
                <w:lang w:eastAsia="en-GB"/>
              </w:rPr>
              <w:tab/>
            </w:r>
            <w:r w:rsidR="00A55E7D" w:rsidRPr="00A55E7D">
              <w:rPr>
                <w:rStyle w:val="Hyperlink"/>
                <w:noProof/>
              </w:rPr>
              <w:t>Total Breastfeeding and atopic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_Toc495507916 \h </w:instrText>
            </w:r>
            <w:r w:rsidR="00A55E7D" w:rsidRPr="00A55E7D">
              <w:rPr>
                <w:noProof/>
                <w:webHidden/>
              </w:rPr>
            </w:r>
            <w:r w:rsidR="00A55E7D" w:rsidRPr="00A55E7D">
              <w:rPr>
                <w:noProof/>
                <w:webHidden/>
              </w:rPr>
              <w:fldChar w:fldCharType="separate"/>
            </w:r>
            <w:r>
              <w:rPr>
                <w:noProof/>
                <w:webHidden/>
              </w:rPr>
              <w:t>46</w:t>
            </w:r>
            <w:r w:rsidR="00A55E7D" w:rsidRPr="00A55E7D">
              <w:rPr>
                <w:noProof/>
                <w:webHidden/>
              </w:rPr>
              <w:fldChar w:fldCharType="end"/>
            </w:r>
          </w:hyperlink>
        </w:p>
        <w:p w14:paraId="147B9023"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17" w:history="1">
            <w:r w:rsidR="00A55E7D" w:rsidRPr="00A55E7D">
              <w:rPr>
                <w:rStyle w:val="Hyperlink"/>
                <w:rFonts w:cs="Times New Roman"/>
                <w:noProof/>
              </w:rPr>
              <w:t>1.3.1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_Toc495507917 \h </w:instrText>
            </w:r>
            <w:r w:rsidR="00A55E7D" w:rsidRPr="00A55E7D">
              <w:rPr>
                <w:noProof/>
                <w:webHidden/>
              </w:rPr>
            </w:r>
            <w:r w:rsidR="00A55E7D" w:rsidRPr="00A55E7D">
              <w:rPr>
                <w:noProof/>
                <w:webHidden/>
              </w:rPr>
              <w:fldChar w:fldCharType="separate"/>
            </w:r>
            <w:r>
              <w:rPr>
                <w:noProof/>
                <w:webHidden/>
              </w:rPr>
              <w:t>46</w:t>
            </w:r>
            <w:r w:rsidR="00A55E7D" w:rsidRPr="00A55E7D">
              <w:rPr>
                <w:noProof/>
                <w:webHidden/>
              </w:rPr>
              <w:fldChar w:fldCharType="end"/>
            </w:r>
          </w:hyperlink>
        </w:p>
        <w:p w14:paraId="147B9024"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18" w:history="1">
            <w:r w:rsidR="00A55E7D" w:rsidRPr="00A55E7D">
              <w:rPr>
                <w:rStyle w:val="Hyperlink"/>
                <w:noProof/>
              </w:rPr>
              <w:t>1.4</w:t>
            </w:r>
            <w:r w:rsidR="00A55E7D" w:rsidRPr="00A55E7D">
              <w:rPr>
                <w:rFonts w:asciiTheme="minorHAnsi" w:hAnsiTheme="minorHAnsi"/>
                <w:noProof/>
                <w:sz w:val="22"/>
                <w:lang w:eastAsia="en-GB"/>
              </w:rPr>
              <w:tab/>
            </w:r>
            <w:r w:rsidR="00A55E7D" w:rsidRPr="00A55E7D">
              <w:rPr>
                <w:rStyle w:val="Hyperlink"/>
                <w:noProof/>
              </w:rPr>
              <w:t>Total Breastfeeding per month and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_Toc495507918 \h </w:instrText>
            </w:r>
            <w:r w:rsidR="00A55E7D" w:rsidRPr="00A55E7D">
              <w:rPr>
                <w:noProof/>
                <w:webHidden/>
              </w:rPr>
            </w:r>
            <w:r w:rsidR="00A55E7D" w:rsidRPr="00A55E7D">
              <w:rPr>
                <w:noProof/>
                <w:webHidden/>
              </w:rPr>
              <w:fldChar w:fldCharType="separate"/>
            </w:r>
            <w:r>
              <w:rPr>
                <w:noProof/>
                <w:webHidden/>
              </w:rPr>
              <w:t>47</w:t>
            </w:r>
            <w:r w:rsidR="00A55E7D" w:rsidRPr="00A55E7D">
              <w:rPr>
                <w:noProof/>
                <w:webHidden/>
              </w:rPr>
              <w:fldChar w:fldCharType="end"/>
            </w:r>
          </w:hyperlink>
        </w:p>
        <w:p w14:paraId="147B9025"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19" w:history="1">
            <w:r w:rsidR="00A55E7D" w:rsidRPr="00A55E7D">
              <w:rPr>
                <w:rStyle w:val="Hyperlink"/>
                <w:rFonts w:cs="Times New Roman"/>
                <w:noProof/>
              </w:rPr>
              <w:t>1.4.1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_Toc495507919 \h </w:instrText>
            </w:r>
            <w:r w:rsidR="00A55E7D" w:rsidRPr="00A55E7D">
              <w:rPr>
                <w:noProof/>
                <w:webHidden/>
              </w:rPr>
            </w:r>
            <w:r w:rsidR="00A55E7D" w:rsidRPr="00A55E7D">
              <w:rPr>
                <w:noProof/>
                <w:webHidden/>
              </w:rPr>
              <w:fldChar w:fldCharType="separate"/>
            </w:r>
            <w:r>
              <w:rPr>
                <w:noProof/>
                <w:webHidden/>
              </w:rPr>
              <w:t>47</w:t>
            </w:r>
            <w:r w:rsidR="00A55E7D" w:rsidRPr="00A55E7D">
              <w:rPr>
                <w:noProof/>
                <w:webHidden/>
              </w:rPr>
              <w:fldChar w:fldCharType="end"/>
            </w:r>
          </w:hyperlink>
        </w:p>
        <w:p w14:paraId="147B9026"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20" w:history="1">
            <w:r w:rsidR="00A55E7D" w:rsidRPr="00A55E7D">
              <w:rPr>
                <w:rStyle w:val="Hyperlink"/>
                <w:noProof/>
              </w:rPr>
              <w:t>1.5</w:t>
            </w:r>
            <w:r w:rsidR="00A55E7D" w:rsidRPr="00A55E7D">
              <w:rPr>
                <w:rFonts w:asciiTheme="minorHAnsi" w:hAnsiTheme="minorHAnsi"/>
                <w:noProof/>
                <w:sz w:val="22"/>
                <w:lang w:eastAsia="en-GB"/>
              </w:rPr>
              <w:tab/>
            </w:r>
            <w:r w:rsidR="00A55E7D" w:rsidRPr="00A55E7D">
              <w:rPr>
                <w:rStyle w:val="Hyperlink"/>
                <w:noProof/>
              </w:rPr>
              <w:t>Total Breastfeeding and Recurrent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_Toc495507920 \h </w:instrText>
            </w:r>
            <w:r w:rsidR="00A55E7D" w:rsidRPr="00A55E7D">
              <w:rPr>
                <w:noProof/>
                <w:webHidden/>
              </w:rPr>
            </w:r>
            <w:r w:rsidR="00A55E7D" w:rsidRPr="00A55E7D">
              <w:rPr>
                <w:noProof/>
                <w:webHidden/>
              </w:rPr>
              <w:fldChar w:fldCharType="separate"/>
            </w:r>
            <w:r>
              <w:rPr>
                <w:noProof/>
                <w:webHidden/>
              </w:rPr>
              <w:t>47</w:t>
            </w:r>
            <w:r w:rsidR="00A55E7D" w:rsidRPr="00A55E7D">
              <w:rPr>
                <w:noProof/>
                <w:webHidden/>
              </w:rPr>
              <w:fldChar w:fldCharType="end"/>
            </w:r>
          </w:hyperlink>
        </w:p>
        <w:p w14:paraId="147B9027"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1" w:history="1">
            <w:r w:rsidR="00A55E7D" w:rsidRPr="00A55E7D">
              <w:rPr>
                <w:rStyle w:val="Hyperlink"/>
                <w:noProof/>
              </w:rPr>
              <w:t>1.5.1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0-4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_Toc495507921 \h </w:instrText>
            </w:r>
            <w:r w:rsidR="00A55E7D" w:rsidRPr="00A55E7D">
              <w:rPr>
                <w:noProof/>
                <w:webHidden/>
              </w:rPr>
            </w:r>
            <w:r w:rsidR="00A55E7D" w:rsidRPr="00A55E7D">
              <w:rPr>
                <w:noProof/>
                <w:webHidden/>
              </w:rPr>
              <w:fldChar w:fldCharType="separate"/>
            </w:r>
            <w:r>
              <w:rPr>
                <w:noProof/>
                <w:webHidden/>
              </w:rPr>
              <w:t>47</w:t>
            </w:r>
            <w:r w:rsidR="00A55E7D" w:rsidRPr="00A55E7D">
              <w:rPr>
                <w:noProof/>
                <w:webHidden/>
              </w:rPr>
              <w:fldChar w:fldCharType="end"/>
            </w:r>
          </w:hyperlink>
        </w:p>
        <w:p w14:paraId="147B9028"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2" w:history="1">
            <w:r w:rsidR="00A55E7D" w:rsidRPr="00A55E7D">
              <w:rPr>
                <w:rStyle w:val="Hyperlink"/>
                <w:noProof/>
              </w:rPr>
              <w:t>1.5.2</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_Toc495507922 \h </w:instrText>
            </w:r>
            <w:r w:rsidR="00A55E7D" w:rsidRPr="00A55E7D">
              <w:rPr>
                <w:noProof/>
                <w:webHidden/>
              </w:rPr>
            </w:r>
            <w:r w:rsidR="00A55E7D" w:rsidRPr="00A55E7D">
              <w:rPr>
                <w:noProof/>
                <w:webHidden/>
              </w:rPr>
              <w:fldChar w:fldCharType="separate"/>
            </w:r>
            <w:r>
              <w:rPr>
                <w:noProof/>
                <w:webHidden/>
              </w:rPr>
              <w:t>54</w:t>
            </w:r>
            <w:r w:rsidR="00A55E7D" w:rsidRPr="00A55E7D">
              <w:rPr>
                <w:noProof/>
                <w:webHidden/>
              </w:rPr>
              <w:fldChar w:fldCharType="end"/>
            </w:r>
          </w:hyperlink>
        </w:p>
        <w:p w14:paraId="147B9029"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3" w:history="1">
            <w:r w:rsidR="00A55E7D" w:rsidRPr="00A55E7D">
              <w:rPr>
                <w:rStyle w:val="Hyperlink"/>
                <w:noProof/>
              </w:rPr>
              <w:t>1.5.3</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15+</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_Toc495507923 \h </w:instrText>
            </w:r>
            <w:r w:rsidR="00A55E7D" w:rsidRPr="00A55E7D">
              <w:rPr>
                <w:noProof/>
                <w:webHidden/>
              </w:rPr>
            </w:r>
            <w:r w:rsidR="00A55E7D" w:rsidRPr="00A55E7D">
              <w:rPr>
                <w:noProof/>
                <w:webHidden/>
              </w:rPr>
              <w:fldChar w:fldCharType="separate"/>
            </w:r>
            <w:r>
              <w:rPr>
                <w:noProof/>
                <w:webHidden/>
              </w:rPr>
              <w:t>66</w:t>
            </w:r>
            <w:r w:rsidR="00A55E7D" w:rsidRPr="00A55E7D">
              <w:rPr>
                <w:noProof/>
                <w:webHidden/>
              </w:rPr>
              <w:fldChar w:fldCharType="end"/>
            </w:r>
          </w:hyperlink>
        </w:p>
        <w:p w14:paraId="147B902A"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24" w:history="1">
            <w:r w:rsidR="00A55E7D" w:rsidRPr="00A55E7D">
              <w:rPr>
                <w:rStyle w:val="Hyperlink"/>
                <w:rFonts w:eastAsia="Times New Roman" w:cs="Times New Roman"/>
                <w:bCs/>
                <w:noProof/>
              </w:rPr>
              <w:t>1.6</w:t>
            </w:r>
            <w:r w:rsidR="00A55E7D" w:rsidRPr="00A55E7D">
              <w:rPr>
                <w:rFonts w:asciiTheme="minorHAnsi" w:hAnsiTheme="minorHAnsi"/>
                <w:noProof/>
                <w:sz w:val="22"/>
                <w:lang w:eastAsia="en-GB"/>
              </w:rPr>
              <w:tab/>
            </w:r>
            <w:r w:rsidR="00A55E7D" w:rsidRPr="00A55E7D">
              <w:rPr>
                <w:rStyle w:val="Hyperlink"/>
                <w:rFonts w:eastAsia="SimSun" w:cs="Times New Roman"/>
                <w:bCs/>
                <w:noProof/>
              </w:rPr>
              <w:t>Data for TBF duration and lung function in children aged 5-14 years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_Toc495507924 \h </w:instrText>
            </w:r>
            <w:r w:rsidR="00A55E7D" w:rsidRPr="00A55E7D">
              <w:rPr>
                <w:noProof/>
                <w:webHidden/>
              </w:rPr>
            </w:r>
            <w:r w:rsidR="00A55E7D" w:rsidRPr="00A55E7D">
              <w:rPr>
                <w:noProof/>
                <w:webHidden/>
              </w:rPr>
              <w:fldChar w:fldCharType="separate"/>
            </w:r>
            <w:r>
              <w:rPr>
                <w:noProof/>
                <w:webHidden/>
              </w:rPr>
              <w:t>74</w:t>
            </w:r>
            <w:r w:rsidR="00A55E7D" w:rsidRPr="00A55E7D">
              <w:rPr>
                <w:noProof/>
                <w:webHidden/>
              </w:rPr>
              <w:fldChar w:fldCharType="end"/>
            </w:r>
          </w:hyperlink>
        </w:p>
        <w:p w14:paraId="147B902B"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5" w:history="1">
            <w:r w:rsidR="00A55E7D" w:rsidRPr="00A55E7D">
              <w:rPr>
                <w:rStyle w:val="Hyperlink"/>
                <w:rFonts w:eastAsia="Times New Roman"/>
                <w:noProof/>
              </w:rPr>
              <w:t>1.6.1</w:t>
            </w:r>
            <w:r w:rsidR="00A55E7D" w:rsidRPr="00A55E7D">
              <w:rPr>
                <w:rFonts w:asciiTheme="minorHAnsi" w:hAnsiTheme="minorHAnsi"/>
                <w:noProof/>
                <w:sz w:val="22"/>
                <w:lang w:eastAsia="en-GB"/>
              </w:rPr>
              <w:tab/>
            </w:r>
            <w:r w:rsidR="00A55E7D" w:rsidRPr="00A55E7D">
              <w:rPr>
                <w:rStyle w:val="Hyperlink"/>
                <w:rFonts w:eastAsia="Times New Roman"/>
                <w:noProof/>
              </w:rPr>
              <w:t>Outcome:  FEV1(ml)</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_Toc495507925 \h </w:instrText>
            </w:r>
            <w:r w:rsidR="00A55E7D" w:rsidRPr="00A55E7D">
              <w:rPr>
                <w:noProof/>
                <w:webHidden/>
              </w:rPr>
            </w:r>
            <w:r w:rsidR="00A55E7D" w:rsidRPr="00A55E7D">
              <w:rPr>
                <w:noProof/>
                <w:webHidden/>
              </w:rPr>
              <w:fldChar w:fldCharType="separate"/>
            </w:r>
            <w:r>
              <w:rPr>
                <w:noProof/>
                <w:webHidden/>
              </w:rPr>
              <w:t>74</w:t>
            </w:r>
            <w:r w:rsidR="00A55E7D" w:rsidRPr="00A55E7D">
              <w:rPr>
                <w:noProof/>
                <w:webHidden/>
              </w:rPr>
              <w:fldChar w:fldCharType="end"/>
            </w:r>
          </w:hyperlink>
        </w:p>
        <w:p w14:paraId="147B902C"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6" w:history="1">
            <w:r w:rsidR="00A55E7D" w:rsidRPr="00A55E7D">
              <w:rPr>
                <w:rStyle w:val="Hyperlink"/>
                <w:rFonts w:eastAsia="Times New Roman"/>
                <w:noProof/>
              </w:rPr>
              <w:t>1.6.2</w:t>
            </w:r>
            <w:r w:rsidR="00A55E7D" w:rsidRPr="00A55E7D">
              <w:rPr>
                <w:rFonts w:asciiTheme="minorHAnsi" w:hAnsiTheme="minorHAnsi"/>
                <w:noProof/>
                <w:sz w:val="22"/>
                <w:lang w:eastAsia="en-GB"/>
              </w:rPr>
              <w:tab/>
            </w:r>
            <w:r w:rsidR="00A55E7D" w:rsidRPr="00A55E7D">
              <w:rPr>
                <w:rStyle w:val="Hyperlink"/>
                <w:rFonts w:eastAsia="Times New Roman"/>
                <w:noProof/>
              </w:rPr>
              <w:t>Outcome:  PEF (ml/sec)</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_Toc495507926 \h </w:instrText>
            </w:r>
            <w:r w:rsidR="00A55E7D" w:rsidRPr="00A55E7D">
              <w:rPr>
                <w:noProof/>
                <w:webHidden/>
              </w:rPr>
            </w:r>
            <w:r w:rsidR="00A55E7D" w:rsidRPr="00A55E7D">
              <w:rPr>
                <w:noProof/>
                <w:webHidden/>
              </w:rPr>
              <w:fldChar w:fldCharType="separate"/>
            </w:r>
            <w:r>
              <w:rPr>
                <w:noProof/>
                <w:webHidden/>
              </w:rPr>
              <w:t>74</w:t>
            </w:r>
            <w:r w:rsidR="00A55E7D" w:rsidRPr="00A55E7D">
              <w:rPr>
                <w:noProof/>
                <w:webHidden/>
              </w:rPr>
              <w:fldChar w:fldCharType="end"/>
            </w:r>
          </w:hyperlink>
        </w:p>
        <w:p w14:paraId="147B902D"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7" w:history="1">
            <w:r w:rsidR="00A55E7D" w:rsidRPr="00A55E7D">
              <w:rPr>
                <w:rStyle w:val="Hyperlink"/>
                <w:rFonts w:eastAsia="Times New Roman"/>
                <w:noProof/>
              </w:rPr>
              <w:t>1.6.3</w:t>
            </w:r>
            <w:r w:rsidR="00A55E7D" w:rsidRPr="00A55E7D">
              <w:rPr>
                <w:rFonts w:asciiTheme="minorHAnsi" w:hAnsiTheme="minorHAnsi"/>
                <w:noProof/>
                <w:sz w:val="22"/>
                <w:lang w:eastAsia="en-GB"/>
              </w:rPr>
              <w:tab/>
            </w:r>
            <w:r w:rsidR="00A55E7D" w:rsidRPr="00A55E7D">
              <w:rPr>
                <w:rStyle w:val="Hyperlink"/>
                <w:rFonts w:eastAsia="Times New Roman"/>
                <w:noProof/>
              </w:rPr>
              <w:t>Outcome:  FEV1% predicted</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_Toc495507927 \h </w:instrText>
            </w:r>
            <w:r w:rsidR="00A55E7D" w:rsidRPr="00A55E7D">
              <w:rPr>
                <w:noProof/>
                <w:webHidden/>
              </w:rPr>
            </w:r>
            <w:r w:rsidR="00A55E7D" w:rsidRPr="00A55E7D">
              <w:rPr>
                <w:noProof/>
                <w:webHidden/>
              </w:rPr>
              <w:fldChar w:fldCharType="separate"/>
            </w:r>
            <w:r>
              <w:rPr>
                <w:noProof/>
                <w:webHidden/>
              </w:rPr>
              <w:t>75</w:t>
            </w:r>
            <w:r w:rsidR="00A55E7D" w:rsidRPr="00A55E7D">
              <w:rPr>
                <w:noProof/>
                <w:webHidden/>
              </w:rPr>
              <w:fldChar w:fldCharType="end"/>
            </w:r>
          </w:hyperlink>
        </w:p>
        <w:p w14:paraId="147B902E"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8" w:history="1">
            <w:r w:rsidR="00A55E7D" w:rsidRPr="00A55E7D">
              <w:rPr>
                <w:rStyle w:val="Hyperlink"/>
                <w:rFonts w:eastAsia="Times New Roman"/>
                <w:noProof/>
              </w:rPr>
              <w:t>1.6.4</w:t>
            </w:r>
            <w:r w:rsidR="00A55E7D" w:rsidRPr="00A55E7D">
              <w:rPr>
                <w:rFonts w:asciiTheme="minorHAnsi" w:hAnsiTheme="minorHAnsi"/>
                <w:noProof/>
                <w:sz w:val="22"/>
                <w:lang w:eastAsia="en-GB"/>
              </w:rPr>
              <w:tab/>
            </w:r>
            <w:r w:rsidR="00A55E7D" w:rsidRPr="00A55E7D">
              <w:rPr>
                <w:rStyle w:val="Hyperlink"/>
                <w:rFonts w:eastAsia="Times New Roman"/>
                <w:noProof/>
              </w:rPr>
              <w:t>Outcome:  FVC (ml)</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_Toc495507928 \h </w:instrText>
            </w:r>
            <w:r w:rsidR="00A55E7D" w:rsidRPr="00A55E7D">
              <w:rPr>
                <w:noProof/>
                <w:webHidden/>
              </w:rPr>
            </w:r>
            <w:r w:rsidR="00A55E7D" w:rsidRPr="00A55E7D">
              <w:rPr>
                <w:noProof/>
                <w:webHidden/>
              </w:rPr>
              <w:fldChar w:fldCharType="separate"/>
            </w:r>
            <w:r>
              <w:rPr>
                <w:noProof/>
                <w:webHidden/>
              </w:rPr>
              <w:t>76</w:t>
            </w:r>
            <w:r w:rsidR="00A55E7D" w:rsidRPr="00A55E7D">
              <w:rPr>
                <w:noProof/>
                <w:webHidden/>
              </w:rPr>
              <w:fldChar w:fldCharType="end"/>
            </w:r>
          </w:hyperlink>
        </w:p>
        <w:p w14:paraId="147B902F"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29" w:history="1">
            <w:r w:rsidR="00A55E7D" w:rsidRPr="00A55E7D">
              <w:rPr>
                <w:rStyle w:val="Hyperlink"/>
                <w:rFonts w:eastAsia="Times New Roman"/>
                <w:noProof/>
              </w:rPr>
              <w:t>1.6.5</w:t>
            </w:r>
            <w:r w:rsidR="00A55E7D" w:rsidRPr="00A55E7D">
              <w:rPr>
                <w:rFonts w:asciiTheme="minorHAnsi" w:hAnsiTheme="minorHAnsi"/>
                <w:noProof/>
                <w:sz w:val="22"/>
                <w:lang w:eastAsia="en-GB"/>
              </w:rPr>
              <w:tab/>
            </w:r>
            <w:r w:rsidR="00A55E7D" w:rsidRPr="00A55E7D">
              <w:rPr>
                <w:rStyle w:val="Hyperlink"/>
                <w:rFonts w:eastAsia="SimSun"/>
                <w:noProof/>
              </w:rPr>
              <w:t>Data for TBF duration and wheeze, BHR or lung function not included in meta-analysis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_Toc495507929 \h </w:instrText>
            </w:r>
            <w:r w:rsidR="00A55E7D" w:rsidRPr="00A55E7D">
              <w:rPr>
                <w:noProof/>
                <w:webHidden/>
              </w:rPr>
            </w:r>
            <w:r w:rsidR="00A55E7D" w:rsidRPr="00A55E7D">
              <w:rPr>
                <w:noProof/>
                <w:webHidden/>
              </w:rPr>
              <w:fldChar w:fldCharType="separate"/>
            </w:r>
            <w:r>
              <w:rPr>
                <w:noProof/>
                <w:webHidden/>
              </w:rPr>
              <w:t>77</w:t>
            </w:r>
            <w:r w:rsidR="00A55E7D" w:rsidRPr="00A55E7D">
              <w:rPr>
                <w:noProof/>
                <w:webHidden/>
              </w:rPr>
              <w:fldChar w:fldCharType="end"/>
            </w:r>
          </w:hyperlink>
        </w:p>
        <w:p w14:paraId="147B9030"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30" w:history="1">
            <w:r w:rsidR="00A55E7D" w:rsidRPr="00A55E7D">
              <w:rPr>
                <w:rStyle w:val="Hyperlink"/>
                <w:noProof/>
              </w:rPr>
              <w:t>1.6.6</w:t>
            </w:r>
            <w:r w:rsidR="00A55E7D" w:rsidRPr="00A55E7D">
              <w:rPr>
                <w:rFonts w:asciiTheme="minorHAnsi" w:hAnsiTheme="minorHAnsi"/>
                <w:noProof/>
                <w:sz w:val="22"/>
                <w:lang w:eastAsia="en-GB"/>
              </w:rPr>
              <w:tab/>
            </w:r>
            <w:r w:rsidR="00A55E7D" w:rsidRPr="00A55E7D">
              <w:rPr>
                <w:rStyle w:val="Hyperlink"/>
                <w:rFonts w:eastAsia="SimSun"/>
                <w:noProof/>
              </w:rPr>
              <w:t>Conclusion on association between TBF duration and lung function and bronchial hyper-responsiveness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_Toc495507930 \h </w:instrText>
            </w:r>
            <w:r w:rsidR="00A55E7D" w:rsidRPr="00A55E7D">
              <w:rPr>
                <w:noProof/>
                <w:webHidden/>
              </w:rPr>
            </w:r>
            <w:r w:rsidR="00A55E7D" w:rsidRPr="00A55E7D">
              <w:rPr>
                <w:noProof/>
                <w:webHidden/>
              </w:rPr>
              <w:fldChar w:fldCharType="separate"/>
            </w:r>
            <w:r>
              <w:rPr>
                <w:noProof/>
                <w:webHidden/>
              </w:rPr>
              <w:t>83</w:t>
            </w:r>
            <w:r w:rsidR="00A55E7D" w:rsidRPr="00A55E7D">
              <w:rPr>
                <w:noProof/>
                <w:webHidden/>
              </w:rPr>
              <w:fldChar w:fldCharType="end"/>
            </w:r>
          </w:hyperlink>
        </w:p>
        <w:p w14:paraId="147B9031" w14:textId="77777777" w:rsidR="00A55E7D" w:rsidRPr="00A55E7D" w:rsidRDefault="00B27B01">
          <w:pPr>
            <w:pStyle w:val="TOC1"/>
            <w:tabs>
              <w:tab w:val="left" w:pos="440"/>
              <w:tab w:val="right" w:leader="dot" w:pos="9016"/>
            </w:tabs>
            <w:rPr>
              <w:rFonts w:asciiTheme="minorHAnsi" w:hAnsiTheme="minorHAnsi"/>
              <w:noProof/>
              <w:sz w:val="22"/>
              <w:lang w:eastAsia="en-GB"/>
            </w:rPr>
          </w:pPr>
          <w:hyperlink w:anchor="_Toc495507931" w:history="1">
            <w:r w:rsidR="00A55E7D" w:rsidRPr="00A55E7D">
              <w:rPr>
                <w:rStyle w:val="Hyperlink"/>
                <w:noProof/>
              </w:rPr>
              <w:t>2</w:t>
            </w:r>
            <w:r w:rsidR="00A55E7D" w:rsidRPr="00A55E7D">
              <w:rPr>
                <w:rFonts w:asciiTheme="minorHAnsi" w:hAnsiTheme="minorHAnsi"/>
                <w:noProof/>
                <w:sz w:val="22"/>
                <w:lang w:eastAsia="en-GB"/>
              </w:rPr>
              <w:tab/>
            </w:r>
            <w:r w:rsidR="00A55E7D" w:rsidRPr="00A55E7D">
              <w:rPr>
                <w:rStyle w:val="Hyperlink"/>
                <w:noProof/>
              </w:rPr>
              <w:t>Exclusive breastfeeding and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_Toc495507931 \h </w:instrText>
            </w:r>
            <w:r w:rsidR="00A55E7D" w:rsidRPr="00A55E7D">
              <w:rPr>
                <w:noProof/>
                <w:webHidden/>
              </w:rPr>
            </w:r>
            <w:r w:rsidR="00A55E7D" w:rsidRPr="00A55E7D">
              <w:rPr>
                <w:noProof/>
                <w:webHidden/>
              </w:rPr>
              <w:fldChar w:fldCharType="separate"/>
            </w:r>
            <w:r>
              <w:rPr>
                <w:noProof/>
                <w:webHidden/>
              </w:rPr>
              <w:t>84</w:t>
            </w:r>
            <w:r w:rsidR="00A55E7D" w:rsidRPr="00A55E7D">
              <w:rPr>
                <w:noProof/>
                <w:webHidden/>
              </w:rPr>
              <w:fldChar w:fldCharType="end"/>
            </w:r>
          </w:hyperlink>
        </w:p>
        <w:p w14:paraId="147B9032"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32" w:history="1">
            <w:r w:rsidR="00A55E7D" w:rsidRPr="00A55E7D">
              <w:rPr>
                <w:rStyle w:val="Hyperlink"/>
                <w:noProof/>
              </w:rPr>
              <w:t>2.1</w:t>
            </w:r>
            <w:r w:rsidR="00A55E7D" w:rsidRPr="00A55E7D">
              <w:rPr>
                <w:rFonts w:asciiTheme="minorHAnsi" w:hAnsiTheme="minorHAnsi"/>
                <w:noProof/>
                <w:sz w:val="22"/>
                <w:lang w:eastAsia="en-GB"/>
              </w:rPr>
              <w:tab/>
            </w:r>
            <w:r w:rsidR="00A55E7D" w:rsidRPr="00A55E7D">
              <w:rPr>
                <w:rStyle w:val="Hyperlink"/>
                <w:noProof/>
              </w:rPr>
              <w:t>Overall characteristics of studies, risk of bias and summary of results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_Toc495507932 \h </w:instrText>
            </w:r>
            <w:r w:rsidR="00A55E7D" w:rsidRPr="00A55E7D">
              <w:rPr>
                <w:noProof/>
                <w:webHidden/>
              </w:rPr>
            </w:r>
            <w:r w:rsidR="00A55E7D" w:rsidRPr="00A55E7D">
              <w:rPr>
                <w:noProof/>
                <w:webHidden/>
              </w:rPr>
              <w:fldChar w:fldCharType="separate"/>
            </w:r>
            <w:r>
              <w:rPr>
                <w:noProof/>
                <w:webHidden/>
              </w:rPr>
              <w:t>84</w:t>
            </w:r>
            <w:r w:rsidR="00A55E7D" w:rsidRPr="00A55E7D">
              <w:rPr>
                <w:noProof/>
                <w:webHidden/>
              </w:rPr>
              <w:fldChar w:fldCharType="end"/>
            </w:r>
          </w:hyperlink>
        </w:p>
        <w:p w14:paraId="147B9033"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33" w:history="1">
            <w:r w:rsidR="00A55E7D" w:rsidRPr="00A55E7D">
              <w:rPr>
                <w:rStyle w:val="Hyperlink"/>
                <w:noProof/>
              </w:rPr>
              <w:t>2.2</w:t>
            </w:r>
            <w:r w:rsidR="00A55E7D" w:rsidRPr="00A55E7D">
              <w:rPr>
                <w:rFonts w:asciiTheme="minorHAnsi" w:hAnsiTheme="minorHAnsi"/>
                <w:noProof/>
                <w:sz w:val="22"/>
                <w:lang w:eastAsia="en-GB"/>
              </w:rPr>
              <w:tab/>
            </w:r>
            <w:r w:rsidR="00A55E7D" w:rsidRPr="00A55E7D">
              <w:rPr>
                <w:rStyle w:val="Hyperlink"/>
                <w:noProof/>
              </w:rPr>
              <w:t>Exclusive Breastfeeding and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_Toc495507933 \h </w:instrText>
            </w:r>
            <w:r w:rsidR="00A55E7D" w:rsidRPr="00A55E7D">
              <w:rPr>
                <w:noProof/>
                <w:webHidden/>
              </w:rPr>
            </w:r>
            <w:r w:rsidR="00A55E7D" w:rsidRPr="00A55E7D">
              <w:rPr>
                <w:noProof/>
                <w:webHidden/>
              </w:rPr>
              <w:fldChar w:fldCharType="separate"/>
            </w:r>
            <w:r>
              <w:rPr>
                <w:noProof/>
                <w:webHidden/>
              </w:rPr>
              <w:t>99</w:t>
            </w:r>
            <w:r w:rsidR="00A55E7D" w:rsidRPr="00A55E7D">
              <w:rPr>
                <w:noProof/>
                <w:webHidden/>
              </w:rPr>
              <w:fldChar w:fldCharType="end"/>
            </w:r>
          </w:hyperlink>
        </w:p>
        <w:p w14:paraId="147B9034"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34" w:history="1">
            <w:r w:rsidR="00A55E7D" w:rsidRPr="00A55E7D">
              <w:rPr>
                <w:rStyle w:val="Hyperlink"/>
                <w:noProof/>
              </w:rPr>
              <w:t>2.2.1</w:t>
            </w:r>
            <w:r w:rsidR="00A55E7D" w:rsidRPr="00A55E7D">
              <w:rPr>
                <w:rFonts w:asciiTheme="minorHAnsi" w:hAnsiTheme="minorHAnsi"/>
                <w:noProof/>
                <w:sz w:val="22"/>
                <w:lang w:eastAsia="en-GB"/>
              </w:rPr>
              <w:tab/>
            </w:r>
            <w:r w:rsidR="00A55E7D" w:rsidRPr="00A55E7D">
              <w:rPr>
                <w:rStyle w:val="Hyperlink"/>
                <w:noProof/>
              </w:rPr>
              <w:t xml:space="preserve">Systematic reviews </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_Toc495507934 \h </w:instrText>
            </w:r>
            <w:r w:rsidR="00A55E7D" w:rsidRPr="00A55E7D">
              <w:rPr>
                <w:noProof/>
                <w:webHidden/>
              </w:rPr>
            </w:r>
            <w:r w:rsidR="00A55E7D" w:rsidRPr="00A55E7D">
              <w:rPr>
                <w:noProof/>
                <w:webHidden/>
              </w:rPr>
              <w:fldChar w:fldCharType="separate"/>
            </w:r>
            <w:r>
              <w:rPr>
                <w:noProof/>
                <w:webHidden/>
              </w:rPr>
              <w:t>99</w:t>
            </w:r>
            <w:r w:rsidR="00A55E7D" w:rsidRPr="00A55E7D">
              <w:rPr>
                <w:noProof/>
                <w:webHidden/>
              </w:rPr>
              <w:fldChar w:fldCharType="end"/>
            </w:r>
          </w:hyperlink>
        </w:p>
        <w:p w14:paraId="147B9035"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35" w:history="1">
            <w:r w:rsidR="00A55E7D" w:rsidRPr="00A55E7D">
              <w:rPr>
                <w:rStyle w:val="Hyperlink"/>
                <w:noProof/>
              </w:rPr>
              <w:t>2.2.2</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0-4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_Toc495507935 \h </w:instrText>
            </w:r>
            <w:r w:rsidR="00A55E7D" w:rsidRPr="00A55E7D">
              <w:rPr>
                <w:noProof/>
                <w:webHidden/>
              </w:rPr>
            </w:r>
            <w:r w:rsidR="00A55E7D" w:rsidRPr="00A55E7D">
              <w:rPr>
                <w:noProof/>
                <w:webHidden/>
              </w:rPr>
              <w:fldChar w:fldCharType="separate"/>
            </w:r>
            <w:r>
              <w:rPr>
                <w:noProof/>
                <w:webHidden/>
              </w:rPr>
              <w:t>99</w:t>
            </w:r>
            <w:r w:rsidR="00A55E7D" w:rsidRPr="00A55E7D">
              <w:rPr>
                <w:noProof/>
                <w:webHidden/>
              </w:rPr>
              <w:fldChar w:fldCharType="end"/>
            </w:r>
          </w:hyperlink>
        </w:p>
        <w:p w14:paraId="147B9036"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36" w:history="1">
            <w:r w:rsidR="00A55E7D" w:rsidRPr="00A55E7D">
              <w:rPr>
                <w:rStyle w:val="Hyperlink"/>
                <w:noProof/>
              </w:rPr>
              <w:t>2.2.3</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_Toc495507936 \h </w:instrText>
            </w:r>
            <w:r w:rsidR="00A55E7D" w:rsidRPr="00A55E7D">
              <w:rPr>
                <w:noProof/>
                <w:webHidden/>
              </w:rPr>
            </w:r>
            <w:r w:rsidR="00A55E7D" w:rsidRPr="00A55E7D">
              <w:rPr>
                <w:noProof/>
                <w:webHidden/>
              </w:rPr>
              <w:fldChar w:fldCharType="separate"/>
            </w:r>
            <w:r>
              <w:rPr>
                <w:noProof/>
                <w:webHidden/>
              </w:rPr>
              <w:t>105</w:t>
            </w:r>
            <w:r w:rsidR="00A55E7D" w:rsidRPr="00A55E7D">
              <w:rPr>
                <w:noProof/>
                <w:webHidden/>
              </w:rPr>
              <w:fldChar w:fldCharType="end"/>
            </w:r>
          </w:hyperlink>
        </w:p>
        <w:p w14:paraId="147B9037"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37" w:history="1">
            <w:r w:rsidR="00A55E7D" w:rsidRPr="00A55E7D">
              <w:rPr>
                <w:rStyle w:val="Hyperlink"/>
                <w:noProof/>
              </w:rPr>
              <w:t>2.2.4</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15+</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_Toc495507937 \h </w:instrText>
            </w:r>
            <w:r w:rsidR="00A55E7D" w:rsidRPr="00A55E7D">
              <w:rPr>
                <w:noProof/>
                <w:webHidden/>
              </w:rPr>
            </w:r>
            <w:r w:rsidR="00A55E7D" w:rsidRPr="00A55E7D">
              <w:rPr>
                <w:noProof/>
                <w:webHidden/>
              </w:rPr>
              <w:fldChar w:fldCharType="separate"/>
            </w:r>
            <w:r>
              <w:rPr>
                <w:noProof/>
                <w:webHidden/>
              </w:rPr>
              <w:t>107</w:t>
            </w:r>
            <w:r w:rsidR="00A55E7D" w:rsidRPr="00A55E7D">
              <w:rPr>
                <w:noProof/>
                <w:webHidden/>
              </w:rPr>
              <w:fldChar w:fldCharType="end"/>
            </w:r>
          </w:hyperlink>
        </w:p>
        <w:p w14:paraId="147B9038"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38" w:history="1">
            <w:r w:rsidR="00A55E7D" w:rsidRPr="00A55E7D">
              <w:rPr>
                <w:rStyle w:val="Hyperlink"/>
                <w:noProof/>
              </w:rPr>
              <w:t>2.3</w:t>
            </w:r>
            <w:r w:rsidR="00A55E7D" w:rsidRPr="00A55E7D">
              <w:rPr>
                <w:rFonts w:asciiTheme="minorHAnsi" w:hAnsiTheme="minorHAnsi"/>
                <w:noProof/>
                <w:sz w:val="22"/>
                <w:lang w:eastAsia="en-GB"/>
              </w:rPr>
              <w:tab/>
            </w:r>
            <w:r w:rsidR="00A55E7D" w:rsidRPr="00A55E7D">
              <w:rPr>
                <w:rStyle w:val="Hyperlink"/>
                <w:noProof/>
              </w:rPr>
              <w:t>Exclusive Breastfeeding per month and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_Toc495507938 \h </w:instrText>
            </w:r>
            <w:r w:rsidR="00A55E7D" w:rsidRPr="00A55E7D">
              <w:rPr>
                <w:noProof/>
                <w:webHidden/>
              </w:rPr>
            </w:r>
            <w:r w:rsidR="00A55E7D" w:rsidRPr="00A55E7D">
              <w:rPr>
                <w:noProof/>
                <w:webHidden/>
              </w:rPr>
              <w:fldChar w:fldCharType="separate"/>
            </w:r>
            <w:r>
              <w:rPr>
                <w:noProof/>
                <w:webHidden/>
              </w:rPr>
              <w:t>107</w:t>
            </w:r>
            <w:r w:rsidR="00A55E7D" w:rsidRPr="00A55E7D">
              <w:rPr>
                <w:noProof/>
                <w:webHidden/>
              </w:rPr>
              <w:fldChar w:fldCharType="end"/>
            </w:r>
          </w:hyperlink>
        </w:p>
        <w:p w14:paraId="147B9039"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39" w:history="1">
            <w:r w:rsidR="00A55E7D" w:rsidRPr="00A55E7D">
              <w:rPr>
                <w:rStyle w:val="Hyperlink"/>
                <w:rFonts w:cs="Times New Roman"/>
                <w:noProof/>
              </w:rPr>
              <w:t>2.3.1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0-4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_Toc495507939 \h </w:instrText>
            </w:r>
            <w:r w:rsidR="00A55E7D" w:rsidRPr="00A55E7D">
              <w:rPr>
                <w:noProof/>
                <w:webHidden/>
              </w:rPr>
            </w:r>
            <w:r w:rsidR="00A55E7D" w:rsidRPr="00A55E7D">
              <w:rPr>
                <w:noProof/>
                <w:webHidden/>
              </w:rPr>
              <w:fldChar w:fldCharType="separate"/>
            </w:r>
            <w:r>
              <w:rPr>
                <w:noProof/>
                <w:webHidden/>
              </w:rPr>
              <w:t>107</w:t>
            </w:r>
            <w:r w:rsidR="00A55E7D" w:rsidRPr="00A55E7D">
              <w:rPr>
                <w:noProof/>
                <w:webHidden/>
              </w:rPr>
              <w:fldChar w:fldCharType="end"/>
            </w:r>
          </w:hyperlink>
        </w:p>
        <w:p w14:paraId="147B903A"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40" w:history="1">
            <w:r w:rsidR="00A55E7D" w:rsidRPr="00A55E7D">
              <w:rPr>
                <w:rStyle w:val="Hyperlink"/>
                <w:noProof/>
              </w:rPr>
              <w:t>2.4</w:t>
            </w:r>
            <w:r w:rsidR="00A55E7D" w:rsidRPr="00A55E7D">
              <w:rPr>
                <w:rFonts w:asciiTheme="minorHAnsi" w:hAnsiTheme="minorHAnsi"/>
                <w:noProof/>
                <w:sz w:val="22"/>
                <w:lang w:eastAsia="en-GB"/>
              </w:rPr>
              <w:tab/>
            </w:r>
            <w:r w:rsidR="00A55E7D" w:rsidRPr="00A55E7D">
              <w:rPr>
                <w:rStyle w:val="Hyperlink"/>
                <w:noProof/>
              </w:rPr>
              <w:t>Exclusive Breastfeeding and Recurrent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_Toc495507940 \h </w:instrText>
            </w:r>
            <w:r w:rsidR="00A55E7D" w:rsidRPr="00A55E7D">
              <w:rPr>
                <w:noProof/>
                <w:webHidden/>
              </w:rPr>
            </w:r>
            <w:r w:rsidR="00A55E7D" w:rsidRPr="00A55E7D">
              <w:rPr>
                <w:noProof/>
                <w:webHidden/>
              </w:rPr>
              <w:fldChar w:fldCharType="separate"/>
            </w:r>
            <w:r>
              <w:rPr>
                <w:noProof/>
                <w:webHidden/>
              </w:rPr>
              <w:t>108</w:t>
            </w:r>
            <w:r w:rsidR="00A55E7D" w:rsidRPr="00A55E7D">
              <w:rPr>
                <w:noProof/>
                <w:webHidden/>
              </w:rPr>
              <w:fldChar w:fldCharType="end"/>
            </w:r>
          </w:hyperlink>
        </w:p>
        <w:p w14:paraId="147B903B"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41" w:history="1">
            <w:r w:rsidR="00A55E7D" w:rsidRPr="00A55E7D">
              <w:rPr>
                <w:rStyle w:val="Hyperlink"/>
                <w:rFonts w:cs="Times New Roman"/>
                <w:noProof/>
              </w:rPr>
              <w:t>2.4.1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0-4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_Toc495507941 \h </w:instrText>
            </w:r>
            <w:r w:rsidR="00A55E7D" w:rsidRPr="00A55E7D">
              <w:rPr>
                <w:noProof/>
                <w:webHidden/>
              </w:rPr>
            </w:r>
            <w:r w:rsidR="00A55E7D" w:rsidRPr="00A55E7D">
              <w:rPr>
                <w:noProof/>
                <w:webHidden/>
              </w:rPr>
              <w:fldChar w:fldCharType="separate"/>
            </w:r>
            <w:r>
              <w:rPr>
                <w:noProof/>
                <w:webHidden/>
              </w:rPr>
              <w:t>108</w:t>
            </w:r>
            <w:r w:rsidR="00A55E7D" w:rsidRPr="00A55E7D">
              <w:rPr>
                <w:noProof/>
                <w:webHidden/>
              </w:rPr>
              <w:fldChar w:fldCharType="end"/>
            </w:r>
          </w:hyperlink>
        </w:p>
        <w:p w14:paraId="147B903C"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42" w:history="1">
            <w:r w:rsidR="00A55E7D" w:rsidRPr="00A55E7D">
              <w:rPr>
                <w:rStyle w:val="Hyperlink"/>
                <w:noProof/>
              </w:rPr>
              <w:t>2.4.2</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_Toc495507942 \h </w:instrText>
            </w:r>
            <w:r w:rsidR="00A55E7D" w:rsidRPr="00A55E7D">
              <w:rPr>
                <w:noProof/>
                <w:webHidden/>
              </w:rPr>
            </w:r>
            <w:r w:rsidR="00A55E7D" w:rsidRPr="00A55E7D">
              <w:rPr>
                <w:noProof/>
                <w:webHidden/>
              </w:rPr>
              <w:fldChar w:fldCharType="separate"/>
            </w:r>
            <w:r>
              <w:rPr>
                <w:noProof/>
                <w:webHidden/>
              </w:rPr>
              <w:t>113</w:t>
            </w:r>
            <w:r w:rsidR="00A55E7D" w:rsidRPr="00A55E7D">
              <w:rPr>
                <w:noProof/>
                <w:webHidden/>
              </w:rPr>
              <w:fldChar w:fldCharType="end"/>
            </w:r>
          </w:hyperlink>
        </w:p>
        <w:p w14:paraId="147B903D"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43" w:history="1">
            <w:r w:rsidR="00A55E7D" w:rsidRPr="00A55E7D">
              <w:rPr>
                <w:rStyle w:val="Hyperlink"/>
                <w:noProof/>
              </w:rPr>
              <w:t>2.4.3</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15+</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_Toc495507943 \h </w:instrText>
            </w:r>
            <w:r w:rsidR="00A55E7D" w:rsidRPr="00A55E7D">
              <w:rPr>
                <w:noProof/>
                <w:webHidden/>
              </w:rPr>
            </w:r>
            <w:r w:rsidR="00A55E7D" w:rsidRPr="00A55E7D">
              <w:rPr>
                <w:noProof/>
                <w:webHidden/>
              </w:rPr>
              <w:fldChar w:fldCharType="separate"/>
            </w:r>
            <w:r>
              <w:rPr>
                <w:noProof/>
                <w:webHidden/>
              </w:rPr>
              <w:t>118</w:t>
            </w:r>
            <w:r w:rsidR="00A55E7D" w:rsidRPr="00A55E7D">
              <w:rPr>
                <w:noProof/>
                <w:webHidden/>
              </w:rPr>
              <w:fldChar w:fldCharType="end"/>
            </w:r>
          </w:hyperlink>
        </w:p>
        <w:p w14:paraId="147B903E"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44" w:history="1">
            <w:r w:rsidR="00A55E7D" w:rsidRPr="00A55E7D">
              <w:rPr>
                <w:rStyle w:val="Hyperlink"/>
                <w:noProof/>
              </w:rPr>
              <w:t>2.5</w:t>
            </w:r>
            <w:r w:rsidR="00A55E7D" w:rsidRPr="00A55E7D">
              <w:rPr>
                <w:rFonts w:asciiTheme="minorHAnsi" w:hAnsiTheme="minorHAnsi"/>
                <w:noProof/>
                <w:sz w:val="22"/>
                <w:lang w:eastAsia="en-GB"/>
              </w:rPr>
              <w:tab/>
            </w:r>
            <w:r w:rsidR="00A55E7D" w:rsidRPr="00A55E7D">
              <w:rPr>
                <w:rStyle w:val="Hyperlink"/>
                <w:noProof/>
              </w:rPr>
              <w:t>Exclusive Breastfeeding and Atopic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_Toc495507944 \h </w:instrText>
            </w:r>
            <w:r w:rsidR="00A55E7D" w:rsidRPr="00A55E7D">
              <w:rPr>
                <w:noProof/>
                <w:webHidden/>
              </w:rPr>
            </w:r>
            <w:r w:rsidR="00A55E7D" w:rsidRPr="00A55E7D">
              <w:rPr>
                <w:noProof/>
                <w:webHidden/>
              </w:rPr>
              <w:fldChar w:fldCharType="separate"/>
            </w:r>
            <w:r>
              <w:rPr>
                <w:noProof/>
                <w:webHidden/>
              </w:rPr>
              <w:t>119</w:t>
            </w:r>
            <w:r w:rsidR="00A55E7D" w:rsidRPr="00A55E7D">
              <w:rPr>
                <w:noProof/>
                <w:webHidden/>
              </w:rPr>
              <w:fldChar w:fldCharType="end"/>
            </w:r>
          </w:hyperlink>
        </w:p>
        <w:p w14:paraId="147B903F"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45" w:history="1">
            <w:r w:rsidR="00A55E7D" w:rsidRPr="00A55E7D">
              <w:rPr>
                <w:rStyle w:val="Hyperlink"/>
                <w:noProof/>
              </w:rPr>
              <w:t>2.5.1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0-4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_Toc495507945 \h </w:instrText>
            </w:r>
            <w:r w:rsidR="00A55E7D" w:rsidRPr="00A55E7D">
              <w:rPr>
                <w:noProof/>
                <w:webHidden/>
              </w:rPr>
            </w:r>
            <w:r w:rsidR="00A55E7D" w:rsidRPr="00A55E7D">
              <w:rPr>
                <w:noProof/>
                <w:webHidden/>
              </w:rPr>
              <w:fldChar w:fldCharType="separate"/>
            </w:r>
            <w:r>
              <w:rPr>
                <w:noProof/>
                <w:webHidden/>
              </w:rPr>
              <w:t>119</w:t>
            </w:r>
            <w:r w:rsidR="00A55E7D" w:rsidRPr="00A55E7D">
              <w:rPr>
                <w:noProof/>
                <w:webHidden/>
              </w:rPr>
              <w:fldChar w:fldCharType="end"/>
            </w:r>
          </w:hyperlink>
        </w:p>
        <w:p w14:paraId="147B9040"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46" w:history="1">
            <w:r w:rsidR="00A55E7D" w:rsidRPr="00A55E7D">
              <w:rPr>
                <w:rStyle w:val="Hyperlink"/>
                <w:noProof/>
              </w:rPr>
              <w:t>2.5.2</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_Toc495507946 \h </w:instrText>
            </w:r>
            <w:r w:rsidR="00A55E7D" w:rsidRPr="00A55E7D">
              <w:rPr>
                <w:noProof/>
                <w:webHidden/>
              </w:rPr>
            </w:r>
            <w:r w:rsidR="00A55E7D" w:rsidRPr="00A55E7D">
              <w:rPr>
                <w:noProof/>
                <w:webHidden/>
              </w:rPr>
              <w:fldChar w:fldCharType="separate"/>
            </w:r>
            <w:r>
              <w:rPr>
                <w:noProof/>
                <w:webHidden/>
              </w:rPr>
              <w:t>120</w:t>
            </w:r>
            <w:r w:rsidR="00A55E7D" w:rsidRPr="00A55E7D">
              <w:rPr>
                <w:noProof/>
                <w:webHidden/>
              </w:rPr>
              <w:fldChar w:fldCharType="end"/>
            </w:r>
          </w:hyperlink>
        </w:p>
        <w:p w14:paraId="147B9041"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47" w:history="1">
            <w:r w:rsidR="00A55E7D" w:rsidRPr="00A55E7D">
              <w:rPr>
                <w:rStyle w:val="Hyperlink"/>
                <w:noProof/>
              </w:rPr>
              <w:t>2.6</w:t>
            </w:r>
            <w:r w:rsidR="00A55E7D" w:rsidRPr="00A55E7D">
              <w:rPr>
                <w:rFonts w:asciiTheme="minorHAnsi" w:hAnsiTheme="minorHAnsi"/>
                <w:noProof/>
                <w:sz w:val="22"/>
                <w:lang w:eastAsia="en-GB"/>
              </w:rPr>
              <w:tab/>
            </w:r>
            <w:r w:rsidR="00A55E7D" w:rsidRPr="00A55E7D">
              <w:rPr>
                <w:rStyle w:val="Hyperlink"/>
                <w:noProof/>
              </w:rPr>
              <w:t>Exclusive Breastfeeding per month and recurrent wheeze</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_Toc495507947 \h </w:instrText>
            </w:r>
            <w:r w:rsidR="00A55E7D" w:rsidRPr="00A55E7D">
              <w:rPr>
                <w:noProof/>
                <w:webHidden/>
              </w:rPr>
            </w:r>
            <w:r w:rsidR="00A55E7D" w:rsidRPr="00A55E7D">
              <w:rPr>
                <w:noProof/>
                <w:webHidden/>
              </w:rPr>
              <w:fldChar w:fldCharType="separate"/>
            </w:r>
            <w:r>
              <w:rPr>
                <w:noProof/>
                <w:webHidden/>
              </w:rPr>
              <w:t>121</w:t>
            </w:r>
            <w:r w:rsidR="00A55E7D" w:rsidRPr="00A55E7D">
              <w:rPr>
                <w:noProof/>
                <w:webHidden/>
              </w:rPr>
              <w:fldChar w:fldCharType="end"/>
            </w:r>
          </w:hyperlink>
        </w:p>
        <w:p w14:paraId="147B9042"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48" w:history="1">
            <w:r w:rsidR="00A55E7D" w:rsidRPr="00A55E7D">
              <w:rPr>
                <w:rStyle w:val="Hyperlink"/>
                <w:rFonts w:cs="Times New Roman"/>
                <w:noProof/>
              </w:rPr>
              <w:t>2.6.1</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0-4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_Toc495507948 \h </w:instrText>
            </w:r>
            <w:r w:rsidR="00A55E7D" w:rsidRPr="00A55E7D">
              <w:rPr>
                <w:noProof/>
                <w:webHidden/>
              </w:rPr>
            </w:r>
            <w:r w:rsidR="00A55E7D" w:rsidRPr="00A55E7D">
              <w:rPr>
                <w:noProof/>
                <w:webHidden/>
              </w:rPr>
              <w:fldChar w:fldCharType="separate"/>
            </w:r>
            <w:r>
              <w:rPr>
                <w:noProof/>
                <w:webHidden/>
              </w:rPr>
              <w:t>121</w:t>
            </w:r>
            <w:r w:rsidR="00A55E7D" w:rsidRPr="00A55E7D">
              <w:rPr>
                <w:noProof/>
                <w:webHidden/>
              </w:rPr>
              <w:fldChar w:fldCharType="end"/>
            </w:r>
          </w:hyperlink>
        </w:p>
        <w:p w14:paraId="147B9043" w14:textId="77777777" w:rsidR="00A55E7D" w:rsidRPr="00A55E7D" w:rsidRDefault="00B27B01">
          <w:pPr>
            <w:pStyle w:val="TOC3"/>
            <w:tabs>
              <w:tab w:val="left" w:pos="1320"/>
              <w:tab w:val="right" w:leader="dot" w:pos="9016"/>
            </w:tabs>
            <w:rPr>
              <w:rFonts w:asciiTheme="minorHAnsi" w:hAnsiTheme="minorHAnsi"/>
              <w:noProof/>
              <w:sz w:val="22"/>
              <w:lang w:eastAsia="en-GB"/>
            </w:rPr>
          </w:pPr>
          <w:hyperlink w:anchor="_Toc495507949" w:history="1">
            <w:r w:rsidR="00A55E7D" w:rsidRPr="00A55E7D">
              <w:rPr>
                <w:rStyle w:val="Hyperlink"/>
                <w:rFonts w:cs="Times New Roman"/>
                <w:noProof/>
              </w:rPr>
              <w:t>2.6.2</w:t>
            </w:r>
            <w:r w:rsidR="00A55E7D" w:rsidRPr="00A55E7D">
              <w:rPr>
                <w:rFonts w:asciiTheme="minorHAnsi" w:hAnsiTheme="minorHAnsi"/>
                <w:noProof/>
                <w:sz w:val="22"/>
                <w:lang w:eastAsia="en-GB"/>
              </w:rPr>
              <w:tab/>
            </w:r>
            <w:r w:rsidR="00A55E7D" w:rsidRPr="00A55E7D">
              <w:rPr>
                <w:rStyle w:val="Hyperlink"/>
                <w:noProof/>
              </w:rPr>
              <w:t>Age at o</w:t>
            </w:r>
            <w:r w:rsidR="00A55E7D" w:rsidRPr="00A55E7D">
              <w:rPr>
                <w:rStyle w:val="Hyperlink"/>
                <w:rFonts w:cs="Times New Roman"/>
                <w:noProof/>
              </w:rPr>
              <w:t>utcome measurement 5-14</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_Toc495507949 \h </w:instrText>
            </w:r>
            <w:r w:rsidR="00A55E7D" w:rsidRPr="00A55E7D">
              <w:rPr>
                <w:noProof/>
                <w:webHidden/>
              </w:rPr>
            </w:r>
            <w:r w:rsidR="00A55E7D" w:rsidRPr="00A55E7D">
              <w:rPr>
                <w:noProof/>
                <w:webHidden/>
              </w:rPr>
              <w:fldChar w:fldCharType="separate"/>
            </w:r>
            <w:r>
              <w:rPr>
                <w:noProof/>
                <w:webHidden/>
              </w:rPr>
              <w:t>122</w:t>
            </w:r>
            <w:r w:rsidR="00A55E7D" w:rsidRPr="00A55E7D">
              <w:rPr>
                <w:noProof/>
                <w:webHidden/>
              </w:rPr>
              <w:fldChar w:fldCharType="end"/>
            </w:r>
          </w:hyperlink>
        </w:p>
        <w:p w14:paraId="147B9044" w14:textId="77777777" w:rsidR="00A55E7D" w:rsidRPr="00A55E7D" w:rsidRDefault="00B27B01">
          <w:pPr>
            <w:pStyle w:val="TOC2"/>
            <w:tabs>
              <w:tab w:val="left" w:pos="880"/>
              <w:tab w:val="right" w:leader="dot" w:pos="9016"/>
            </w:tabs>
            <w:rPr>
              <w:rFonts w:asciiTheme="minorHAnsi" w:hAnsiTheme="minorHAnsi"/>
              <w:noProof/>
              <w:sz w:val="22"/>
              <w:lang w:eastAsia="en-GB"/>
            </w:rPr>
          </w:pPr>
          <w:hyperlink w:anchor="_Toc495507950" w:history="1">
            <w:r w:rsidR="00A55E7D" w:rsidRPr="00A55E7D">
              <w:rPr>
                <w:rStyle w:val="Hyperlink"/>
                <w:rFonts w:eastAsia="Times New Roman"/>
                <w:noProof/>
              </w:rPr>
              <w:t>2.7</w:t>
            </w:r>
            <w:r w:rsidR="00A55E7D" w:rsidRPr="00A55E7D">
              <w:rPr>
                <w:rFonts w:asciiTheme="minorHAnsi" w:hAnsiTheme="minorHAnsi"/>
                <w:noProof/>
                <w:sz w:val="22"/>
                <w:lang w:eastAsia="en-GB"/>
              </w:rPr>
              <w:tab/>
            </w:r>
            <w:r w:rsidR="00A55E7D" w:rsidRPr="00A55E7D">
              <w:rPr>
                <w:rStyle w:val="Hyperlink"/>
                <w:rFonts w:eastAsia="SimSun"/>
                <w:noProof/>
              </w:rPr>
              <w:t>Data for EBF duration and lung function (</w:t>
            </w:r>
            <w:r w:rsidR="00A55E7D" w:rsidRPr="00A55E7D">
              <w:rPr>
                <w:rStyle w:val="Hyperlink"/>
                <w:rFonts w:eastAsia="Times New Roman"/>
                <w:noProof/>
              </w:rPr>
              <w:t>FEV1/FVC%)</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_Toc495507950 \h </w:instrText>
            </w:r>
            <w:r w:rsidR="00A55E7D" w:rsidRPr="00A55E7D">
              <w:rPr>
                <w:noProof/>
                <w:webHidden/>
              </w:rPr>
            </w:r>
            <w:r w:rsidR="00A55E7D" w:rsidRPr="00A55E7D">
              <w:rPr>
                <w:noProof/>
                <w:webHidden/>
              </w:rPr>
              <w:fldChar w:fldCharType="separate"/>
            </w:r>
            <w:r>
              <w:rPr>
                <w:noProof/>
                <w:webHidden/>
              </w:rPr>
              <w:t>123</w:t>
            </w:r>
            <w:r w:rsidR="00A55E7D" w:rsidRPr="00A55E7D">
              <w:rPr>
                <w:noProof/>
                <w:webHidden/>
              </w:rPr>
              <w:fldChar w:fldCharType="end"/>
            </w:r>
          </w:hyperlink>
        </w:p>
        <w:p w14:paraId="147B9045" w14:textId="77777777" w:rsidR="00A55E7D" w:rsidRDefault="00B27B01">
          <w:pPr>
            <w:pStyle w:val="TOC2"/>
            <w:tabs>
              <w:tab w:val="left" w:pos="880"/>
              <w:tab w:val="right" w:leader="dot" w:pos="9016"/>
            </w:tabs>
            <w:rPr>
              <w:rFonts w:asciiTheme="minorHAnsi" w:hAnsiTheme="minorHAnsi"/>
              <w:noProof/>
              <w:sz w:val="22"/>
              <w:lang w:eastAsia="en-GB"/>
            </w:rPr>
          </w:pPr>
          <w:hyperlink w:anchor="_Toc495507952" w:history="1">
            <w:r w:rsidR="00A55E7D" w:rsidRPr="00A55E7D">
              <w:rPr>
                <w:rStyle w:val="Hyperlink"/>
                <w:rFonts w:eastAsia="Times New Roman" w:cs="Times New Roman"/>
                <w:bCs/>
                <w:noProof/>
              </w:rPr>
              <w:t>2.8</w:t>
            </w:r>
            <w:r w:rsidR="00A55E7D" w:rsidRPr="00A55E7D">
              <w:rPr>
                <w:rFonts w:asciiTheme="minorHAnsi" w:hAnsiTheme="minorHAnsi"/>
                <w:noProof/>
                <w:sz w:val="22"/>
                <w:lang w:eastAsia="en-GB"/>
              </w:rPr>
              <w:tab/>
            </w:r>
            <w:r w:rsidR="00A55E7D" w:rsidRPr="00A55E7D">
              <w:rPr>
                <w:rStyle w:val="Hyperlink"/>
                <w:rFonts w:eastAsia="SimSun" w:cs="Times New Roman"/>
                <w:bCs/>
                <w:noProof/>
              </w:rPr>
              <w:t>Data for EBF duration and Wheeze, BHR or lung function that were not suitable for meta-analysis</w:t>
            </w:r>
            <w:r w:rsidR="00A55E7D" w:rsidRPr="00A55E7D">
              <w:rPr>
                <w:noProof/>
                <w:webHidden/>
              </w:rPr>
              <w:tab/>
            </w:r>
            <w:r w:rsidR="00A55E7D" w:rsidRPr="00A55E7D">
              <w:rPr>
                <w:noProof/>
                <w:webHidden/>
              </w:rPr>
              <w:fldChar w:fldCharType="begin"/>
            </w:r>
            <w:r w:rsidR="00A55E7D" w:rsidRPr="00A55E7D">
              <w:rPr>
                <w:noProof/>
                <w:webHidden/>
              </w:rPr>
              <w:instrText xml:space="preserve"> PAGEREF _Toc495507952 \h </w:instrText>
            </w:r>
            <w:r w:rsidR="00A55E7D" w:rsidRPr="00A55E7D">
              <w:rPr>
                <w:noProof/>
                <w:webHidden/>
              </w:rPr>
            </w:r>
            <w:r w:rsidR="00A55E7D" w:rsidRPr="00A55E7D">
              <w:rPr>
                <w:noProof/>
                <w:webHidden/>
              </w:rPr>
              <w:fldChar w:fldCharType="separate"/>
            </w:r>
            <w:r>
              <w:rPr>
                <w:noProof/>
                <w:webHidden/>
              </w:rPr>
              <w:t>124</w:t>
            </w:r>
            <w:r w:rsidR="00A55E7D" w:rsidRPr="00A55E7D">
              <w:rPr>
                <w:noProof/>
                <w:webHidden/>
              </w:rPr>
              <w:fldChar w:fldCharType="end"/>
            </w:r>
          </w:hyperlink>
        </w:p>
        <w:p w14:paraId="147B9046" w14:textId="77777777" w:rsidR="00A55E7D" w:rsidRDefault="00B27B01">
          <w:pPr>
            <w:pStyle w:val="TOC1"/>
            <w:tabs>
              <w:tab w:val="left" w:pos="440"/>
              <w:tab w:val="right" w:leader="dot" w:pos="9016"/>
            </w:tabs>
            <w:rPr>
              <w:rFonts w:asciiTheme="minorHAnsi" w:hAnsiTheme="minorHAnsi"/>
              <w:noProof/>
              <w:sz w:val="22"/>
              <w:lang w:eastAsia="en-GB"/>
            </w:rPr>
          </w:pPr>
          <w:hyperlink w:anchor="_Toc495507953" w:history="1">
            <w:r w:rsidR="00A55E7D" w:rsidRPr="00483B65">
              <w:rPr>
                <w:rStyle w:val="Hyperlink"/>
                <w:noProof/>
              </w:rPr>
              <w:t>3</w:t>
            </w:r>
            <w:r w:rsidR="00A55E7D">
              <w:rPr>
                <w:rFonts w:asciiTheme="minorHAnsi" w:hAnsiTheme="minorHAnsi"/>
                <w:noProof/>
                <w:sz w:val="22"/>
                <w:lang w:eastAsia="en-GB"/>
              </w:rPr>
              <w:tab/>
            </w:r>
            <w:r w:rsidR="00A55E7D" w:rsidRPr="00483B65">
              <w:rPr>
                <w:rStyle w:val="Hyperlink"/>
                <w:noProof/>
              </w:rPr>
              <w:t>Solid Food Introduction and Wheeze</w:t>
            </w:r>
            <w:r w:rsidR="00A55E7D">
              <w:rPr>
                <w:noProof/>
                <w:webHidden/>
              </w:rPr>
              <w:tab/>
            </w:r>
            <w:r w:rsidR="00A55E7D">
              <w:rPr>
                <w:noProof/>
                <w:webHidden/>
              </w:rPr>
              <w:fldChar w:fldCharType="begin"/>
            </w:r>
            <w:r w:rsidR="00A55E7D">
              <w:rPr>
                <w:noProof/>
                <w:webHidden/>
              </w:rPr>
              <w:instrText xml:space="preserve"> PAGEREF _Toc495507953 \h </w:instrText>
            </w:r>
            <w:r w:rsidR="00A55E7D">
              <w:rPr>
                <w:noProof/>
                <w:webHidden/>
              </w:rPr>
            </w:r>
            <w:r w:rsidR="00A55E7D">
              <w:rPr>
                <w:noProof/>
                <w:webHidden/>
              </w:rPr>
              <w:fldChar w:fldCharType="separate"/>
            </w:r>
            <w:r>
              <w:rPr>
                <w:noProof/>
                <w:webHidden/>
              </w:rPr>
              <w:t>130</w:t>
            </w:r>
            <w:r w:rsidR="00A55E7D">
              <w:rPr>
                <w:noProof/>
                <w:webHidden/>
              </w:rPr>
              <w:fldChar w:fldCharType="end"/>
            </w:r>
          </w:hyperlink>
        </w:p>
        <w:p w14:paraId="147B9047" w14:textId="77777777" w:rsidR="00A55E7D" w:rsidRDefault="00B27B01">
          <w:pPr>
            <w:pStyle w:val="TOC2"/>
            <w:tabs>
              <w:tab w:val="left" w:pos="880"/>
              <w:tab w:val="right" w:leader="dot" w:pos="9016"/>
            </w:tabs>
            <w:rPr>
              <w:rFonts w:asciiTheme="minorHAnsi" w:hAnsiTheme="minorHAnsi"/>
              <w:noProof/>
              <w:sz w:val="22"/>
              <w:lang w:eastAsia="en-GB"/>
            </w:rPr>
          </w:pPr>
          <w:hyperlink w:anchor="_Toc495507954" w:history="1">
            <w:r w:rsidR="00A55E7D" w:rsidRPr="00483B65">
              <w:rPr>
                <w:rStyle w:val="Hyperlink"/>
                <w:noProof/>
              </w:rPr>
              <w:t>3.1</w:t>
            </w:r>
            <w:r w:rsidR="00A55E7D">
              <w:rPr>
                <w:rFonts w:asciiTheme="minorHAnsi" w:hAnsiTheme="minorHAnsi"/>
                <w:noProof/>
                <w:sz w:val="22"/>
                <w:lang w:eastAsia="en-GB"/>
              </w:rPr>
              <w:tab/>
            </w:r>
            <w:r w:rsidR="00A55E7D" w:rsidRPr="00483B65">
              <w:rPr>
                <w:rStyle w:val="Hyperlink"/>
                <w:noProof/>
              </w:rPr>
              <w:t>Overall characteristics of studies, risk of bias and summary of results</w:t>
            </w:r>
            <w:r w:rsidR="00A55E7D">
              <w:rPr>
                <w:noProof/>
                <w:webHidden/>
              </w:rPr>
              <w:tab/>
            </w:r>
            <w:r w:rsidR="00A55E7D">
              <w:rPr>
                <w:noProof/>
                <w:webHidden/>
              </w:rPr>
              <w:fldChar w:fldCharType="begin"/>
            </w:r>
            <w:r w:rsidR="00A55E7D">
              <w:rPr>
                <w:noProof/>
                <w:webHidden/>
              </w:rPr>
              <w:instrText xml:space="preserve"> PAGEREF _Toc495507954 \h </w:instrText>
            </w:r>
            <w:r w:rsidR="00A55E7D">
              <w:rPr>
                <w:noProof/>
                <w:webHidden/>
              </w:rPr>
            </w:r>
            <w:r w:rsidR="00A55E7D">
              <w:rPr>
                <w:noProof/>
                <w:webHidden/>
              </w:rPr>
              <w:fldChar w:fldCharType="separate"/>
            </w:r>
            <w:r>
              <w:rPr>
                <w:noProof/>
                <w:webHidden/>
              </w:rPr>
              <w:t>130</w:t>
            </w:r>
            <w:r w:rsidR="00A55E7D">
              <w:rPr>
                <w:noProof/>
                <w:webHidden/>
              </w:rPr>
              <w:fldChar w:fldCharType="end"/>
            </w:r>
          </w:hyperlink>
        </w:p>
        <w:p w14:paraId="147B9048" w14:textId="77777777" w:rsidR="00A55E7D" w:rsidRDefault="00B27B01">
          <w:pPr>
            <w:pStyle w:val="TOC2"/>
            <w:tabs>
              <w:tab w:val="left" w:pos="880"/>
              <w:tab w:val="right" w:leader="dot" w:pos="9016"/>
            </w:tabs>
            <w:rPr>
              <w:rFonts w:asciiTheme="minorHAnsi" w:hAnsiTheme="minorHAnsi"/>
              <w:noProof/>
              <w:sz w:val="22"/>
              <w:lang w:eastAsia="en-GB"/>
            </w:rPr>
          </w:pPr>
          <w:hyperlink w:anchor="_Toc495507955" w:history="1">
            <w:r w:rsidR="00A55E7D" w:rsidRPr="00483B65">
              <w:rPr>
                <w:rStyle w:val="Hyperlink"/>
                <w:noProof/>
              </w:rPr>
              <w:t>3.2</w:t>
            </w:r>
            <w:r w:rsidR="00A55E7D">
              <w:rPr>
                <w:rFonts w:asciiTheme="minorHAnsi" w:hAnsiTheme="minorHAnsi"/>
                <w:noProof/>
                <w:sz w:val="22"/>
                <w:lang w:eastAsia="en-GB"/>
              </w:rPr>
              <w:tab/>
            </w:r>
            <w:r w:rsidR="00A55E7D" w:rsidRPr="00483B65">
              <w:rPr>
                <w:rStyle w:val="Hyperlink"/>
                <w:noProof/>
              </w:rPr>
              <w:t>Solid Food Introduction and Wheeze</w:t>
            </w:r>
            <w:r w:rsidR="00A55E7D">
              <w:rPr>
                <w:noProof/>
                <w:webHidden/>
              </w:rPr>
              <w:tab/>
            </w:r>
            <w:r w:rsidR="00A55E7D">
              <w:rPr>
                <w:noProof/>
                <w:webHidden/>
              </w:rPr>
              <w:fldChar w:fldCharType="begin"/>
            </w:r>
            <w:r w:rsidR="00A55E7D">
              <w:rPr>
                <w:noProof/>
                <w:webHidden/>
              </w:rPr>
              <w:instrText xml:space="preserve"> PAGEREF _Toc495507955 \h </w:instrText>
            </w:r>
            <w:r w:rsidR="00A55E7D">
              <w:rPr>
                <w:noProof/>
                <w:webHidden/>
              </w:rPr>
            </w:r>
            <w:r w:rsidR="00A55E7D">
              <w:rPr>
                <w:noProof/>
                <w:webHidden/>
              </w:rPr>
              <w:fldChar w:fldCharType="separate"/>
            </w:r>
            <w:r>
              <w:rPr>
                <w:noProof/>
                <w:webHidden/>
              </w:rPr>
              <w:t>135</w:t>
            </w:r>
            <w:r w:rsidR="00A55E7D">
              <w:rPr>
                <w:noProof/>
                <w:webHidden/>
              </w:rPr>
              <w:fldChar w:fldCharType="end"/>
            </w:r>
          </w:hyperlink>
        </w:p>
        <w:p w14:paraId="147B9049" w14:textId="77777777" w:rsidR="00A55E7D" w:rsidRDefault="00B27B01">
          <w:pPr>
            <w:pStyle w:val="TOC3"/>
            <w:tabs>
              <w:tab w:val="left" w:pos="1320"/>
              <w:tab w:val="right" w:leader="dot" w:pos="9016"/>
            </w:tabs>
            <w:rPr>
              <w:rFonts w:asciiTheme="minorHAnsi" w:hAnsiTheme="minorHAnsi"/>
              <w:noProof/>
              <w:sz w:val="22"/>
              <w:lang w:eastAsia="en-GB"/>
            </w:rPr>
          </w:pPr>
          <w:hyperlink w:anchor="_Toc495507956" w:history="1">
            <w:r w:rsidR="00A55E7D" w:rsidRPr="00483B65">
              <w:rPr>
                <w:rStyle w:val="Hyperlink"/>
                <w:noProof/>
              </w:rPr>
              <w:t>3.2.1</w:t>
            </w:r>
            <w:r w:rsidR="00A55E7D">
              <w:rPr>
                <w:rFonts w:asciiTheme="minorHAnsi" w:hAnsiTheme="minorHAnsi"/>
                <w:noProof/>
                <w:sz w:val="22"/>
                <w:lang w:eastAsia="en-GB"/>
              </w:rPr>
              <w:tab/>
            </w:r>
            <w:r w:rsidR="00A55E7D" w:rsidRPr="00483B65">
              <w:rPr>
                <w:rStyle w:val="Hyperlink"/>
                <w:noProof/>
              </w:rPr>
              <w:t>Age at o</w:t>
            </w:r>
            <w:r w:rsidR="00A55E7D" w:rsidRPr="00483B65">
              <w:rPr>
                <w:rStyle w:val="Hyperlink"/>
                <w:rFonts w:cs="Times New Roman"/>
                <w:noProof/>
              </w:rPr>
              <w:t>utcome measurement 0-4</w:t>
            </w:r>
            <w:r w:rsidR="00A55E7D">
              <w:rPr>
                <w:noProof/>
                <w:webHidden/>
              </w:rPr>
              <w:tab/>
            </w:r>
            <w:r w:rsidR="00A55E7D">
              <w:rPr>
                <w:noProof/>
                <w:webHidden/>
              </w:rPr>
              <w:fldChar w:fldCharType="begin"/>
            </w:r>
            <w:r w:rsidR="00A55E7D">
              <w:rPr>
                <w:noProof/>
                <w:webHidden/>
              </w:rPr>
              <w:instrText xml:space="preserve"> PAGEREF _Toc495507956 \h </w:instrText>
            </w:r>
            <w:r w:rsidR="00A55E7D">
              <w:rPr>
                <w:noProof/>
                <w:webHidden/>
              </w:rPr>
            </w:r>
            <w:r w:rsidR="00A55E7D">
              <w:rPr>
                <w:noProof/>
                <w:webHidden/>
              </w:rPr>
              <w:fldChar w:fldCharType="separate"/>
            </w:r>
            <w:r>
              <w:rPr>
                <w:noProof/>
                <w:webHidden/>
              </w:rPr>
              <w:t>135</w:t>
            </w:r>
            <w:r w:rsidR="00A55E7D">
              <w:rPr>
                <w:noProof/>
                <w:webHidden/>
              </w:rPr>
              <w:fldChar w:fldCharType="end"/>
            </w:r>
          </w:hyperlink>
        </w:p>
        <w:p w14:paraId="147B904A" w14:textId="77777777" w:rsidR="00A55E7D" w:rsidRDefault="00B27B01">
          <w:pPr>
            <w:pStyle w:val="TOC3"/>
            <w:tabs>
              <w:tab w:val="left" w:pos="1320"/>
              <w:tab w:val="right" w:leader="dot" w:pos="9016"/>
            </w:tabs>
            <w:rPr>
              <w:rFonts w:asciiTheme="minorHAnsi" w:hAnsiTheme="minorHAnsi"/>
              <w:noProof/>
              <w:sz w:val="22"/>
              <w:lang w:eastAsia="en-GB"/>
            </w:rPr>
          </w:pPr>
          <w:hyperlink w:anchor="_Toc495507957" w:history="1">
            <w:r w:rsidR="00A55E7D" w:rsidRPr="00483B65">
              <w:rPr>
                <w:rStyle w:val="Hyperlink"/>
                <w:rFonts w:cs="Times New Roman"/>
                <w:noProof/>
              </w:rPr>
              <w:t>3.2.2</w:t>
            </w:r>
            <w:r w:rsidR="00A55E7D">
              <w:rPr>
                <w:rFonts w:asciiTheme="minorHAnsi" w:hAnsiTheme="minorHAnsi"/>
                <w:noProof/>
                <w:sz w:val="22"/>
                <w:lang w:eastAsia="en-GB"/>
              </w:rPr>
              <w:tab/>
            </w:r>
            <w:r w:rsidR="00A55E7D" w:rsidRPr="00483B65">
              <w:rPr>
                <w:rStyle w:val="Hyperlink"/>
                <w:noProof/>
              </w:rPr>
              <w:t>Age at o</w:t>
            </w:r>
            <w:r w:rsidR="00A55E7D" w:rsidRPr="00483B65">
              <w:rPr>
                <w:rStyle w:val="Hyperlink"/>
                <w:rFonts w:cs="Times New Roman"/>
                <w:noProof/>
              </w:rPr>
              <w:t>utcome measurement 5-14</w:t>
            </w:r>
            <w:r w:rsidR="00A55E7D">
              <w:rPr>
                <w:noProof/>
                <w:webHidden/>
              </w:rPr>
              <w:tab/>
            </w:r>
            <w:r w:rsidR="00A55E7D">
              <w:rPr>
                <w:noProof/>
                <w:webHidden/>
              </w:rPr>
              <w:fldChar w:fldCharType="begin"/>
            </w:r>
            <w:r w:rsidR="00A55E7D">
              <w:rPr>
                <w:noProof/>
                <w:webHidden/>
              </w:rPr>
              <w:instrText xml:space="preserve"> PAGEREF _Toc495507957 \h </w:instrText>
            </w:r>
            <w:r w:rsidR="00A55E7D">
              <w:rPr>
                <w:noProof/>
                <w:webHidden/>
              </w:rPr>
            </w:r>
            <w:r w:rsidR="00A55E7D">
              <w:rPr>
                <w:noProof/>
                <w:webHidden/>
              </w:rPr>
              <w:fldChar w:fldCharType="separate"/>
            </w:r>
            <w:r>
              <w:rPr>
                <w:noProof/>
                <w:webHidden/>
              </w:rPr>
              <w:t>135</w:t>
            </w:r>
            <w:r w:rsidR="00A55E7D">
              <w:rPr>
                <w:noProof/>
                <w:webHidden/>
              </w:rPr>
              <w:fldChar w:fldCharType="end"/>
            </w:r>
          </w:hyperlink>
        </w:p>
        <w:p w14:paraId="147B904B" w14:textId="77777777" w:rsidR="00A55E7D" w:rsidRDefault="00B27B01">
          <w:pPr>
            <w:pStyle w:val="TOC2"/>
            <w:tabs>
              <w:tab w:val="left" w:pos="880"/>
              <w:tab w:val="right" w:leader="dot" w:pos="9016"/>
            </w:tabs>
            <w:rPr>
              <w:rFonts w:asciiTheme="minorHAnsi" w:hAnsiTheme="minorHAnsi"/>
              <w:noProof/>
              <w:sz w:val="22"/>
              <w:lang w:eastAsia="en-GB"/>
            </w:rPr>
          </w:pPr>
          <w:hyperlink w:anchor="_Toc495507958" w:history="1">
            <w:r w:rsidR="00A55E7D" w:rsidRPr="00483B65">
              <w:rPr>
                <w:rStyle w:val="Hyperlink"/>
                <w:noProof/>
              </w:rPr>
              <w:t>3.3</w:t>
            </w:r>
            <w:r w:rsidR="00A55E7D">
              <w:rPr>
                <w:rFonts w:asciiTheme="minorHAnsi" w:hAnsiTheme="minorHAnsi"/>
                <w:noProof/>
                <w:sz w:val="22"/>
                <w:lang w:eastAsia="en-GB"/>
              </w:rPr>
              <w:tab/>
            </w:r>
            <w:r w:rsidR="00A55E7D" w:rsidRPr="00483B65">
              <w:rPr>
                <w:rStyle w:val="Hyperlink"/>
                <w:noProof/>
              </w:rPr>
              <w:t>Solid Food Introduction and Recurrent Wheeze</w:t>
            </w:r>
            <w:r w:rsidR="00A55E7D">
              <w:rPr>
                <w:noProof/>
                <w:webHidden/>
              </w:rPr>
              <w:tab/>
            </w:r>
            <w:r w:rsidR="00A55E7D">
              <w:rPr>
                <w:noProof/>
                <w:webHidden/>
              </w:rPr>
              <w:fldChar w:fldCharType="begin"/>
            </w:r>
            <w:r w:rsidR="00A55E7D">
              <w:rPr>
                <w:noProof/>
                <w:webHidden/>
              </w:rPr>
              <w:instrText xml:space="preserve"> PAGEREF _Toc495507958 \h </w:instrText>
            </w:r>
            <w:r w:rsidR="00A55E7D">
              <w:rPr>
                <w:noProof/>
                <w:webHidden/>
              </w:rPr>
            </w:r>
            <w:r w:rsidR="00A55E7D">
              <w:rPr>
                <w:noProof/>
                <w:webHidden/>
              </w:rPr>
              <w:fldChar w:fldCharType="separate"/>
            </w:r>
            <w:r>
              <w:rPr>
                <w:noProof/>
                <w:webHidden/>
              </w:rPr>
              <w:t>136</w:t>
            </w:r>
            <w:r w:rsidR="00A55E7D">
              <w:rPr>
                <w:noProof/>
                <w:webHidden/>
              </w:rPr>
              <w:fldChar w:fldCharType="end"/>
            </w:r>
          </w:hyperlink>
        </w:p>
        <w:p w14:paraId="147B904C" w14:textId="77777777" w:rsidR="00A55E7D" w:rsidRDefault="00B27B01">
          <w:pPr>
            <w:pStyle w:val="TOC3"/>
            <w:tabs>
              <w:tab w:val="left" w:pos="1320"/>
              <w:tab w:val="right" w:leader="dot" w:pos="9016"/>
            </w:tabs>
            <w:rPr>
              <w:rFonts w:asciiTheme="minorHAnsi" w:hAnsiTheme="minorHAnsi"/>
              <w:noProof/>
              <w:sz w:val="22"/>
              <w:lang w:eastAsia="en-GB"/>
            </w:rPr>
          </w:pPr>
          <w:hyperlink w:anchor="_Toc495507959" w:history="1">
            <w:r w:rsidR="00A55E7D" w:rsidRPr="00483B65">
              <w:rPr>
                <w:rStyle w:val="Hyperlink"/>
                <w:noProof/>
              </w:rPr>
              <w:t>3.3.1</w:t>
            </w:r>
            <w:r w:rsidR="00A55E7D">
              <w:rPr>
                <w:rFonts w:asciiTheme="minorHAnsi" w:hAnsiTheme="minorHAnsi"/>
                <w:noProof/>
                <w:sz w:val="22"/>
                <w:lang w:eastAsia="en-GB"/>
              </w:rPr>
              <w:tab/>
            </w:r>
            <w:r w:rsidR="00A55E7D" w:rsidRPr="00483B65">
              <w:rPr>
                <w:rStyle w:val="Hyperlink"/>
                <w:noProof/>
              </w:rPr>
              <w:t>Age at o</w:t>
            </w:r>
            <w:r w:rsidR="00A55E7D" w:rsidRPr="00483B65">
              <w:rPr>
                <w:rStyle w:val="Hyperlink"/>
                <w:rFonts w:cs="Times New Roman"/>
                <w:noProof/>
              </w:rPr>
              <w:t>utcome measurement 0-4</w:t>
            </w:r>
            <w:r w:rsidR="00A55E7D">
              <w:rPr>
                <w:noProof/>
                <w:webHidden/>
              </w:rPr>
              <w:tab/>
            </w:r>
            <w:r w:rsidR="00A55E7D">
              <w:rPr>
                <w:noProof/>
                <w:webHidden/>
              </w:rPr>
              <w:fldChar w:fldCharType="begin"/>
            </w:r>
            <w:r w:rsidR="00A55E7D">
              <w:rPr>
                <w:noProof/>
                <w:webHidden/>
              </w:rPr>
              <w:instrText xml:space="preserve"> PAGEREF _Toc495507959 \h </w:instrText>
            </w:r>
            <w:r w:rsidR="00A55E7D">
              <w:rPr>
                <w:noProof/>
                <w:webHidden/>
              </w:rPr>
            </w:r>
            <w:r w:rsidR="00A55E7D">
              <w:rPr>
                <w:noProof/>
                <w:webHidden/>
              </w:rPr>
              <w:fldChar w:fldCharType="separate"/>
            </w:r>
            <w:r>
              <w:rPr>
                <w:noProof/>
                <w:webHidden/>
              </w:rPr>
              <w:t>136</w:t>
            </w:r>
            <w:r w:rsidR="00A55E7D">
              <w:rPr>
                <w:noProof/>
                <w:webHidden/>
              </w:rPr>
              <w:fldChar w:fldCharType="end"/>
            </w:r>
          </w:hyperlink>
        </w:p>
        <w:p w14:paraId="147B904D" w14:textId="77777777" w:rsidR="00A55E7D" w:rsidRDefault="00B27B01">
          <w:pPr>
            <w:pStyle w:val="TOC3"/>
            <w:tabs>
              <w:tab w:val="left" w:pos="1320"/>
              <w:tab w:val="right" w:leader="dot" w:pos="9016"/>
            </w:tabs>
            <w:rPr>
              <w:rFonts w:asciiTheme="minorHAnsi" w:hAnsiTheme="minorHAnsi"/>
              <w:noProof/>
              <w:sz w:val="22"/>
              <w:lang w:eastAsia="en-GB"/>
            </w:rPr>
          </w:pPr>
          <w:hyperlink w:anchor="_Toc495507960" w:history="1">
            <w:r w:rsidR="00A55E7D" w:rsidRPr="00483B65">
              <w:rPr>
                <w:rStyle w:val="Hyperlink"/>
                <w:rFonts w:cs="Times New Roman"/>
                <w:noProof/>
              </w:rPr>
              <w:t>3.3.2</w:t>
            </w:r>
            <w:r w:rsidR="00A55E7D">
              <w:rPr>
                <w:rFonts w:asciiTheme="minorHAnsi" w:hAnsiTheme="minorHAnsi"/>
                <w:noProof/>
                <w:sz w:val="22"/>
                <w:lang w:eastAsia="en-GB"/>
              </w:rPr>
              <w:tab/>
            </w:r>
            <w:r w:rsidR="00A55E7D" w:rsidRPr="00483B65">
              <w:rPr>
                <w:rStyle w:val="Hyperlink"/>
                <w:noProof/>
              </w:rPr>
              <w:t>Age at o</w:t>
            </w:r>
            <w:r w:rsidR="00A55E7D" w:rsidRPr="00483B65">
              <w:rPr>
                <w:rStyle w:val="Hyperlink"/>
                <w:rFonts w:cs="Times New Roman"/>
                <w:noProof/>
              </w:rPr>
              <w:t>utcome measurement 5-14</w:t>
            </w:r>
            <w:r w:rsidR="00A55E7D">
              <w:rPr>
                <w:noProof/>
                <w:webHidden/>
              </w:rPr>
              <w:tab/>
            </w:r>
            <w:r w:rsidR="00A55E7D">
              <w:rPr>
                <w:noProof/>
                <w:webHidden/>
              </w:rPr>
              <w:fldChar w:fldCharType="begin"/>
            </w:r>
            <w:r w:rsidR="00A55E7D">
              <w:rPr>
                <w:noProof/>
                <w:webHidden/>
              </w:rPr>
              <w:instrText xml:space="preserve"> PAGEREF _Toc495507960 \h </w:instrText>
            </w:r>
            <w:r w:rsidR="00A55E7D">
              <w:rPr>
                <w:noProof/>
                <w:webHidden/>
              </w:rPr>
            </w:r>
            <w:r w:rsidR="00A55E7D">
              <w:rPr>
                <w:noProof/>
                <w:webHidden/>
              </w:rPr>
              <w:fldChar w:fldCharType="separate"/>
            </w:r>
            <w:r>
              <w:rPr>
                <w:noProof/>
                <w:webHidden/>
              </w:rPr>
              <w:t>137</w:t>
            </w:r>
            <w:r w:rsidR="00A55E7D">
              <w:rPr>
                <w:noProof/>
                <w:webHidden/>
              </w:rPr>
              <w:fldChar w:fldCharType="end"/>
            </w:r>
          </w:hyperlink>
        </w:p>
        <w:p w14:paraId="147B904E" w14:textId="77777777" w:rsidR="00A55E7D" w:rsidRDefault="00B27B01">
          <w:pPr>
            <w:pStyle w:val="TOC1"/>
            <w:tabs>
              <w:tab w:val="left" w:pos="440"/>
              <w:tab w:val="right" w:leader="dot" w:pos="9016"/>
            </w:tabs>
            <w:rPr>
              <w:rFonts w:asciiTheme="minorHAnsi" w:hAnsiTheme="minorHAnsi"/>
              <w:noProof/>
              <w:sz w:val="22"/>
              <w:lang w:eastAsia="en-GB"/>
            </w:rPr>
          </w:pPr>
          <w:hyperlink w:anchor="_Toc495507961" w:history="1">
            <w:r w:rsidR="00A55E7D" w:rsidRPr="00483B65">
              <w:rPr>
                <w:rStyle w:val="Hyperlink"/>
                <w:noProof/>
              </w:rPr>
              <w:t>4</w:t>
            </w:r>
            <w:r w:rsidR="00A55E7D">
              <w:rPr>
                <w:rFonts w:asciiTheme="minorHAnsi" w:hAnsiTheme="minorHAnsi"/>
                <w:noProof/>
                <w:sz w:val="22"/>
                <w:lang w:eastAsia="en-GB"/>
              </w:rPr>
              <w:tab/>
            </w:r>
            <w:r w:rsidR="00A55E7D" w:rsidRPr="00483B65">
              <w:rPr>
                <w:rStyle w:val="Hyperlink"/>
                <w:noProof/>
              </w:rPr>
              <w:t>Conclusion</w:t>
            </w:r>
            <w:r w:rsidR="00A55E7D">
              <w:rPr>
                <w:noProof/>
                <w:webHidden/>
              </w:rPr>
              <w:tab/>
            </w:r>
            <w:r w:rsidR="00A55E7D">
              <w:rPr>
                <w:noProof/>
                <w:webHidden/>
              </w:rPr>
              <w:fldChar w:fldCharType="begin"/>
            </w:r>
            <w:r w:rsidR="00A55E7D">
              <w:rPr>
                <w:noProof/>
                <w:webHidden/>
              </w:rPr>
              <w:instrText xml:space="preserve"> PAGEREF _Toc495507961 \h </w:instrText>
            </w:r>
            <w:r w:rsidR="00A55E7D">
              <w:rPr>
                <w:noProof/>
                <w:webHidden/>
              </w:rPr>
            </w:r>
            <w:r w:rsidR="00A55E7D">
              <w:rPr>
                <w:noProof/>
                <w:webHidden/>
              </w:rPr>
              <w:fldChar w:fldCharType="separate"/>
            </w:r>
            <w:r>
              <w:rPr>
                <w:noProof/>
                <w:webHidden/>
              </w:rPr>
              <w:t>140</w:t>
            </w:r>
            <w:r w:rsidR="00A55E7D">
              <w:rPr>
                <w:noProof/>
                <w:webHidden/>
              </w:rPr>
              <w:fldChar w:fldCharType="end"/>
            </w:r>
          </w:hyperlink>
        </w:p>
        <w:p w14:paraId="147B904F" w14:textId="77777777" w:rsidR="00A55E7D" w:rsidRDefault="00B27B01">
          <w:pPr>
            <w:pStyle w:val="TOC1"/>
            <w:tabs>
              <w:tab w:val="left" w:pos="440"/>
              <w:tab w:val="right" w:leader="dot" w:pos="9016"/>
            </w:tabs>
            <w:rPr>
              <w:rFonts w:asciiTheme="minorHAnsi" w:hAnsiTheme="minorHAnsi"/>
              <w:noProof/>
              <w:sz w:val="22"/>
              <w:lang w:eastAsia="en-GB"/>
            </w:rPr>
          </w:pPr>
          <w:hyperlink w:anchor="_Toc495507962" w:history="1">
            <w:r w:rsidR="00A55E7D" w:rsidRPr="00483B65">
              <w:rPr>
                <w:rStyle w:val="Hyperlink"/>
                <w:noProof/>
              </w:rPr>
              <w:t>5</w:t>
            </w:r>
            <w:r w:rsidR="00A55E7D">
              <w:rPr>
                <w:rFonts w:asciiTheme="minorHAnsi" w:hAnsiTheme="minorHAnsi"/>
                <w:noProof/>
                <w:sz w:val="22"/>
                <w:lang w:eastAsia="en-GB"/>
              </w:rPr>
              <w:tab/>
            </w:r>
            <w:r w:rsidR="00A55E7D" w:rsidRPr="00483B65">
              <w:rPr>
                <w:rStyle w:val="Hyperlink"/>
                <w:noProof/>
              </w:rPr>
              <w:t>References</w:t>
            </w:r>
            <w:r w:rsidR="00A55E7D">
              <w:rPr>
                <w:noProof/>
                <w:webHidden/>
              </w:rPr>
              <w:tab/>
            </w:r>
            <w:r w:rsidR="00A55E7D">
              <w:rPr>
                <w:noProof/>
                <w:webHidden/>
              </w:rPr>
              <w:fldChar w:fldCharType="begin"/>
            </w:r>
            <w:r w:rsidR="00A55E7D">
              <w:rPr>
                <w:noProof/>
                <w:webHidden/>
              </w:rPr>
              <w:instrText xml:space="preserve"> PAGEREF _Toc495507962 \h </w:instrText>
            </w:r>
            <w:r w:rsidR="00A55E7D">
              <w:rPr>
                <w:noProof/>
                <w:webHidden/>
              </w:rPr>
            </w:r>
            <w:r w:rsidR="00A55E7D">
              <w:rPr>
                <w:noProof/>
                <w:webHidden/>
              </w:rPr>
              <w:fldChar w:fldCharType="separate"/>
            </w:r>
            <w:r>
              <w:rPr>
                <w:noProof/>
                <w:webHidden/>
              </w:rPr>
              <w:t>142</w:t>
            </w:r>
            <w:r w:rsidR="00A55E7D">
              <w:rPr>
                <w:noProof/>
                <w:webHidden/>
              </w:rPr>
              <w:fldChar w:fldCharType="end"/>
            </w:r>
          </w:hyperlink>
        </w:p>
        <w:p w14:paraId="147B9050" w14:textId="77777777" w:rsidR="00DA7451" w:rsidRDefault="000C6D69">
          <w:r w:rsidRPr="00505F15">
            <w:rPr>
              <w:rFonts w:cs="Times New Roman"/>
              <w:b/>
              <w:bCs/>
              <w:noProof/>
              <w:szCs w:val="24"/>
            </w:rPr>
            <w:fldChar w:fldCharType="end"/>
          </w:r>
        </w:p>
      </w:sdtContent>
    </w:sdt>
    <w:p w14:paraId="147B9051" w14:textId="77777777" w:rsidR="00DA7451" w:rsidRDefault="00DA7451">
      <w:pPr>
        <w:sectPr w:rsidR="00DA7451">
          <w:pgSz w:w="11906" w:h="16838"/>
          <w:pgMar w:top="1440" w:right="1440" w:bottom="1440" w:left="1440" w:header="708" w:footer="708" w:gutter="0"/>
          <w:cols w:space="708"/>
          <w:docGrid w:linePitch="360"/>
        </w:sectPr>
      </w:pPr>
    </w:p>
    <w:p w14:paraId="147B9052" w14:textId="77777777" w:rsidR="00042918" w:rsidRPr="00BF2EC0" w:rsidRDefault="00BF2EC0" w:rsidP="00BF2EC0">
      <w:pPr>
        <w:pStyle w:val="Heading1"/>
        <w:numPr>
          <w:ilvl w:val="0"/>
          <w:numId w:val="0"/>
        </w:numPr>
        <w:ind w:left="432" w:hanging="432"/>
        <w:rPr>
          <w:smallCaps/>
          <w:sz w:val="24"/>
        </w:rPr>
      </w:pPr>
      <w:bookmarkStart w:id="1" w:name="_Toc495507908"/>
      <w:r>
        <w:rPr>
          <w:smallCaps/>
          <w:sz w:val="24"/>
        </w:rPr>
        <w:lastRenderedPageBreak/>
        <w:t>List</w:t>
      </w:r>
      <w:r w:rsidR="00042918" w:rsidRPr="00BF2EC0">
        <w:rPr>
          <w:smallCaps/>
          <w:sz w:val="24"/>
        </w:rPr>
        <w:t xml:space="preserve"> of figures</w:t>
      </w:r>
      <w:bookmarkEnd w:id="1"/>
    </w:p>
    <w:p w14:paraId="147B9053" w14:textId="77777777" w:rsidR="00042918" w:rsidRDefault="00042918">
      <w:pPr>
        <w:pStyle w:val="TableofFigures"/>
        <w:tabs>
          <w:tab w:val="right" w:leader="dot" w:pos="9016"/>
        </w:tabs>
        <w:rPr>
          <w:rFonts w:cs="Times New Roman"/>
          <w:szCs w:val="24"/>
        </w:rPr>
      </w:pPr>
    </w:p>
    <w:p w14:paraId="23D73490" w14:textId="77777777" w:rsidR="005E1DD1" w:rsidRDefault="000C6D69">
      <w:pPr>
        <w:pStyle w:val="TableofFigures"/>
        <w:tabs>
          <w:tab w:val="right" w:leader="dot" w:pos="9016"/>
        </w:tabs>
        <w:rPr>
          <w:rFonts w:asciiTheme="minorHAnsi" w:hAnsiTheme="minorHAnsi"/>
          <w:noProof/>
          <w:sz w:val="22"/>
          <w:lang w:eastAsia="en-GB"/>
        </w:rPr>
      </w:pPr>
      <w:r w:rsidRPr="00BF2EC0">
        <w:rPr>
          <w:rFonts w:cs="Times New Roman"/>
          <w:smallCaps/>
          <w:szCs w:val="24"/>
        </w:rPr>
        <w:fldChar w:fldCharType="begin"/>
      </w:r>
      <w:r w:rsidR="00DA7451" w:rsidRPr="00BF2EC0">
        <w:rPr>
          <w:rFonts w:cs="Times New Roman"/>
          <w:smallCaps/>
          <w:szCs w:val="24"/>
        </w:rPr>
        <w:instrText xml:space="preserve"> TOC \h \z \c "Figure" </w:instrText>
      </w:r>
      <w:r w:rsidRPr="00BF2EC0">
        <w:rPr>
          <w:rFonts w:cs="Times New Roman"/>
          <w:smallCaps/>
          <w:szCs w:val="24"/>
        </w:rPr>
        <w:fldChar w:fldCharType="separate"/>
      </w:r>
      <w:hyperlink w:anchor="_Toc497227701" w:history="1">
        <w:r w:rsidR="005E1DD1" w:rsidRPr="00A139CA">
          <w:rPr>
            <w:rStyle w:val="Hyperlink"/>
            <w:noProof/>
          </w:rPr>
          <w:t>Figure 1 Risk of bias in studies of total breastfeeding and wheeze</w:t>
        </w:r>
        <w:r w:rsidR="005E1DD1">
          <w:rPr>
            <w:noProof/>
            <w:webHidden/>
          </w:rPr>
          <w:tab/>
        </w:r>
        <w:r w:rsidR="005E1DD1">
          <w:rPr>
            <w:noProof/>
            <w:webHidden/>
          </w:rPr>
          <w:fldChar w:fldCharType="begin"/>
        </w:r>
        <w:r w:rsidR="005E1DD1">
          <w:rPr>
            <w:noProof/>
            <w:webHidden/>
          </w:rPr>
          <w:instrText xml:space="preserve"> PAGEREF _Toc497227701 \h </w:instrText>
        </w:r>
        <w:r w:rsidR="005E1DD1">
          <w:rPr>
            <w:noProof/>
            <w:webHidden/>
          </w:rPr>
        </w:r>
        <w:r w:rsidR="005E1DD1">
          <w:rPr>
            <w:noProof/>
            <w:webHidden/>
          </w:rPr>
          <w:fldChar w:fldCharType="separate"/>
        </w:r>
        <w:r w:rsidR="005E1DD1">
          <w:rPr>
            <w:noProof/>
            <w:webHidden/>
          </w:rPr>
          <w:t>30</w:t>
        </w:r>
        <w:r w:rsidR="005E1DD1">
          <w:rPr>
            <w:noProof/>
            <w:webHidden/>
          </w:rPr>
          <w:fldChar w:fldCharType="end"/>
        </w:r>
      </w:hyperlink>
    </w:p>
    <w:p w14:paraId="12084A23" w14:textId="77777777" w:rsidR="005E1DD1" w:rsidRDefault="00B27B01">
      <w:pPr>
        <w:pStyle w:val="TableofFigures"/>
        <w:tabs>
          <w:tab w:val="right" w:leader="dot" w:pos="9016"/>
        </w:tabs>
        <w:rPr>
          <w:rFonts w:asciiTheme="minorHAnsi" w:hAnsiTheme="minorHAnsi"/>
          <w:noProof/>
          <w:sz w:val="22"/>
          <w:lang w:eastAsia="en-GB"/>
        </w:rPr>
      </w:pPr>
      <w:hyperlink w:anchor="_Toc497227702" w:history="1">
        <w:r w:rsidR="005E1DD1" w:rsidRPr="00A139CA">
          <w:rPr>
            <w:rStyle w:val="Hyperlink"/>
            <w:noProof/>
          </w:rPr>
          <w:t>Figure 2 Total breastfeeding ever vs. never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_Toc497227702 \h </w:instrText>
        </w:r>
        <w:r w:rsidR="005E1DD1">
          <w:rPr>
            <w:noProof/>
            <w:webHidden/>
          </w:rPr>
        </w:r>
        <w:r w:rsidR="005E1DD1">
          <w:rPr>
            <w:noProof/>
            <w:webHidden/>
          </w:rPr>
          <w:fldChar w:fldCharType="separate"/>
        </w:r>
        <w:r w:rsidR="005E1DD1">
          <w:rPr>
            <w:noProof/>
            <w:webHidden/>
          </w:rPr>
          <w:t>32</w:t>
        </w:r>
        <w:r w:rsidR="005E1DD1">
          <w:rPr>
            <w:noProof/>
            <w:webHidden/>
          </w:rPr>
          <w:fldChar w:fldCharType="end"/>
        </w:r>
      </w:hyperlink>
    </w:p>
    <w:p w14:paraId="6310E1AD" w14:textId="77777777" w:rsidR="005E1DD1" w:rsidRDefault="00B27B01">
      <w:pPr>
        <w:pStyle w:val="TableofFigures"/>
        <w:tabs>
          <w:tab w:val="right" w:leader="dot" w:pos="9016"/>
        </w:tabs>
        <w:rPr>
          <w:rFonts w:asciiTheme="minorHAnsi" w:hAnsiTheme="minorHAnsi"/>
          <w:noProof/>
          <w:sz w:val="22"/>
          <w:lang w:eastAsia="en-GB"/>
        </w:rPr>
      </w:pPr>
      <w:hyperlink w:anchor="_Toc497227703" w:history="1">
        <w:r w:rsidR="005E1DD1" w:rsidRPr="00A139CA">
          <w:rPr>
            <w:rStyle w:val="Hyperlink"/>
            <w:noProof/>
          </w:rPr>
          <w:t xml:space="preserve">Figure 3 </w:t>
        </w:r>
        <w:r w:rsidR="005E1DD1" w:rsidRPr="00A139CA">
          <w:rPr>
            <w:rStyle w:val="Hyperlink"/>
            <w:rFonts w:cs="Times New Roman"/>
            <w:noProof/>
          </w:rPr>
          <w:t xml:space="preserve">Risk of publication bias in studies investigating total breastfeeding </w:t>
        </w:r>
        <w:r w:rsidR="005E1DD1" w:rsidRPr="00A139CA">
          <w:rPr>
            <w:rStyle w:val="Hyperlink"/>
            <w:noProof/>
          </w:rPr>
          <w:t>ever vs. never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_Toc497227703 \h </w:instrText>
        </w:r>
        <w:r w:rsidR="005E1DD1">
          <w:rPr>
            <w:noProof/>
            <w:webHidden/>
          </w:rPr>
        </w:r>
        <w:r w:rsidR="005E1DD1">
          <w:rPr>
            <w:noProof/>
            <w:webHidden/>
          </w:rPr>
          <w:fldChar w:fldCharType="separate"/>
        </w:r>
        <w:r w:rsidR="005E1DD1">
          <w:rPr>
            <w:noProof/>
            <w:webHidden/>
          </w:rPr>
          <w:t>32</w:t>
        </w:r>
        <w:r w:rsidR="005E1DD1">
          <w:rPr>
            <w:noProof/>
            <w:webHidden/>
          </w:rPr>
          <w:fldChar w:fldCharType="end"/>
        </w:r>
      </w:hyperlink>
    </w:p>
    <w:p w14:paraId="19AE9632" w14:textId="77777777" w:rsidR="005E1DD1" w:rsidRDefault="00B27B01">
      <w:pPr>
        <w:pStyle w:val="TableofFigures"/>
        <w:tabs>
          <w:tab w:val="right" w:leader="dot" w:pos="9016"/>
        </w:tabs>
        <w:rPr>
          <w:rFonts w:asciiTheme="minorHAnsi" w:hAnsiTheme="minorHAnsi"/>
          <w:noProof/>
          <w:sz w:val="22"/>
          <w:lang w:eastAsia="en-GB"/>
        </w:rPr>
      </w:pPr>
      <w:hyperlink w:anchor="_Toc497227704" w:history="1">
        <w:r w:rsidR="005E1DD1" w:rsidRPr="00A139CA">
          <w:rPr>
            <w:rStyle w:val="Hyperlink"/>
            <w:noProof/>
          </w:rPr>
          <w:t>Figure 4 Total breastfeeding (dose response) short vs. never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_Toc497227704 \h </w:instrText>
        </w:r>
        <w:r w:rsidR="005E1DD1">
          <w:rPr>
            <w:noProof/>
            <w:webHidden/>
          </w:rPr>
        </w:r>
        <w:r w:rsidR="005E1DD1">
          <w:rPr>
            <w:noProof/>
            <w:webHidden/>
          </w:rPr>
          <w:fldChar w:fldCharType="separate"/>
        </w:r>
        <w:r w:rsidR="005E1DD1">
          <w:rPr>
            <w:noProof/>
            <w:webHidden/>
          </w:rPr>
          <w:t>34</w:t>
        </w:r>
        <w:r w:rsidR="005E1DD1">
          <w:rPr>
            <w:noProof/>
            <w:webHidden/>
          </w:rPr>
          <w:fldChar w:fldCharType="end"/>
        </w:r>
      </w:hyperlink>
    </w:p>
    <w:p w14:paraId="59C4C8AA" w14:textId="77777777" w:rsidR="005E1DD1" w:rsidRDefault="00B27B01">
      <w:pPr>
        <w:pStyle w:val="TableofFigures"/>
        <w:tabs>
          <w:tab w:val="right" w:leader="dot" w:pos="9016"/>
        </w:tabs>
        <w:rPr>
          <w:rFonts w:asciiTheme="minorHAnsi" w:hAnsiTheme="minorHAnsi"/>
          <w:noProof/>
          <w:sz w:val="22"/>
          <w:lang w:eastAsia="en-GB"/>
        </w:rPr>
      </w:pPr>
      <w:hyperlink w:anchor="_Toc497227705" w:history="1">
        <w:r w:rsidR="005E1DD1" w:rsidRPr="00A139CA">
          <w:rPr>
            <w:rStyle w:val="Hyperlink"/>
            <w:noProof/>
          </w:rPr>
          <w:t>Figure 5 Total breastfeeding (dose response) medium vs. never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_Toc497227705 \h </w:instrText>
        </w:r>
        <w:r w:rsidR="005E1DD1">
          <w:rPr>
            <w:noProof/>
            <w:webHidden/>
          </w:rPr>
        </w:r>
        <w:r w:rsidR="005E1DD1">
          <w:rPr>
            <w:noProof/>
            <w:webHidden/>
          </w:rPr>
          <w:fldChar w:fldCharType="separate"/>
        </w:r>
        <w:r w:rsidR="005E1DD1">
          <w:rPr>
            <w:noProof/>
            <w:webHidden/>
          </w:rPr>
          <w:t>34</w:t>
        </w:r>
        <w:r w:rsidR="005E1DD1">
          <w:rPr>
            <w:noProof/>
            <w:webHidden/>
          </w:rPr>
          <w:fldChar w:fldCharType="end"/>
        </w:r>
      </w:hyperlink>
    </w:p>
    <w:p w14:paraId="6D530D0D" w14:textId="77777777" w:rsidR="005E1DD1" w:rsidRDefault="00B27B01">
      <w:pPr>
        <w:pStyle w:val="TableofFigures"/>
        <w:tabs>
          <w:tab w:val="right" w:leader="dot" w:pos="9016"/>
        </w:tabs>
        <w:rPr>
          <w:rFonts w:asciiTheme="minorHAnsi" w:hAnsiTheme="minorHAnsi"/>
          <w:noProof/>
          <w:sz w:val="22"/>
          <w:lang w:eastAsia="en-GB"/>
        </w:rPr>
      </w:pPr>
      <w:hyperlink w:anchor="_Toc497227706" w:history="1">
        <w:r w:rsidR="005E1DD1" w:rsidRPr="00A139CA">
          <w:rPr>
            <w:rStyle w:val="Hyperlink"/>
            <w:noProof/>
          </w:rPr>
          <w:t>Figure 6 Total breastfeeding (dose response) long vs. never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_Toc497227706 \h </w:instrText>
        </w:r>
        <w:r w:rsidR="005E1DD1">
          <w:rPr>
            <w:noProof/>
            <w:webHidden/>
          </w:rPr>
        </w:r>
        <w:r w:rsidR="005E1DD1">
          <w:rPr>
            <w:noProof/>
            <w:webHidden/>
          </w:rPr>
          <w:fldChar w:fldCharType="separate"/>
        </w:r>
        <w:r w:rsidR="005E1DD1">
          <w:rPr>
            <w:noProof/>
            <w:webHidden/>
          </w:rPr>
          <w:t>34</w:t>
        </w:r>
        <w:r w:rsidR="005E1DD1">
          <w:rPr>
            <w:noProof/>
            <w:webHidden/>
          </w:rPr>
          <w:fldChar w:fldCharType="end"/>
        </w:r>
      </w:hyperlink>
    </w:p>
    <w:p w14:paraId="2628B01F" w14:textId="77777777" w:rsidR="005E1DD1" w:rsidRDefault="00B27B01">
      <w:pPr>
        <w:pStyle w:val="TableofFigures"/>
        <w:tabs>
          <w:tab w:val="right" w:leader="dot" w:pos="9016"/>
        </w:tabs>
        <w:rPr>
          <w:rFonts w:asciiTheme="minorHAnsi" w:hAnsiTheme="minorHAnsi"/>
          <w:noProof/>
          <w:sz w:val="22"/>
          <w:lang w:eastAsia="en-GB"/>
        </w:rPr>
      </w:pPr>
      <w:hyperlink w:anchor="_Toc497227707" w:history="1">
        <w:r w:rsidR="005E1DD1" w:rsidRPr="00A139CA">
          <w:rPr>
            <w:rStyle w:val="Hyperlink"/>
            <w:noProof/>
          </w:rPr>
          <w:t>Figure 7 Total breastfeeding for ≥1-2 months vs. &lt;1-2 months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_Toc497227707 \h </w:instrText>
        </w:r>
        <w:r w:rsidR="005E1DD1">
          <w:rPr>
            <w:noProof/>
            <w:webHidden/>
          </w:rPr>
        </w:r>
        <w:r w:rsidR="005E1DD1">
          <w:rPr>
            <w:noProof/>
            <w:webHidden/>
          </w:rPr>
          <w:fldChar w:fldCharType="separate"/>
        </w:r>
        <w:r w:rsidR="005E1DD1">
          <w:rPr>
            <w:noProof/>
            <w:webHidden/>
          </w:rPr>
          <w:t>35</w:t>
        </w:r>
        <w:r w:rsidR="005E1DD1">
          <w:rPr>
            <w:noProof/>
            <w:webHidden/>
          </w:rPr>
          <w:fldChar w:fldCharType="end"/>
        </w:r>
      </w:hyperlink>
    </w:p>
    <w:p w14:paraId="01F96D9B" w14:textId="77777777" w:rsidR="005E1DD1" w:rsidRDefault="00B27B01">
      <w:pPr>
        <w:pStyle w:val="TableofFigures"/>
        <w:tabs>
          <w:tab w:val="right" w:leader="dot" w:pos="9016"/>
        </w:tabs>
        <w:rPr>
          <w:rFonts w:asciiTheme="minorHAnsi" w:hAnsiTheme="minorHAnsi"/>
          <w:noProof/>
          <w:sz w:val="22"/>
          <w:lang w:eastAsia="en-GB"/>
        </w:rPr>
      </w:pPr>
      <w:hyperlink w:anchor="_Toc497227708" w:history="1">
        <w:r w:rsidR="005E1DD1" w:rsidRPr="00A139CA">
          <w:rPr>
            <w:rStyle w:val="Hyperlink"/>
            <w:noProof/>
          </w:rPr>
          <w:t>Figure 8 Total breastfeeding for ≥3-4 months vs. &lt;3-4 months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_Toc497227708 \h </w:instrText>
        </w:r>
        <w:r w:rsidR="005E1DD1">
          <w:rPr>
            <w:noProof/>
            <w:webHidden/>
          </w:rPr>
        </w:r>
        <w:r w:rsidR="005E1DD1">
          <w:rPr>
            <w:noProof/>
            <w:webHidden/>
          </w:rPr>
          <w:fldChar w:fldCharType="separate"/>
        </w:r>
        <w:r w:rsidR="005E1DD1">
          <w:rPr>
            <w:noProof/>
            <w:webHidden/>
          </w:rPr>
          <w:t>36</w:t>
        </w:r>
        <w:r w:rsidR="005E1DD1">
          <w:rPr>
            <w:noProof/>
            <w:webHidden/>
          </w:rPr>
          <w:fldChar w:fldCharType="end"/>
        </w:r>
      </w:hyperlink>
    </w:p>
    <w:p w14:paraId="58EE8CB4" w14:textId="77777777" w:rsidR="005E1DD1" w:rsidRDefault="00B27B01">
      <w:pPr>
        <w:pStyle w:val="TableofFigures"/>
        <w:tabs>
          <w:tab w:val="right" w:leader="dot" w:pos="9016"/>
        </w:tabs>
        <w:rPr>
          <w:rFonts w:asciiTheme="minorHAnsi" w:hAnsiTheme="minorHAnsi"/>
          <w:noProof/>
          <w:sz w:val="22"/>
          <w:lang w:eastAsia="en-GB"/>
        </w:rPr>
      </w:pPr>
      <w:hyperlink w:anchor="_Toc497227709" w:history="1">
        <w:r w:rsidR="005E1DD1" w:rsidRPr="00A139CA">
          <w:rPr>
            <w:rStyle w:val="Hyperlink"/>
            <w:noProof/>
          </w:rPr>
          <w:t>Figure 9 Total breastfeeding for ≥5-7 months vs. &lt;5-7 months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_Toc497227709 \h </w:instrText>
        </w:r>
        <w:r w:rsidR="005E1DD1">
          <w:rPr>
            <w:noProof/>
            <w:webHidden/>
          </w:rPr>
        </w:r>
        <w:r w:rsidR="005E1DD1">
          <w:rPr>
            <w:noProof/>
            <w:webHidden/>
          </w:rPr>
          <w:fldChar w:fldCharType="separate"/>
        </w:r>
        <w:r w:rsidR="005E1DD1">
          <w:rPr>
            <w:noProof/>
            <w:webHidden/>
          </w:rPr>
          <w:t>36</w:t>
        </w:r>
        <w:r w:rsidR="005E1DD1">
          <w:rPr>
            <w:noProof/>
            <w:webHidden/>
          </w:rPr>
          <w:fldChar w:fldCharType="end"/>
        </w:r>
      </w:hyperlink>
    </w:p>
    <w:p w14:paraId="5298B47A" w14:textId="77777777" w:rsidR="005E1DD1" w:rsidRDefault="00B27B01">
      <w:pPr>
        <w:pStyle w:val="TableofFigures"/>
        <w:tabs>
          <w:tab w:val="right" w:leader="dot" w:pos="9016"/>
        </w:tabs>
        <w:rPr>
          <w:rFonts w:asciiTheme="minorHAnsi" w:hAnsiTheme="minorHAnsi"/>
          <w:noProof/>
          <w:sz w:val="22"/>
          <w:lang w:eastAsia="en-GB"/>
        </w:rPr>
      </w:pPr>
      <w:hyperlink w:anchor="_Toc497227710" w:history="1">
        <w:r w:rsidR="005E1DD1" w:rsidRPr="00A139CA">
          <w:rPr>
            <w:rStyle w:val="Hyperlink"/>
            <w:noProof/>
          </w:rPr>
          <w:t>Figure 10 Total breastfeeding for ≥8-12 months vs. &lt;8-12 months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_Toc497227710 \h </w:instrText>
        </w:r>
        <w:r w:rsidR="005E1DD1">
          <w:rPr>
            <w:noProof/>
            <w:webHidden/>
          </w:rPr>
        </w:r>
        <w:r w:rsidR="005E1DD1">
          <w:rPr>
            <w:noProof/>
            <w:webHidden/>
          </w:rPr>
          <w:fldChar w:fldCharType="separate"/>
        </w:r>
        <w:r w:rsidR="005E1DD1">
          <w:rPr>
            <w:noProof/>
            <w:webHidden/>
          </w:rPr>
          <w:t>38</w:t>
        </w:r>
        <w:r w:rsidR="005E1DD1">
          <w:rPr>
            <w:noProof/>
            <w:webHidden/>
          </w:rPr>
          <w:fldChar w:fldCharType="end"/>
        </w:r>
      </w:hyperlink>
    </w:p>
    <w:p w14:paraId="47508A0E" w14:textId="77777777" w:rsidR="005E1DD1" w:rsidRDefault="00B27B01">
      <w:pPr>
        <w:pStyle w:val="TableofFigures"/>
        <w:tabs>
          <w:tab w:val="right" w:leader="dot" w:pos="9016"/>
        </w:tabs>
        <w:rPr>
          <w:rFonts w:asciiTheme="minorHAnsi" w:hAnsiTheme="minorHAnsi"/>
          <w:noProof/>
          <w:sz w:val="22"/>
          <w:lang w:eastAsia="en-GB"/>
        </w:rPr>
      </w:pPr>
      <w:hyperlink w:anchor="_Toc497227711" w:history="1">
        <w:r w:rsidR="005E1DD1" w:rsidRPr="00A139CA">
          <w:rPr>
            <w:rStyle w:val="Hyperlink"/>
            <w:noProof/>
          </w:rPr>
          <w:t>Figure 11 Total breastfeeding ever vs. never and risk of wheeze in children aged 5-14 year</w:t>
        </w:r>
        <w:r w:rsidR="005E1DD1">
          <w:rPr>
            <w:noProof/>
            <w:webHidden/>
          </w:rPr>
          <w:tab/>
        </w:r>
        <w:r w:rsidR="005E1DD1">
          <w:rPr>
            <w:noProof/>
            <w:webHidden/>
          </w:rPr>
          <w:fldChar w:fldCharType="begin"/>
        </w:r>
        <w:r w:rsidR="005E1DD1">
          <w:rPr>
            <w:noProof/>
            <w:webHidden/>
          </w:rPr>
          <w:instrText xml:space="preserve"> PAGEREF _Toc497227711 \h </w:instrText>
        </w:r>
        <w:r w:rsidR="005E1DD1">
          <w:rPr>
            <w:noProof/>
            <w:webHidden/>
          </w:rPr>
        </w:r>
        <w:r w:rsidR="005E1DD1">
          <w:rPr>
            <w:noProof/>
            <w:webHidden/>
          </w:rPr>
          <w:fldChar w:fldCharType="separate"/>
        </w:r>
        <w:r w:rsidR="005E1DD1">
          <w:rPr>
            <w:noProof/>
            <w:webHidden/>
          </w:rPr>
          <w:t>39</w:t>
        </w:r>
        <w:r w:rsidR="005E1DD1">
          <w:rPr>
            <w:noProof/>
            <w:webHidden/>
          </w:rPr>
          <w:fldChar w:fldCharType="end"/>
        </w:r>
      </w:hyperlink>
    </w:p>
    <w:p w14:paraId="77CD1DD7" w14:textId="77777777" w:rsidR="005E1DD1" w:rsidRDefault="00B27B01">
      <w:pPr>
        <w:pStyle w:val="TableofFigures"/>
        <w:tabs>
          <w:tab w:val="right" w:leader="dot" w:pos="9016"/>
        </w:tabs>
        <w:rPr>
          <w:rFonts w:asciiTheme="minorHAnsi" w:hAnsiTheme="minorHAnsi"/>
          <w:noProof/>
          <w:sz w:val="22"/>
          <w:lang w:eastAsia="en-GB"/>
        </w:rPr>
      </w:pPr>
      <w:hyperlink w:anchor="_Toc497227712" w:history="1">
        <w:r w:rsidR="005E1DD1" w:rsidRPr="00A139CA">
          <w:rPr>
            <w:rStyle w:val="Hyperlink"/>
            <w:noProof/>
          </w:rPr>
          <w:t xml:space="preserve">Figure 12 </w:t>
        </w:r>
        <w:r w:rsidR="005E1DD1" w:rsidRPr="00A139CA">
          <w:rPr>
            <w:rStyle w:val="Hyperlink"/>
            <w:rFonts w:cs="Times New Roman"/>
            <w:noProof/>
          </w:rPr>
          <w:t xml:space="preserve">Risk of publication bias in studies investigating breastfeeding </w:t>
        </w:r>
        <w:r w:rsidR="005E1DD1" w:rsidRPr="00A139CA">
          <w:rPr>
            <w:rStyle w:val="Hyperlink"/>
            <w:noProof/>
          </w:rPr>
          <w:t>ever vs. never and risk of wheeze in children aged 5-14 years</w:t>
        </w:r>
        <w:r w:rsidR="005E1DD1">
          <w:rPr>
            <w:noProof/>
            <w:webHidden/>
          </w:rPr>
          <w:tab/>
        </w:r>
        <w:r w:rsidR="005E1DD1">
          <w:rPr>
            <w:noProof/>
            <w:webHidden/>
          </w:rPr>
          <w:fldChar w:fldCharType="begin"/>
        </w:r>
        <w:r w:rsidR="005E1DD1">
          <w:rPr>
            <w:noProof/>
            <w:webHidden/>
          </w:rPr>
          <w:instrText xml:space="preserve"> PAGEREF _Toc497227712 \h </w:instrText>
        </w:r>
        <w:r w:rsidR="005E1DD1">
          <w:rPr>
            <w:noProof/>
            <w:webHidden/>
          </w:rPr>
        </w:r>
        <w:r w:rsidR="005E1DD1">
          <w:rPr>
            <w:noProof/>
            <w:webHidden/>
          </w:rPr>
          <w:fldChar w:fldCharType="separate"/>
        </w:r>
        <w:r w:rsidR="005E1DD1">
          <w:rPr>
            <w:noProof/>
            <w:webHidden/>
          </w:rPr>
          <w:t>40</w:t>
        </w:r>
        <w:r w:rsidR="005E1DD1">
          <w:rPr>
            <w:noProof/>
            <w:webHidden/>
          </w:rPr>
          <w:fldChar w:fldCharType="end"/>
        </w:r>
      </w:hyperlink>
    </w:p>
    <w:p w14:paraId="12FEAA62" w14:textId="77777777" w:rsidR="005E1DD1" w:rsidRDefault="00B27B01">
      <w:pPr>
        <w:pStyle w:val="TableofFigures"/>
        <w:tabs>
          <w:tab w:val="right" w:leader="dot" w:pos="9016"/>
        </w:tabs>
        <w:rPr>
          <w:rFonts w:asciiTheme="minorHAnsi" w:hAnsiTheme="minorHAnsi"/>
          <w:noProof/>
          <w:sz w:val="22"/>
          <w:lang w:eastAsia="en-GB"/>
        </w:rPr>
      </w:pPr>
      <w:hyperlink w:anchor="_Toc497227713" w:history="1">
        <w:r w:rsidR="005E1DD1" w:rsidRPr="00A139CA">
          <w:rPr>
            <w:rStyle w:val="Hyperlink"/>
            <w:noProof/>
          </w:rPr>
          <w:t>Figure 13 Total breastfeeding (dose response) short vs. never and risk of wheeze in children aged 5-14 years</w:t>
        </w:r>
        <w:r w:rsidR="005E1DD1">
          <w:rPr>
            <w:noProof/>
            <w:webHidden/>
          </w:rPr>
          <w:tab/>
        </w:r>
        <w:r w:rsidR="005E1DD1">
          <w:rPr>
            <w:noProof/>
            <w:webHidden/>
          </w:rPr>
          <w:fldChar w:fldCharType="begin"/>
        </w:r>
        <w:r w:rsidR="005E1DD1">
          <w:rPr>
            <w:noProof/>
            <w:webHidden/>
          </w:rPr>
          <w:instrText xml:space="preserve"> PAGEREF _Toc497227713 \h </w:instrText>
        </w:r>
        <w:r w:rsidR="005E1DD1">
          <w:rPr>
            <w:noProof/>
            <w:webHidden/>
          </w:rPr>
        </w:r>
        <w:r w:rsidR="005E1DD1">
          <w:rPr>
            <w:noProof/>
            <w:webHidden/>
          </w:rPr>
          <w:fldChar w:fldCharType="separate"/>
        </w:r>
        <w:r w:rsidR="005E1DD1">
          <w:rPr>
            <w:noProof/>
            <w:webHidden/>
          </w:rPr>
          <w:t>42</w:t>
        </w:r>
        <w:r w:rsidR="005E1DD1">
          <w:rPr>
            <w:noProof/>
            <w:webHidden/>
          </w:rPr>
          <w:fldChar w:fldCharType="end"/>
        </w:r>
      </w:hyperlink>
    </w:p>
    <w:p w14:paraId="4EDB2D05" w14:textId="77777777" w:rsidR="005E1DD1" w:rsidRDefault="00B27B01">
      <w:pPr>
        <w:pStyle w:val="TableofFigures"/>
        <w:tabs>
          <w:tab w:val="right" w:leader="dot" w:pos="9016"/>
        </w:tabs>
        <w:rPr>
          <w:rFonts w:asciiTheme="minorHAnsi" w:hAnsiTheme="minorHAnsi"/>
          <w:noProof/>
          <w:sz w:val="22"/>
          <w:lang w:eastAsia="en-GB"/>
        </w:rPr>
      </w:pPr>
      <w:hyperlink w:anchor="_Toc497227714" w:history="1">
        <w:r w:rsidR="005E1DD1" w:rsidRPr="00A139CA">
          <w:rPr>
            <w:rStyle w:val="Hyperlink"/>
            <w:noProof/>
          </w:rPr>
          <w:t>Figure 14 Total breastfeeding (dose response) medium vs. never and risk of wheeze in children aged 5-14years</w:t>
        </w:r>
        <w:r w:rsidR="005E1DD1">
          <w:rPr>
            <w:noProof/>
            <w:webHidden/>
          </w:rPr>
          <w:tab/>
        </w:r>
        <w:r w:rsidR="005E1DD1">
          <w:rPr>
            <w:noProof/>
            <w:webHidden/>
          </w:rPr>
          <w:fldChar w:fldCharType="begin"/>
        </w:r>
        <w:r w:rsidR="005E1DD1">
          <w:rPr>
            <w:noProof/>
            <w:webHidden/>
          </w:rPr>
          <w:instrText xml:space="preserve"> PAGEREF _Toc497227714 \h </w:instrText>
        </w:r>
        <w:r w:rsidR="005E1DD1">
          <w:rPr>
            <w:noProof/>
            <w:webHidden/>
          </w:rPr>
        </w:r>
        <w:r w:rsidR="005E1DD1">
          <w:rPr>
            <w:noProof/>
            <w:webHidden/>
          </w:rPr>
          <w:fldChar w:fldCharType="separate"/>
        </w:r>
        <w:r w:rsidR="005E1DD1">
          <w:rPr>
            <w:noProof/>
            <w:webHidden/>
          </w:rPr>
          <w:t>42</w:t>
        </w:r>
        <w:r w:rsidR="005E1DD1">
          <w:rPr>
            <w:noProof/>
            <w:webHidden/>
          </w:rPr>
          <w:fldChar w:fldCharType="end"/>
        </w:r>
      </w:hyperlink>
    </w:p>
    <w:p w14:paraId="495AF43B" w14:textId="77777777" w:rsidR="005E1DD1" w:rsidRDefault="00B27B01">
      <w:pPr>
        <w:pStyle w:val="TableofFigures"/>
        <w:tabs>
          <w:tab w:val="right" w:leader="dot" w:pos="9016"/>
        </w:tabs>
        <w:rPr>
          <w:rFonts w:asciiTheme="minorHAnsi" w:hAnsiTheme="minorHAnsi"/>
          <w:noProof/>
          <w:sz w:val="22"/>
          <w:lang w:eastAsia="en-GB"/>
        </w:rPr>
      </w:pPr>
      <w:hyperlink w:anchor="_Toc497227715" w:history="1">
        <w:r w:rsidR="005E1DD1" w:rsidRPr="00A139CA">
          <w:rPr>
            <w:rStyle w:val="Hyperlink"/>
            <w:noProof/>
          </w:rPr>
          <w:t>Figure 15 Total breastfeeding (dose response) long vs. never and risk of wheeze in children aged 5-14 years</w:t>
        </w:r>
        <w:r w:rsidR="005E1DD1">
          <w:rPr>
            <w:noProof/>
            <w:webHidden/>
          </w:rPr>
          <w:tab/>
        </w:r>
        <w:r w:rsidR="005E1DD1">
          <w:rPr>
            <w:noProof/>
            <w:webHidden/>
          </w:rPr>
          <w:fldChar w:fldCharType="begin"/>
        </w:r>
        <w:r w:rsidR="005E1DD1">
          <w:rPr>
            <w:noProof/>
            <w:webHidden/>
          </w:rPr>
          <w:instrText xml:space="preserve"> PAGEREF _Toc497227715 \h </w:instrText>
        </w:r>
        <w:r w:rsidR="005E1DD1">
          <w:rPr>
            <w:noProof/>
            <w:webHidden/>
          </w:rPr>
        </w:r>
        <w:r w:rsidR="005E1DD1">
          <w:rPr>
            <w:noProof/>
            <w:webHidden/>
          </w:rPr>
          <w:fldChar w:fldCharType="separate"/>
        </w:r>
        <w:r w:rsidR="005E1DD1">
          <w:rPr>
            <w:noProof/>
            <w:webHidden/>
          </w:rPr>
          <w:t>42</w:t>
        </w:r>
        <w:r w:rsidR="005E1DD1">
          <w:rPr>
            <w:noProof/>
            <w:webHidden/>
          </w:rPr>
          <w:fldChar w:fldCharType="end"/>
        </w:r>
      </w:hyperlink>
    </w:p>
    <w:p w14:paraId="415845FD" w14:textId="77777777" w:rsidR="005E1DD1" w:rsidRDefault="00B27B01">
      <w:pPr>
        <w:pStyle w:val="TableofFigures"/>
        <w:tabs>
          <w:tab w:val="right" w:leader="dot" w:pos="9016"/>
        </w:tabs>
        <w:rPr>
          <w:rFonts w:asciiTheme="minorHAnsi" w:hAnsiTheme="minorHAnsi"/>
          <w:noProof/>
          <w:sz w:val="22"/>
          <w:lang w:eastAsia="en-GB"/>
        </w:rPr>
      </w:pPr>
      <w:hyperlink w:anchor="_Toc497227716" w:history="1">
        <w:r w:rsidR="005E1DD1" w:rsidRPr="00A139CA">
          <w:rPr>
            <w:rStyle w:val="Hyperlink"/>
            <w:noProof/>
          </w:rPr>
          <w:t>Figure 16 Total breastfeeding for ≥1-2 months vs. &lt;1-2 months and risk of wheeze in children aged 5-14 years</w:t>
        </w:r>
        <w:r w:rsidR="005E1DD1">
          <w:rPr>
            <w:noProof/>
            <w:webHidden/>
          </w:rPr>
          <w:tab/>
        </w:r>
        <w:r w:rsidR="005E1DD1">
          <w:rPr>
            <w:noProof/>
            <w:webHidden/>
          </w:rPr>
          <w:fldChar w:fldCharType="begin"/>
        </w:r>
        <w:r w:rsidR="005E1DD1">
          <w:rPr>
            <w:noProof/>
            <w:webHidden/>
          </w:rPr>
          <w:instrText xml:space="preserve"> PAGEREF _Toc497227716 \h </w:instrText>
        </w:r>
        <w:r w:rsidR="005E1DD1">
          <w:rPr>
            <w:noProof/>
            <w:webHidden/>
          </w:rPr>
        </w:r>
        <w:r w:rsidR="005E1DD1">
          <w:rPr>
            <w:noProof/>
            <w:webHidden/>
          </w:rPr>
          <w:fldChar w:fldCharType="separate"/>
        </w:r>
        <w:r w:rsidR="005E1DD1">
          <w:rPr>
            <w:noProof/>
            <w:webHidden/>
          </w:rPr>
          <w:t>43</w:t>
        </w:r>
        <w:r w:rsidR="005E1DD1">
          <w:rPr>
            <w:noProof/>
            <w:webHidden/>
          </w:rPr>
          <w:fldChar w:fldCharType="end"/>
        </w:r>
      </w:hyperlink>
    </w:p>
    <w:p w14:paraId="7281CA7B" w14:textId="77777777" w:rsidR="005E1DD1" w:rsidRDefault="00B27B01">
      <w:pPr>
        <w:pStyle w:val="TableofFigures"/>
        <w:tabs>
          <w:tab w:val="right" w:leader="dot" w:pos="9016"/>
        </w:tabs>
        <w:rPr>
          <w:rFonts w:asciiTheme="minorHAnsi" w:hAnsiTheme="minorHAnsi"/>
          <w:noProof/>
          <w:sz w:val="22"/>
          <w:lang w:eastAsia="en-GB"/>
        </w:rPr>
      </w:pPr>
      <w:hyperlink w:anchor="_Toc497227717" w:history="1">
        <w:r w:rsidR="005E1DD1" w:rsidRPr="00A139CA">
          <w:rPr>
            <w:rStyle w:val="Hyperlink"/>
            <w:noProof/>
          </w:rPr>
          <w:t>Figure 17 Total breastfeeding for ≥3-4 months vs. &lt;3-4 months and risk of wheeze in children aged 5-14 years</w:t>
        </w:r>
        <w:r w:rsidR="005E1DD1">
          <w:rPr>
            <w:noProof/>
            <w:webHidden/>
          </w:rPr>
          <w:tab/>
        </w:r>
        <w:r w:rsidR="005E1DD1">
          <w:rPr>
            <w:noProof/>
            <w:webHidden/>
          </w:rPr>
          <w:fldChar w:fldCharType="begin"/>
        </w:r>
        <w:r w:rsidR="005E1DD1">
          <w:rPr>
            <w:noProof/>
            <w:webHidden/>
          </w:rPr>
          <w:instrText xml:space="preserve"> PAGEREF _Toc497227717 \h </w:instrText>
        </w:r>
        <w:r w:rsidR="005E1DD1">
          <w:rPr>
            <w:noProof/>
            <w:webHidden/>
          </w:rPr>
        </w:r>
        <w:r w:rsidR="005E1DD1">
          <w:rPr>
            <w:noProof/>
            <w:webHidden/>
          </w:rPr>
          <w:fldChar w:fldCharType="separate"/>
        </w:r>
        <w:r w:rsidR="005E1DD1">
          <w:rPr>
            <w:noProof/>
            <w:webHidden/>
          </w:rPr>
          <w:t>43</w:t>
        </w:r>
        <w:r w:rsidR="005E1DD1">
          <w:rPr>
            <w:noProof/>
            <w:webHidden/>
          </w:rPr>
          <w:fldChar w:fldCharType="end"/>
        </w:r>
      </w:hyperlink>
    </w:p>
    <w:p w14:paraId="7841CD23" w14:textId="77777777" w:rsidR="005E1DD1" w:rsidRDefault="00B27B01">
      <w:pPr>
        <w:pStyle w:val="TableofFigures"/>
        <w:tabs>
          <w:tab w:val="right" w:leader="dot" w:pos="9016"/>
        </w:tabs>
        <w:rPr>
          <w:rFonts w:asciiTheme="minorHAnsi" w:hAnsiTheme="minorHAnsi"/>
          <w:noProof/>
          <w:sz w:val="22"/>
          <w:lang w:eastAsia="en-GB"/>
        </w:rPr>
      </w:pPr>
      <w:hyperlink w:anchor="_Toc497227718" w:history="1">
        <w:r w:rsidR="005E1DD1" w:rsidRPr="00A139CA">
          <w:rPr>
            <w:rStyle w:val="Hyperlink"/>
            <w:noProof/>
          </w:rPr>
          <w:t>Figure 18 Total breastfeeding for ≥5-7 months vs. &lt;5-7 months and risk of wheeze in children aged 5-14 years</w:t>
        </w:r>
        <w:r w:rsidR="005E1DD1">
          <w:rPr>
            <w:noProof/>
            <w:webHidden/>
          </w:rPr>
          <w:tab/>
        </w:r>
        <w:r w:rsidR="005E1DD1">
          <w:rPr>
            <w:noProof/>
            <w:webHidden/>
          </w:rPr>
          <w:fldChar w:fldCharType="begin"/>
        </w:r>
        <w:r w:rsidR="005E1DD1">
          <w:rPr>
            <w:noProof/>
            <w:webHidden/>
          </w:rPr>
          <w:instrText xml:space="preserve"> PAGEREF _Toc497227718 \h </w:instrText>
        </w:r>
        <w:r w:rsidR="005E1DD1">
          <w:rPr>
            <w:noProof/>
            <w:webHidden/>
          </w:rPr>
        </w:r>
        <w:r w:rsidR="005E1DD1">
          <w:rPr>
            <w:noProof/>
            <w:webHidden/>
          </w:rPr>
          <w:fldChar w:fldCharType="separate"/>
        </w:r>
        <w:r w:rsidR="005E1DD1">
          <w:rPr>
            <w:noProof/>
            <w:webHidden/>
          </w:rPr>
          <w:t>44</w:t>
        </w:r>
        <w:r w:rsidR="005E1DD1">
          <w:rPr>
            <w:noProof/>
            <w:webHidden/>
          </w:rPr>
          <w:fldChar w:fldCharType="end"/>
        </w:r>
      </w:hyperlink>
    </w:p>
    <w:p w14:paraId="0F67ACAE" w14:textId="77777777" w:rsidR="005E1DD1" w:rsidRDefault="00B27B01">
      <w:pPr>
        <w:pStyle w:val="TableofFigures"/>
        <w:tabs>
          <w:tab w:val="right" w:leader="dot" w:pos="9016"/>
        </w:tabs>
        <w:rPr>
          <w:rFonts w:asciiTheme="minorHAnsi" w:hAnsiTheme="minorHAnsi"/>
          <w:noProof/>
          <w:sz w:val="22"/>
          <w:lang w:eastAsia="en-GB"/>
        </w:rPr>
      </w:pPr>
      <w:hyperlink w:anchor="_Toc497227719" w:history="1">
        <w:r w:rsidR="005E1DD1" w:rsidRPr="00A139CA">
          <w:rPr>
            <w:rStyle w:val="Hyperlink"/>
            <w:noProof/>
          </w:rPr>
          <w:t>Figure 19 Total breastfeeding ever vs. never and risk of  wheeze in children aged 15+ years</w:t>
        </w:r>
        <w:r w:rsidR="005E1DD1">
          <w:rPr>
            <w:noProof/>
            <w:webHidden/>
          </w:rPr>
          <w:tab/>
        </w:r>
        <w:r w:rsidR="005E1DD1">
          <w:rPr>
            <w:noProof/>
            <w:webHidden/>
          </w:rPr>
          <w:fldChar w:fldCharType="begin"/>
        </w:r>
        <w:r w:rsidR="005E1DD1">
          <w:rPr>
            <w:noProof/>
            <w:webHidden/>
          </w:rPr>
          <w:instrText xml:space="preserve"> PAGEREF _Toc497227719 \h </w:instrText>
        </w:r>
        <w:r w:rsidR="005E1DD1">
          <w:rPr>
            <w:noProof/>
            <w:webHidden/>
          </w:rPr>
        </w:r>
        <w:r w:rsidR="005E1DD1">
          <w:rPr>
            <w:noProof/>
            <w:webHidden/>
          </w:rPr>
          <w:fldChar w:fldCharType="separate"/>
        </w:r>
        <w:r w:rsidR="005E1DD1">
          <w:rPr>
            <w:noProof/>
            <w:webHidden/>
          </w:rPr>
          <w:t>44</w:t>
        </w:r>
        <w:r w:rsidR="005E1DD1">
          <w:rPr>
            <w:noProof/>
            <w:webHidden/>
          </w:rPr>
          <w:fldChar w:fldCharType="end"/>
        </w:r>
      </w:hyperlink>
    </w:p>
    <w:p w14:paraId="17585785" w14:textId="77777777" w:rsidR="005E1DD1" w:rsidRDefault="00B27B01">
      <w:pPr>
        <w:pStyle w:val="TableofFigures"/>
        <w:tabs>
          <w:tab w:val="right" w:leader="dot" w:pos="9016"/>
        </w:tabs>
        <w:rPr>
          <w:rFonts w:asciiTheme="minorHAnsi" w:hAnsiTheme="minorHAnsi"/>
          <w:noProof/>
          <w:sz w:val="22"/>
          <w:lang w:eastAsia="en-GB"/>
        </w:rPr>
      </w:pPr>
      <w:hyperlink w:anchor="_Toc497227720" w:history="1">
        <w:r w:rsidR="005E1DD1" w:rsidRPr="00A139CA">
          <w:rPr>
            <w:rStyle w:val="Hyperlink"/>
            <w:noProof/>
          </w:rPr>
          <w:t>Figure 20 Total breastfeeding for ≥1-2 months vs. &lt;1-2 months and risk of wheeze in children aged 15+ years</w:t>
        </w:r>
        <w:r w:rsidR="005E1DD1">
          <w:rPr>
            <w:noProof/>
            <w:webHidden/>
          </w:rPr>
          <w:tab/>
        </w:r>
        <w:r w:rsidR="005E1DD1">
          <w:rPr>
            <w:noProof/>
            <w:webHidden/>
          </w:rPr>
          <w:fldChar w:fldCharType="begin"/>
        </w:r>
        <w:r w:rsidR="005E1DD1">
          <w:rPr>
            <w:noProof/>
            <w:webHidden/>
          </w:rPr>
          <w:instrText xml:space="preserve"> PAGEREF _Toc497227720 \h </w:instrText>
        </w:r>
        <w:r w:rsidR="005E1DD1">
          <w:rPr>
            <w:noProof/>
            <w:webHidden/>
          </w:rPr>
        </w:r>
        <w:r w:rsidR="005E1DD1">
          <w:rPr>
            <w:noProof/>
            <w:webHidden/>
          </w:rPr>
          <w:fldChar w:fldCharType="separate"/>
        </w:r>
        <w:r w:rsidR="005E1DD1">
          <w:rPr>
            <w:noProof/>
            <w:webHidden/>
          </w:rPr>
          <w:t>45</w:t>
        </w:r>
        <w:r w:rsidR="005E1DD1">
          <w:rPr>
            <w:noProof/>
            <w:webHidden/>
          </w:rPr>
          <w:fldChar w:fldCharType="end"/>
        </w:r>
      </w:hyperlink>
    </w:p>
    <w:p w14:paraId="332247A8" w14:textId="77777777" w:rsidR="005E1DD1" w:rsidRDefault="00B27B01">
      <w:pPr>
        <w:pStyle w:val="TableofFigures"/>
        <w:tabs>
          <w:tab w:val="right" w:leader="dot" w:pos="9016"/>
        </w:tabs>
        <w:rPr>
          <w:rFonts w:asciiTheme="minorHAnsi" w:hAnsiTheme="minorHAnsi"/>
          <w:noProof/>
          <w:sz w:val="22"/>
          <w:lang w:eastAsia="en-GB"/>
        </w:rPr>
      </w:pPr>
      <w:hyperlink w:anchor="_Toc497227721" w:history="1">
        <w:r w:rsidR="005E1DD1" w:rsidRPr="00A139CA">
          <w:rPr>
            <w:rStyle w:val="Hyperlink"/>
            <w:noProof/>
          </w:rPr>
          <w:t>Figure 21 Total breastfeeding for ≥3-4 months vs. &lt;3-4 months and risk of wheeze in children aged 15+ years</w:t>
        </w:r>
        <w:r w:rsidR="005E1DD1">
          <w:rPr>
            <w:noProof/>
            <w:webHidden/>
          </w:rPr>
          <w:tab/>
        </w:r>
        <w:r w:rsidR="005E1DD1">
          <w:rPr>
            <w:noProof/>
            <w:webHidden/>
          </w:rPr>
          <w:fldChar w:fldCharType="begin"/>
        </w:r>
        <w:r w:rsidR="005E1DD1">
          <w:rPr>
            <w:noProof/>
            <w:webHidden/>
          </w:rPr>
          <w:instrText xml:space="preserve"> PAGEREF _Toc497227721 \h </w:instrText>
        </w:r>
        <w:r w:rsidR="005E1DD1">
          <w:rPr>
            <w:noProof/>
            <w:webHidden/>
          </w:rPr>
        </w:r>
        <w:r w:rsidR="005E1DD1">
          <w:rPr>
            <w:noProof/>
            <w:webHidden/>
          </w:rPr>
          <w:fldChar w:fldCharType="separate"/>
        </w:r>
        <w:r w:rsidR="005E1DD1">
          <w:rPr>
            <w:noProof/>
            <w:webHidden/>
          </w:rPr>
          <w:t>45</w:t>
        </w:r>
        <w:r w:rsidR="005E1DD1">
          <w:rPr>
            <w:noProof/>
            <w:webHidden/>
          </w:rPr>
          <w:fldChar w:fldCharType="end"/>
        </w:r>
      </w:hyperlink>
    </w:p>
    <w:p w14:paraId="4523D6AA" w14:textId="77777777" w:rsidR="005E1DD1" w:rsidRDefault="00B27B01">
      <w:pPr>
        <w:pStyle w:val="TableofFigures"/>
        <w:tabs>
          <w:tab w:val="right" w:leader="dot" w:pos="9016"/>
        </w:tabs>
        <w:rPr>
          <w:rFonts w:asciiTheme="minorHAnsi" w:hAnsiTheme="minorHAnsi"/>
          <w:noProof/>
          <w:sz w:val="22"/>
          <w:lang w:eastAsia="en-GB"/>
        </w:rPr>
      </w:pPr>
      <w:hyperlink w:anchor="_Toc497227722" w:history="1">
        <w:r w:rsidR="005E1DD1" w:rsidRPr="00A139CA">
          <w:rPr>
            <w:rStyle w:val="Hyperlink"/>
            <w:noProof/>
          </w:rPr>
          <w:t>Figure 22 Total breastfeeding (dose response) ever vs. never and risk of atopic wheeze in children aged 5</w:t>
        </w:r>
        <w:r w:rsidR="005E1DD1" w:rsidRPr="00A139CA">
          <w:rPr>
            <w:rStyle w:val="Hyperlink"/>
            <w:rFonts w:cs="Times New Roman"/>
            <w:noProof/>
          </w:rPr>
          <w:t>-14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_Toc497227722 \h </w:instrText>
        </w:r>
        <w:r w:rsidR="005E1DD1">
          <w:rPr>
            <w:noProof/>
            <w:webHidden/>
          </w:rPr>
        </w:r>
        <w:r w:rsidR="005E1DD1">
          <w:rPr>
            <w:noProof/>
            <w:webHidden/>
          </w:rPr>
          <w:fldChar w:fldCharType="separate"/>
        </w:r>
        <w:r w:rsidR="005E1DD1">
          <w:rPr>
            <w:noProof/>
            <w:webHidden/>
          </w:rPr>
          <w:t>46</w:t>
        </w:r>
        <w:r w:rsidR="005E1DD1">
          <w:rPr>
            <w:noProof/>
            <w:webHidden/>
          </w:rPr>
          <w:fldChar w:fldCharType="end"/>
        </w:r>
      </w:hyperlink>
    </w:p>
    <w:p w14:paraId="0AEF2169" w14:textId="77777777" w:rsidR="005E1DD1" w:rsidRDefault="00B27B01">
      <w:pPr>
        <w:pStyle w:val="TableofFigures"/>
        <w:tabs>
          <w:tab w:val="right" w:leader="dot" w:pos="9016"/>
        </w:tabs>
        <w:rPr>
          <w:rFonts w:asciiTheme="minorHAnsi" w:hAnsiTheme="minorHAnsi"/>
          <w:noProof/>
          <w:sz w:val="22"/>
          <w:lang w:eastAsia="en-GB"/>
        </w:rPr>
      </w:pPr>
      <w:hyperlink w:anchor="_Toc497227723" w:history="1">
        <w:r w:rsidR="005E1DD1" w:rsidRPr="00A139CA">
          <w:rPr>
            <w:rStyle w:val="Hyperlink"/>
            <w:noProof/>
          </w:rPr>
          <w:t xml:space="preserve">Figure 23 Total breastfeeding (dose response) medium vs. never and risk of atopic wheeze in children aged </w:t>
        </w:r>
        <w:r w:rsidR="005E1DD1" w:rsidRPr="00A139CA">
          <w:rPr>
            <w:rStyle w:val="Hyperlink"/>
            <w:rFonts w:cs="Times New Roman"/>
            <w:noProof/>
          </w:rPr>
          <w:t>5-14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_Toc497227723 \h </w:instrText>
        </w:r>
        <w:r w:rsidR="005E1DD1">
          <w:rPr>
            <w:noProof/>
            <w:webHidden/>
          </w:rPr>
        </w:r>
        <w:r w:rsidR="005E1DD1">
          <w:rPr>
            <w:noProof/>
            <w:webHidden/>
          </w:rPr>
          <w:fldChar w:fldCharType="separate"/>
        </w:r>
        <w:r w:rsidR="005E1DD1">
          <w:rPr>
            <w:noProof/>
            <w:webHidden/>
          </w:rPr>
          <w:t>46</w:t>
        </w:r>
        <w:r w:rsidR="005E1DD1">
          <w:rPr>
            <w:noProof/>
            <w:webHidden/>
          </w:rPr>
          <w:fldChar w:fldCharType="end"/>
        </w:r>
      </w:hyperlink>
    </w:p>
    <w:p w14:paraId="12E170F8" w14:textId="77777777" w:rsidR="005E1DD1" w:rsidRDefault="00B27B01">
      <w:pPr>
        <w:pStyle w:val="TableofFigures"/>
        <w:tabs>
          <w:tab w:val="right" w:leader="dot" w:pos="9016"/>
        </w:tabs>
        <w:rPr>
          <w:rFonts w:asciiTheme="minorHAnsi" w:hAnsiTheme="minorHAnsi"/>
          <w:noProof/>
          <w:sz w:val="22"/>
          <w:lang w:eastAsia="en-GB"/>
        </w:rPr>
      </w:pPr>
      <w:hyperlink w:anchor="_Toc497227724" w:history="1">
        <w:r w:rsidR="005E1DD1" w:rsidRPr="00A139CA">
          <w:rPr>
            <w:rStyle w:val="Hyperlink"/>
            <w:noProof/>
          </w:rPr>
          <w:t xml:space="preserve">Figure 24 Total breastfeeding (dose response) long vs. never and risk of atopic wheeze in children aged </w:t>
        </w:r>
        <w:r w:rsidR="005E1DD1" w:rsidRPr="00A139CA">
          <w:rPr>
            <w:rStyle w:val="Hyperlink"/>
            <w:rFonts w:cs="Times New Roman"/>
            <w:noProof/>
          </w:rPr>
          <w:t>5-14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_Toc497227724 \h </w:instrText>
        </w:r>
        <w:r w:rsidR="005E1DD1">
          <w:rPr>
            <w:noProof/>
            <w:webHidden/>
          </w:rPr>
        </w:r>
        <w:r w:rsidR="005E1DD1">
          <w:rPr>
            <w:noProof/>
            <w:webHidden/>
          </w:rPr>
          <w:fldChar w:fldCharType="separate"/>
        </w:r>
        <w:r w:rsidR="005E1DD1">
          <w:rPr>
            <w:noProof/>
            <w:webHidden/>
          </w:rPr>
          <w:t>46</w:t>
        </w:r>
        <w:r w:rsidR="005E1DD1">
          <w:rPr>
            <w:noProof/>
            <w:webHidden/>
          </w:rPr>
          <w:fldChar w:fldCharType="end"/>
        </w:r>
      </w:hyperlink>
    </w:p>
    <w:p w14:paraId="6DB799EE" w14:textId="77777777" w:rsidR="005E1DD1" w:rsidRDefault="00B27B01">
      <w:pPr>
        <w:pStyle w:val="TableofFigures"/>
        <w:tabs>
          <w:tab w:val="right" w:leader="dot" w:pos="9016"/>
        </w:tabs>
        <w:rPr>
          <w:rFonts w:asciiTheme="minorHAnsi" w:hAnsiTheme="minorHAnsi"/>
          <w:noProof/>
          <w:sz w:val="22"/>
          <w:lang w:eastAsia="en-GB"/>
        </w:rPr>
      </w:pPr>
      <w:hyperlink w:anchor="_Toc497227725" w:history="1">
        <w:r w:rsidR="005E1DD1" w:rsidRPr="00A139CA">
          <w:rPr>
            <w:rStyle w:val="Hyperlink"/>
            <w:noProof/>
          </w:rPr>
          <w:t>Figure 25 Total breastfeeding per month and risk of wheeze in children aged 5</w:t>
        </w:r>
        <w:r w:rsidR="005E1DD1" w:rsidRPr="00A139CA">
          <w:rPr>
            <w:rStyle w:val="Hyperlink"/>
            <w:rFonts w:cs="Times New Roman"/>
            <w:noProof/>
          </w:rPr>
          <w:t>-14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_Toc497227725 \h </w:instrText>
        </w:r>
        <w:r w:rsidR="005E1DD1">
          <w:rPr>
            <w:noProof/>
            <w:webHidden/>
          </w:rPr>
        </w:r>
        <w:r w:rsidR="005E1DD1">
          <w:rPr>
            <w:noProof/>
            <w:webHidden/>
          </w:rPr>
          <w:fldChar w:fldCharType="separate"/>
        </w:r>
        <w:r w:rsidR="005E1DD1">
          <w:rPr>
            <w:noProof/>
            <w:webHidden/>
          </w:rPr>
          <w:t>47</w:t>
        </w:r>
        <w:r w:rsidR="005E1DD1">
          <w:rPr>
            <w:noProof/>
            <w:webHidden/>
          </w:rPr>
          <w:fldChar w:fldCharType="end"/>
        </w:r>
      </w:hyperlink>
    </w:p>
    <w:p w14:paraId="3799365F" w14:textId="77777777" w:rsidR="005E1DD1" w:rsidRDefault="00B27B01">
      <w:pPr>
        <w:pStyle w:val="TableofFigures"/>
        <w:tabs>
          <w:tab w:val="right" w:leader="dot" w:pos="9016"/>
        </w:tabs>
        <w:rPr>
          <w:rFonts w:asciiTheme="minorHAnsi" w:hAnsiTheme="minorHAnsi"/>
          <w:noProof/>
          <w:sz w:val="22"/>
          <w:lang w:eastAsia="en-GB"/>
        </w:rPr>
      </w:pPr>
      <w:hyperlink w:anchor="_Toc497227726" w:history="1">
        <w:r w:rsidR="005E1DD1" w:rsidRPr="00A139CA">
          <w:rPr>
            <w:rStyle w:val="Hyperlink"/>
            <w:noProof/>
          </w:rPr>
          <w:t>Figure 26 Total breastfeeding ever vs. never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_Toc497227726 \h </w:instrText>
        </w:r>
        <w:r w:rsidR="005E1DD1">
          <w:rPr>
            <w:noProof/>
            <w:webHidden/>
          </w:rPr>
        </w:r>
        <w:r w:rsidR="005E1DD1">
          <w:rPr>
            <w:noProof/>
            <w:webHidden/>
          </w:rPr>
          <w:fldChar w:fldCharType="separate"/>
        </w:r>
        <w:r w:rsidR="005E1DD1">
          <w:rPr>
            <w:noProof/>
            <w:webHidden/>
          </w:rPr>
          <w:t>48</w:t>
        </w:r>
        <w:r w:rsidR="005E1DD1">
          <w:rPr>
            <w:noProof/>
            <w:webHidden/>
          </w:rPr>
          <w:fldChar w:fldCharType="end"/>
        </w:r>
      </w:hyperlink>
    </w:p>
    <w:p w14:paraId="0BC7BE8B" w14:textId="77777777" w:rsidR="005E1DD1" w:rsidRDefault="00B27B01">
      <w:pPr>
        <w:pStyle w:val="TableofFigures"/>
        <w:tabs>
          <w:tab w:val="right" w:leader="dot" w:pos="9016"/>
        </w:tabs>
        <w:rPr>
          <w:rFonts w:asciiTheme="minorHAnsi" w:hAnsiTheme="minorHAnsi"/>
          <w:noProof/>
          <w:sz w:val="22"/>
          <w:lang w:eastAsia="en-GB"/>
        </w:rPr>
      </w:pPr>
      <w:hyperlink w:anchor="_Toc497227727" w:history="1">
        <w:r w:rsidR="005E1DD1" w:rsidRPr="00A139CA">
          <w:rPr>
            <w:rStyle w:val="Hyperlink"/>
            <w:noProof/>
          </w:rPr>
          <w:t>Figure 27 Ri</w:t>
        </w:r>
        <w:r w:rsidR="005E1DD1" w:rsidRPr="00A139CA">
          <w:rPr>
            <w:rStyle w:val="Hyperlink"/>
            <w:rFonts w:cs="Times New Roman"/>
            <w:noProof/>
          </w:rPr>
          <w:t xml:space="preserve">sk of publication bias in studies investigating total breastfeeding </w:t>
        </w:r>
        <w:r w:rsidR="005E1DD1" w:rsidRPr="00A139CA">
          <w:rPr>
            <w:rStyle w:val="Hyperlink"/>
            <w:noProof/>
          </w:rPr>
          <w:t>ever vs. never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_Toc497227727 \h </w:instrText>
        </w:r>
        <w:r w:rsidR="005E1DD1">
          <w:rPr>
            <w:noProof/>
            <w:webHidden/>
          </w:rPr>
        </w:r>
        <w:r w:rsidR="005E1DD1">
          <w:rPr>
            <w:noProof/>
            <w:webHidden/>
          </w:rPr>
          <w:fldChar w:fldCharType="separate"/>
        </w:r>
        <w:r w:rsidR="005E1DD1">
          <w:rPr>
            <w:noProof/>
            <w:webHidden/>
          </w:rPr>
          <w:t>48</w:t>
        </w:r>
        <w:r w:rsidR="005E1DD1">
          <w:rPr>
            <w:noProof/>
            <w:webHidden/>
          </w:rPr>
          <w:fldChar w:fldCharType="end"/>
        </w:r>
      </w:hyperlink>
    </w:p>
    <w:p w14:paraId="08E5A0C8" w14:textId="77777777" w:rsidR="005E1DD1" w:rsidRDefault="00B27B01">
      <w:pPr>
        <w:pStyle w:val="TableofFigures"/>
        <w:tabs>
          <w:tab w:val="right" w:leader="dot" w:pos="9016"/>
        </w:tabs>
        <w:rPr>
          <w:rFonts w:asciiTheme="minorHAnsi" w:hAnsiTheme="minorHAnsi"/>
          <w:noProof/>
          <w:sz w:val="22"/>
          <w:lang w:eastAsia="en-GB"/>
        </w:rPr>
      </w:pPr>
      <w:hyperlink w:anchor="_Toc497227728" w:history="1">
        <w:r w:rsidR="005E1DD1" w:rsidRPr="00A139CA">
          <w:rPr>
            <w:rStyle w:val="Hyperlink"/>
            <w:noProof/>
          </w:rPr>
          <w:t xml:space="preserve">Figure 28 Total breastfeeding short vs. never </w:t>
        </w:r>
        <w:r w:rsidR="005E1DD1" w:rsidRPr="00A139CA">
          <w:rPr>
            <w:rStyle w:val="Hyperlink"/>
            <w:rFonts w:cs="Times New Roman"/>
            <w:noProof/>
          </w:rPr>
          <w:t>term</w:t>
        </w:r>
        <w:r w:rsidR="005E1DD1" w:rsidRPr="00A139CA">
          <w:rPr>
            <w:rStyle w:val="Hyperlink"/>
            <w:noProof/>
          </w:rPr>
          <w:t xml:space="preserve">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_Toc497227728 \h </w:instrText>
        </w:r>
        <w:r w:rsidR="005E1DD1">
          <w:rPr>
            <w:noProof/>
            <w:webHidden/>
          </w:rPr>
        </w:r>
        <w:r w:rsidR="005E1DD1">
          <w:rPr>
            <w:noProof/>
            <w:webHidden/>
          </w:rPr>
          <w:fldChar w:fldCharType="separate"/>
        </w:r>
        <w:r w:rsidR="005E1DD1">
          <w:rPr>
            <w:noProof/>
            <w:webHidden/>
          </w:rPr>
          <w:t>50</w:t>
        </w:r>
        <w:r w:rsidR="005E1DD1">
          <w:rPr>
            <w:noProof/>
            <w:webHidden/>
          </w:rPr>
          <w:fldChar w:fldCharType="end"/>
        </w:r>
      </w:hyperlink>
    </w:p>
    <w:p w14:paraId="6C55DAAA" w14:textId="77777777" w:rsidR="005E1DD1" w:rsidRDefault="00B27B01">
      <w:pPr>
        <w:pStyle w:val="TableofFigures"/>
        <w:tabs>
          <w:tab w:val="right" w:leader="dot" w:pos="9016"/>
        </w:tabs>
        <w:rPr>
          <w:rFonts w:asciiTheme="minorHAnsi" w:hAnsiTheme="minorHAnsi"/>
          <w:noProof/>
          <w:sz w:val="22"/>
          <w:lang w:eastAsia="en-GB"/>
        </w:rPr>
      </w:pPr>
      <w:hyperlink w:anchor="_Toc497227729" w:history="1">
        <w:r w:rsidR="005E1DD1" w:rsidRPr="00A139CA">
          <w:rPr>
            <w:rStyle w:val="Hyperlink"/>
            <w:noProof/>
          </w:rPr>
          <w:t xml:space="preserve">Figure 29 Total breastfeeding medium vs. never </w:t>
        </w:r>
        <w:r w:rsidR="005E1DD1" w:rsidRPr="00A139CA">
          <w:rPr>
            <w:rStyle w:val="Hyperlink"/>
            <w:rFonts w:cs="Times New Roman"/>
            <w:noProof/>
          </w:rPr>
          <w:t xml:space="preserve">term </w:t>
        </w:r>
        <w:r w:rsidR="005E1DD1" w:rsidRPr="00A139CA">
          <w:rPr>
            <w:rStyle w:val="Hyperlink"/>
            <w:noProof/>
          </w:rPr>
          <w:t>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_Toc497227729 \h </w:instrText>
        </w:r>
        <w:r w:rsidR="005E1DD1">
          <w:rPr>
            <w:noProof/>
            <w:webHidden/>
          </w:rPr>
        </w:r>
        <w:r w:rsidR="005E1DD1">
          <w:rPr>
            <w:noProof/>
            <w:webHidden/>
          </w:rPr>
          <w:fldChar w:fldCharType="separate"/>
        </w:r>
        <w:r w:rsidR="005E1DD1">
          <w:rPr>
            <w:noProof/>
            <w:webHidden/>
          </w:rPr>
          <w:t>50</w:t>
        </w:r>
        <w:r w:rsidR="005E1DD1">
          <w:rPr>
            <w:noProof/>
            <w:webHidden/>
          </w:rPr>
          <w:fldChar w:fldCharType="end"/>
        </w:r>
      </w:hyperlink>
    </w:p>
    <w:p w14:paraId="34B2ACEF" w14:textId="77777777" w:rsidR="005E1DD1" w:rsidRDefault="00B27B01">
      <w:pPr>
        <w:pStyle w:val="TableofFigures"/>
        <w:tabs>
          <w:tab w:val="right" w:leader="dot" w:pos="9016"/>
        </w:tabs>
        <w:rPr>
          <w:rFonts w:asciiTheme="minorHAnsi" w:hAnsiTheme="minorHAnsi"/>
          <w:noProof/>
          <w:sz w:val="22"/>
          <w:lang w:eastAsia="en-GB"/>
        </w:rPr>
      </w:pPr>
      <w:hyperlink w:anchor="_Toc497227730" w:history="1">
        <w:r w:rsidR="005E1DD1" w:rsidRPr="00A139CA">
          <w:rPr>
            <w:rStyle w:val="Hyperlink"/>
            <w:noProof/>
          </w:rPr>
          <w:t xml:space="preserve">Figure 30Total breastfeeding long vs. never </w:t>
        </w:r>
        <w:r w:rsidR="005E1DD1" w:rsidRPr="00A139CA">
          <w:rPr>
            <w:rStyle w:val="Hyperlink"/>
            <w:rFonts w:cs="Times New Roman"/>
            <w:noProof/>
          </w:rPr>
          <w:t xml:space="preserve">term </w:t>
        </w:r>
        <w:r w:rsidR="005E1DD1" w:rsidRPr="00A139CA">
          <w:rPr>
            <w:rStyle w:val="Hyperlink"/>
            <w:noProof/>
          </w:rPr>
          <w:t>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_Toc497227730 \h </w:instrText>
        </w:r>
        <w:r w:rsidR="005E1DD1">
          <w:rPr>
            <w:noProof/>
            <w:webHidden/>
          </w:rPr>
        </w:r>
        <w:r w:rsidR="005E1DD1">
          <w:rPr>
            <w:noProof/>
            <w:webHidden/>
          </w:rPr>
          <w:fldChar w:fldCharType="separate"/>
        </w:r>
        <w:r w:rsidR="005E1DD1">
          <w:rPr>
            <w:noProof/>
            <w:webHidden/>
          </w:rPr>
          <w:t>50</w:t>
        </w:r>
        <w:r w:rsidR="005E1DD1">
          <w:rPr>
            <w:noProof/>
            <w:webHidden/>
          </w:rPr>
          <w:fldChar w:fldCharType="end"/>
        </w:r>
      </w:hyperlink>
    </w:p>
    <w:p w14:paraId="45A12C5C" w14:textId="77777777" w:rsidR="005E1DD1" w:rsidRDefault="00B27B01">
      <w:pPr>
        <w:pStyle w:val="TableofFigures"/>
        <w:tabs>
          <w:tab w:val="right" w:leader="dot" w:pos="9016"/>
        </w:tabs>
        <w:rPr>
          <w:rFonts w:asciiTheme="minorHAnsi" w:hAnsiTheme="minorHAnsi"/>
          <w:noProof/>
          <w:sz w:val="22"/>
          <w:lang w:eastAsia="en-GB"/>
        </w:rPr>
      </w:pPr>
      <w:hyperlink w:anchor="_Toc497227731" w:history="1">
        <w:r w:rsidR="005E1DD1" w:rsidRPr="00A139CA">
          <w:rPr>
            <w:rStyle w:val="Hyperlink"/>
            <w:noProof/>
          </w:rPr>
          <w:t>Figure 31 Total breastfeeding for ≥1-2 months vs. &lt;1-2 months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_Toc497227731 \h </w:instrText>
        </w:r>
        <w:r w:rsidR="005E1DD1">
          <w:rPr>
            <w:noProof/>
            <w:webHidden/>
          </w:rPr>
        </w:r>
        <w:r w:rsidR="005E1DD1">
          <w:rPr>
            <w:noProof/>
            <w:webHidden/>
          </w:rPr>
          <w:fldChar w:fldCharType="separate"/>
        </w:r>
        <w:r w:rsidR="005E1DD1">
          <w:rPr>
            <w:noProof/>
            <w:webHidden/>
          </w:rPr>
          <w:t>51</w:t>
        </w:r>
        <w:r w:rsidR="005E1DD1">
          <w:rPr>
            <w:noProof/>
            <w:webHidden/>
          </w:rPr>
          <w:fldChar w:fldCharType="end"/>
        </w:r>
      </w:hyperlink>
    </w:p>
    <w:p w14:paraId="532F8F9A" w14:textId="77777777" w:rsidR="005E1DD1" w:rsidRDefault="00B27B01">
      <w:pPr>
        <w:pStyle w:val="TableofFigures"/>
        <w:tabs>
          <w:tab w:val="right" w:leader="dot" w:pos="9016"/>
        </w:tabs>
        <w:rPr>
          <w:rFonts w:asciiTheme="minorHAnsi" w:hAnsiTheme="minorHAnsi"/>
          <w:noProof/>
          <w:sz w:val="22"/>
          <w:lang w:eastAsia="en-GB"/>
        </w:rPr>
      </w:pPr>
      <w:hyperlink w:anchor="_Toc497227732" w:history="1">
        <w:r w:rsidR="005E1DD1" w:rsidRPr="00A139CA">
          <w:rPr>
            <w:rStyle w:val="Hyperlink"/>
            <w:noProof/>
          </w:rPr>
          <w:t>Figure 32 Total breastfeeding for ≥3-4 months vs. &lt;3-4 months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_Toc497227732 \h </w:instrText>
        </w:r>
        <w:r w:rsidR="005E1DD1">
          <w:rPr>
            <w:noProof/>
            <w:webHidden/>
          </w:rPr>
        </w:r>
        <w:r w:rsidR="005E1DD1">
          <w:rPr>
            <w:noProof/>
            <w:webHidden/>
          </w:rPr>
          <w:fldChar w:fldCharType="separate"/>
        </w:r>
        <w:r w:rsidR="005E1DD1">
          <w:rPr>
            <w:noProof/>
            <w:webHidden/>
          </w:rPr>
          <w:t>51</w:t>
        </w:r>
        <w:r w:rsidR="005E1DD1">
          <w:rPr>
            <w:noProof/>
            <w:webHidden/>
          </w:rPr>
          <w:fldChar w:fldCharType="end"/>
        </w:r>
      </w:hyperlink>
    </w:p>
    <w:p w14:paraId="62A4DA0A" w14:textId="77777777" w:rsidR="005E1DD1" w:rsidRDefault="00B27B01">
      <w:pPr>
        <w:pStyle w:val="TableofFigures"/>
        <w:tabs>
          <w:tab w:val="right" w:leader="dot" w:pos="9016"/>
        </w:tabs>
        <w:rPr>
          <w:rFonts w:asciiTheme="minorHAnsi" w:hAnsiTheme="minorHAnsi"/>
          <w:noProof/>
          <w:sz w:val="22"/>
          <w:lang w:eastAsia="en-GB"/>
        </w:rPr>
      </w:pPr>
      <w:hyperlink w:anchor="_Toc497227733" w:history="1">
        <w:r w:rsidR="005E1DD1" w:rsidRPr="00A139CA">
          <w:rPr>
            <w:rStyle w:val="Hyperlink"/>
            <w:noProof/>
          </w:rPr>
          <w:t>Figure 33 Total breastfeeding for ≥5-7 months vs. &lt;5-7 months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_Toc497227733 \h </w:instrText>
        </w:r>
        <w:r w:rsidR="005E1DD1">
          <w:rPr>
            <w:noProof/>
            <w:webHidden/>
          </w:rPr>
        </w:r>
        <w:r w:rsidR="005E1DD1">
          <w:rPr>
            <w:noProof/>
            <w:webHidden/>
          </w:rPr>
          <w:fldChar w:fldCharType="separate"/>
        </w:r>
        <w:r w:rsidR="005E1DD1">
          <w:rPr>
            <w:noProof/>
            <w:webHidden/>
          </w:rPr>
          <w:t>52</w:t>
        </w:r>
        <w:r w:rsidR="005E1DD1">
          <w:rPr>
            <w:noProof/>
            <w:webHidden/>
          </w:rPr>
          <w:fldChar w:fldCharType="end"/>
        </w:r>
      </w:hyperlink>
    </w:p>
    <w:p w14:paraId="694D9C54" w14:textId="77777777" w:rsidR="005E1DD1" w:rsidRDefault="00B27B01">
      <w:pPr>
        <w:pStyle w:val="TableofFigures"/>
        <w:tabs>
          <w:tab w:val="right" w:leader="dot" w:pos="9016"/>
        </w:tabs>
        <w:rPr>
          <w:rFonts w:asciiTheme="minorHAnsi" w:hAnsiTheme="minorHAnsi"/>
          <w:noProof/>
          <w:sz w:val="22"/>
          <w:lang w:eastAsia="en-GB"/>
        </w:rPr>
      </w:pPr>
      <w:hyperlink w:anchor="_Toc497227734" w:history="1">
        <w:r w:rsidR="005E1DD1" w:rsidRPr="00A139CA">
          <w:rPr>
            <w:rStyle w:val="Hyperlink"/>
            <w:noProof/>
          </w:rPr>
          <w:t>Figure 34 Total breastfeeding for ≥8-12 months vs. &lt;8-12 months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_Toc497227734 \h </w:instrText>
        </w:r>
        <w:r w:rsidR="005E1DD1">
          <w:rPr>
            <w:noProof/>
            <w:webHidden/>
          </w:rPr>
        </w:r>
        <w:r w:rsidR="005E1DD1">
          <w:rPr>
            <w:noProof/>
            <w:webHidden/>
          </w:rPr>
          <w:fldChar w:fldCharType="separate"/>
        </w:r>
        <w:r w:rsidR="005E1DD1">
          <w:rPr>
            <w:noProof/>
            <w:webHidden/>
          </w:rPr>
          <w:t>54</w:t>
        </w:r>
        <w:r w:rsidR="005E1DD1">
          <w:rPr>
            <w:noProof/>
            <w:webHidden/>
          </w:rPr>
          <w:fldChar w:fldCharType="end"/>
        </w:r>
      </w:hyperlink>
    </w:p>
    <w:p w14:paraId="61733587" w14:textId="77777777" w:rsidR="005E1DD1" w:rsidRDefault="00B27B01">
      <w:pPr>
        <w:pStyle w:val="TableofFigures"/>
        <w:tabs>
          <w:tab w:val="right" w:leader="dot" w:pos="9016"/>
        </w:tabs>
        <w:rPr>
          <w:rFonts w:asciiTheme="minorHAnsi" w:hAnsiTheme="minorHAnsi"/>
          <w:noProof/>
          <w:sz w:val="22"/>
          <w:lang w:eastAsia="en-GB"/>
        </w:rPr>
      </w:pPr>
      <w:hyperlink w:anchor="_Toc497227735" w:history="1">
        <w:r w:rsidR="005E1DD1" w:rsidRPr="00A139CA">
          <w:rPr>
            <w:rStyle w:val="Hyperlink"/>
            <w:noProof/>
          </w:rPr>
          <w:t>Figure 35 Total Breastfeeding ever vs. never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_Toc497227735 \h </w:instrText>
        </w:r>
        <w:r w:rsidR="005E1DD1">
          <w:rPr>
            <w:noProof/>
            <w:webHidden/>
          </w:rPr>
        </w:r>
        <w:r w:rsidR="005E1DD1">
          <w:rPr>
            <w:noProof/>
            <w:webHidden/>
          </w:rPr>
          <w:fldChar w:fldCharType="separate"/>
        </w:r>
        <w:r w:rsidR="005E1DD1">
          <w:rPr>
            <w:noProof/>
            <w:webHidden/>
          </w:rPr>
          <w:t>55</w:t>
        </w:r>
        <w:r w:rsidR="005E1DD1">
          <w:rPr>
            <w:noProof/>
            <w:webHidden/>
          </w:rPr>
          <w:fldChar w:fldCharType="end"/>
        </w:r>
      </w:hyperlink>
    </w:p>
    <w:p w14:paraId="1BD97548" w14:textId="77777777" w:rsidR="005E1DD1" w:rsidRDefault="00B27B01">
      <w:pPr>
        <w:pStyle w:val="TableofFigures"/>
        <w:tabs>
          <w:tab w:val="right" w:leader="dot" w:pos="9016"/>
        </w:tabs>
        <w:rPr>
          <w:rFonts w:asciiTheme="minorHAnsi" w:hAnsiTheme="minorHAnsi"/>
          <w:noProof/>
          <w:sz w:val="22"/>
          <w:lang w:eastAsia="en-GB"/>
        </w:rPr>
      </w:pPr>
      <w:hyperlink w:anchor="_Toc497227736" w:history="1">
        <w:r w:rsidR="005E1DD1" w:rsidRPr="00A139CA">
          <w:rPr>
            <w:rStyle w:val="Hyperlink"/>
            <w:noProof/>
          </w:rPr>
          <w:t xml:space="preserve">Figure 36 </w:t>
        </w:r>
        <w:r w:rsidR="005E1DD1" w:rsidRPr="00A139CA">
          <w:rPr>
            <w:rStyle w:val="Hyperlink"/>
            <w:rFonts w:cs="Times New Roman"/>
            <w:noProof/>
          </w:rPr>
          <w:t xml:space="preserve">Risk of publication bias in studies investigating total breastfeeding </w:t>
        </w:r>
        <w:r w:rsidR="005E1DD1" w:rsidRPr="00A139CA">
          <w:rPr>
            <w:rStyle w:val="Hyperlink"/>
            <w:noProof/>
          </w:rPr>
          <w:t>ever vs. never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_Toc497227736 \h </w:instrText>
        </w:r>
        <w:r w:rsidR="005E1DD1">
          <w:rPr>
            <w:noProof/>
            <w:webHidden/>
          </w:rPr>
        </w:r>
        <w:r w:rsidR="005E1DD1">
          <w:rPr>
            <w:noProof/>
            <w:webHidden/>
          </w:rPr>
          <w:fldChar w:fldCharType="separate"/>
        </w:r>
        <w:r w:rsidR="005E1DD1">
          <w:rPr>
            <w:noProof/>
            <w:webHidden/>
          </w:rPr>
          <w:t>56</w:t>
        </w:r>
        <w:r w:rsidR="005E1DD1">
          <w:rPr>
            <w:noProof/>
            <w:webHidden/>
          </w:rPr>
          <w:fldChar w:fldCharType="end"/>
        </w:r>
      </w:hyperlink>
    </w:p>
    <w:p w14:paraId="0074FA97" w14:textId="77777777" w:rsidR="005E1DD1" w:rsidRDefault="00B27B01">
      <w:pPr>
        <w:pStyle w:val="TableofFigures"/>
        <w:tabs>
          <w:tab w:val="right" w:leader="dot" w:pos="9016"/>
        </w:tabs>
        <w:rPr>
          <w:rFonts w:asciiTheme="minorHAnsi" w:hAnsiTheme="minorHAnsi"/>
          <w:noProof/>
          <w:sz w:val="22"/>
          <w:lang w:eastAsia="en-GB"/>
        </w:rPr>
      </w:pPr>
      <w:hyperlink w:anchor="_Toc497227737" w:history="1">
        <w:r w:rsidR="005E1DD1" w:rsidRPr="00A139CA">
          <w:rPr>
            <w:rStyle w:val="Hyperlink"/>
            <w:noProof/>
          </w:rPr>
          <w:t xml:space="preserve">Figure 37 Total breastfeeding (dose response) short vs. never </w:t>
        </w:r>
        <w:r w:rsidR="005E1DD1" w:rsidRPr="00A139CA">
          <w:rPr>
            <w:rStyle w:val="Hyperlink"/>
            <w:rFonts w:cs="Times New Roman"/>
            <w:noProof/>
          </w:rPr>
          <w:t>term</w:t>
        </w:r>
        <w:r w:rsidR="005E1DD1" w:rsidRPr="00A139CA">
          <w:rPr>
            <w:rStyle w:val="Hyperlink"/>
            <w:noProof/>
          </w:rPr>
          <w:t xml:space="preserve">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_Toc497227737 \h </w:instrText>
        </w:r>
        <w:r w:rsidR="005E1DD1">
          <w:rPr>
            <w:noProof/>
            <w:webHidden/>
          </w:rPr>
        </w:r>
        <w:r w:rsidR="005E1DD1">
          <w:rPr>
            <w:noProof/>
            <w:webHidden/>
          </w:rPr>
          <w:fldChar w:fldCharType="separate"/>
        </w:r>
        <w:r w:rsidR="005E1DD1">
          <w:rPr>
            <w:noProof/>
            <w:webHidden/>
          </w:rPr>
          <w:t>58</w:t>
        </w:r>
        <w:r w:rsidR="005E1DD1">
          <w:rPr>
            <w:noProof/>
            <w:webHidden/>
          </w:rPr>
          <w:fldChar w:fldCharType="end"/>
        </w:r>
      </w:hyperlink>
    </w:p>
    <w:p w14:paraId="22BE2582" w14:textId="77777777" w:rsidR="005E1DD1" w:rsidRDefault="00B27B01">
      <w:pPr>
        <w:pStyle w:val="TableofFigures"/>
        <w:tabs>
          <w:tab w:val="right" w:leader="dot" w:pos="9016"/>
        </w:tabs>
        <w:rPr>
          <w:rFonts w:asciiTheme="minorHAnsi" w:hAnsiTheme="minorHAnsi"/>
          <w:noProof/>
          <w:sz w:val="22"/>
          <w:lang w:eastAsia="en-GB"/>
        </w:rPr>
      </w:pPr>
      <w:hyperlink w:anchor="_Toc497227738" w:history="1">
        <w:r w:rsidR="005E1DD1" w:rsidRPr="00A139CA">
          <w:rPr>
            <w:rStyle w:val="Hyperlink"/>
            <w:noProof/>
          </w:rPr>
          <w:t xml:space="preserve">Figure 38 Total breastfeeding (dose response) medium vs. never </w:t>
        </w:r>
        <w:r w:rsidR="005E1DD1" w:rsidRPr="00A139CA">
          <w:rPr>
            <w:rStyle w:val="Hyperlink"/>
            <w:rFonts w:cs="Times New Roman"/>
            <w:noProof/>
          </w:rPr>
          <w:t xml:space="preserve">term </w:t>
        </w:r>
        <w:r w:rsidR="005E1DD1" w:rsidRPr="00A139CA">
          <w:rPr>
            <w:rStyle w:val="Hyperlink"/>
            <w:noProof/>
          </w:rPr>
          <w:t>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_Toc497227738 \h </w:instrText>
        </w:r>
        <w:r w:rsidR="005E1DD1">
          <w:rPr>
            <w:noProof/>
            <w:webHidden/>
          </w:rPr>
        </w:r>
        <w:r w:rsidR="005E1DD1">
          <w:rPr>
            <w:noProof/>
            <w:webHidden/>
          </w:rPr>
          <w:fldChar w:fldCharType="separate"/>
        </w:r>
        <w:r w:rsidR="005E1DD1">
          <w:rPr>
            <w:noProof/>
            <w:webHidden/>
          </w:rPr>
          <w:t>58</w:t>
        </w:r>
        <w:r w:rsidR="005E1DD1">
          <w:rPr>
            <w:noProof/>
            <w:webHidden/>
          </w:rPr>
          <w:fldChar w:fldCharType="end"/>
        </w:r>
      </w:hyperlink>
    </w:p>
    <w:p w14:paraId="73B1BDF9" w14:textId="77777777" w:rsidR="005E1DD1" w:rsidRDefault="00B27B01">
      <w:pPr>
        <w:pStyle w:val="TableofFigures"/>
        <w:tabs>
          <w:tab w:val="right" w:leader="dot" w:pos="9016"/>
        </w:tabs>
        <w:rPr>
          <w:rFonts w:asciiTheme="minorHAnsi" w:hAnsiTheme="minorHAnsi"/>
          <w:noProof/>
          <w:sz w:val="22"/>
          <w:lang w:eastAsia="en-GB"/>
        </w:rPr>
      </w:pPr>
      <w:hyperlink w:anchor="_Toc497227739" w:history="1">
        <w:r w:rsidR="005E1DD1" w:rsidRPr="00A139CA">
          <w:rPr>
            <w:rStyle w:val="Hyperlink"/>
            <w:noProof/>
          </w:rPr>
          <w:t xml:space="preserve">Figure 39 Total breastfeeding (dose response) long vs. never </w:t>
        </w:r>
        <w:r w:rsidR="005E1DD1" w:rsidRPr="00A139CA">
          <w:rPr>
            <w:rStyle w:val="Hyperlink"/>
            <w:rFonts w:cs="Times New Roman"/>
            <w:noProof/>
          </w:rPr>
          <w:t xml:space="preserve">term </w:t>
        </w:r>
        <w:r w:rsidR="005E1DD1" w:rsidRPr="00A139CA">
          <w:rPr>
            <w:rStyle w:val="Hyperlink"/>
            <w:noProof/>
          </w:rPr>
          <w:t>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_Toc497227739 \h </w:instrText>
        </w:r>
        <w:r w:rsidR="005E1DD1">
          <w:rPr>
            <w:noProof/>
            <w:webHidden/>
          </w:rPr>
        </w:r>
        <w:r w:rsidR="005E1DD1">
          <w:rPr>
            <w:noProof/>
            <w:webHidden/>
          </w:rPr>
          <w:fldChar w:fldCharType="separate"/>
        </w:r>
        <w:r w:rsidR="005E1DD1">
          <w:rPr>
            <w:noProof/>
            <w:webHidden/>
          </w:rPr>
          <w:t>59</w:t>
        </w:r>
        <w:r w:rsidR="005E1DD1">
          <w:rPr>
            <w:noProof/>
            <w:webHidden/>
          </w:rPr>
          <w:fldChar w:fldCharType="end"/>
        </w:r>
      </w:hyperlink>
    </w:p>
    <w:p w14:paraId="04D1E552" w14:textId="77777777" w:rsidR="005E1DD1" w:rsidRDefault="00B27B01">
      <w:pPr>
        <w:pStyle w:val="TableofFigures"/>
        <w:tabs>
          <w:tab w:val="right" w:leader="dot" w:pos="9016"/>
        </w:tabs>
        <w:rPr>
          <w:rFonts w:asciiTheme="minorHAnsi" w:hAnsiTheme="minorHAnsi"/>
          <w:noProof/>
          <w:sz w:val="22"/>
          <w:lang w:eastAsia="en-GB"/>
        </w:rPr>
      </w:pPr>
      <w:hyperlink w:anchor="_Toc497227740" w:history="1">
        <w:r w:rsidR="005E1DD1" w:rsidRPr="00A139CA">
          <w:rPr>
            <w:rStyle w:val="Hyperlink"/>
            <w:noProof/>
          </w:rPr>
          <w:t>Figure 40 Total breastfeeding for ≥1-2 months vs. &lt;1-2 months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_Toc497227740 \h </w:instrText>
        </w:r>
        <w:r w:rsidR="005E1DD1">
          <w:rPr>
            <w:noProof/>
            <w:webHidden/>
          </w:rPr>
        </w:r>
        <w:r w:rsidR="005E1DD1">
          <w:rPr>
            <w:noProof/>
            <w:webHidden/>
          </w:rPr>
          <w:fldChar w:fldCharType="separate"/>
        </w:r>
        <w:r w:rsidR="005E1DD1">
          <w:rPr>
            <w:noProof/>
            <w:webHidden/>
          </w:rPr>
          <w:t>59</w:t>
        </w:r>
        <w:r w:rsidR="005E1DD1">
          <w:rPr>
            <w:noProof/>
            <w:webHidden/>
          </w:rPr>
          <w:fldChar w:fldCharType="end"/>
        </w:r>
      </w:hyperlink>
    </w:p>
    <w:p w14:paraId="03572D38" w14:textId="77777777" w:rsidR="005E1DD1" w:rsidRDefault="00B27B01">
      <w:pPr>
        <w:pStyle w:val="TableofFigures"/>
        <w:tabs>
          <w:tab w:val="right" w:leader="dot" w:pos="9016"/>
        </w:tabs>
        <w:rPr>
          <w:rFonts w:asciiTheme="minorHAnsi" w:hAnsiTheme="minorHAnsi"/>
          <w:noProof/>
          <w:sz w:val="22"/>
          <w:lang w:eastAsia="en-GB"/>
        </w:rPr>
      </w:pPr>
      <w:hyperlink w:anchor="_Toc497227741" w:history="1">
        <w:r w:rsidR="005E1DD1" w:rsidRPr="00A139CA">
          <w:rPr>
            <w:rStyle w:val="Hyperlink"/>
            <w:noProof/>
          </w:rPr>
          <w:t>Figure 41 Total breastfeeding for ≥3-4 months vs. &lt;3-4 months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_Toc497227741 \h </w:instrText>
        </w:r>
        <w:r w:rsidR="005E1DD1">
          <w:rPr>
            <w:noProof/>
            <w:webHidden/>
          </w:rPr>
        </w:r>
        <w:r w:rsidR="005E1DD1">
          <w:rPr>
            <w:noProof/>
            <w:webHidden/>
          </w:rPr>
          <w:fldChar w:fldCharType="separate"/>
        </w:r>
        <w:r w:rsidR="005E1DD1">
          <w:rPr>
            <w:noProof/>
            <w:webHidden/>
          </w:rPr>
          <w:t>60</w:t>
        </w:r>
        <w:r w:rsidR="005E1DD1">
          <w:rPr>
            <w:noProof/>
            <w:webHidden/>
          </w:rPr>
          <w:fldChar w:fldCharType="end"/>
        </w:r>
      </w:hyperlink>
    </w:p>
    <w:p w14:paraId="426E7A30" w14:textId="77777777" w:rsidR="005E1DD1" w:rsidRDefault="00B27B01">
      <w:pPr>
        <w:pStyle w:val="TableofFigures"/>
        <w:tabs>
          <w:tab w:val="right" w:leader="dot" w:pos="9016"/>
        </w:tabs>
        <w:rPr>
          <w:rFonts w:asciiTheme="minorHAnsi" w:hAnsiTheme="minorHAnsi"/>
          <w:noProof/>
          <w:sz w:val="22"/>
          <w:lang w:eastAsia="en-GB"/>
        </w:rPr>
      </w:pPr>
      <w:hyperlink w:anchor="_Toc497227742" w:history="1">
        <w:r w:rsidR="005E1DD1" w:rsidRPr="00A139CA">
          <w:rPr>
            <w:rStyle w:val="Hyperlink"/>
            <w:noProof/>
          </w:rPr>
          <w:t>Figure 42 R</w:t>
        </w:r>
        <w:r w:rsidR="005E1DD1" w:rsidRPr="00A139CA">
          <w:rPr>
            <w:rStyle w:val="Hyperlink"/>
            <w:rFonts w:cs="Times New Roman"/>
            <w:noProof/>
          </w:rPr>
          <w:t xml:space="preserve">isk of publication bias in studies investigating total breast feeding and recurrent wheeze </w:t>
        </w:r>
        <w:r w:rsidR="005E1DD1" w:rsidRPr="00A139CA">
          <w:rPr>
            <w:rStyle w:val="Hyperlink"/>
            <w:noProof/>
          </w:rPr>
          <w:t>≥3-4 months vs. &lt;3-4 months in children aged 5-14 years</w:t>
        </w:r>
        <w:r w:rsidR="005E1DD1">
          <w:rPr>
            <w:noProof/>
            <w:webHidden/>
          </w:rPr>
          <w:tab/>
        </w:r>
        <w:r w:rsidR="005E1DD1">
          <w:rPr>
            <w:noProof/>
            <w:webHidden/>
          </w:rPr>
          <w:fldChar w:fldCharType="begin"/>
        </w:r>
        <w:r w:rsidR="005E1DD1">
          <w:rPr>
            <w:noProof/>
            <w:webHidden/>
          </w:rPr>
          <w:instrText xml:space="preserve"> PAGEREF _Toc497227742 \h </w:instrText>
        </w:r>
        <w:r w:rsidR="005E1DD1">
          <w:rPr>
            <w:noProof/>
            <w:webHidden/>
          </w:rPr>
        </w:r>
        <w:r w:rsidR="005E1DD1">
          <w:rPr>
            <w:noProof/>
            <w:webHidden/>
          </w:rPr>
          <w:fldChar w:fldCharType="separate"/>
        </w:r>
        <w:r w:rsidR="005E1DD1">
          <w:rPr>
            <w:noProof/>
            <w:webHidden/>
          </w:rPr>
          <w:t>61</w:t>
        </w:r>
        <w:r w:rsidR="005E1DD1">
          <w:rPr>
            <w:noProof/>
            <w:webHidden/>
          </w:rPr>
          <w:fldChar w:fldCharType="end"/>
        </w:r>
      </w:hyperlink>
    </w:p>
    <w:p w14:paraId="235249CC" w14:textId="77777777" w:rsidR="005E1DD1" w:rsidRDefault="00B27B01">
      <w:pPr>
        <w:pStyle w:val="TableofFigures"/>
        <w:tabs>
          <w:tab w:val="right" w:leader="dot" w:pos="9016"/>
        </w:tabs>
        <w:rPr>
          <w:rFonts w:asciiTheme="minorHAnsi" w:hAnsiTheme="minorHAnsi"/>
          <w:noProof/>
          <w:sz w:val="22"/>
          <w:lang w:eastAsia="en-GB"/>
        </w:rPr>
      </w:pPr>
      <w:hyperlink w:anchor="_Toc497227743" w:history="1">
        <w:r w:rsidR="005E1DD1" w:rsidRPr="00A139CA">
          <w:rPr>
            <w:rStyle w:val="Hyperlink"/>
            <w:noProof/>
          </w:rPr>
          <w:t>Figure 43 Total breastfeeding for ≥5-7 months vs. &lt;5-7 months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_Toc497227743 \h </w:instrText>
        </w:r>
        <w:r w:rsidR="005E1DD1">
          <w:rPr>
            <w:noProof/>
            <w:webHidden/>
          </w:rPr>
        </w:r>
        <w:r w:rsidR="005E1DD1">
          <w:rPr>
            <w:noProof/>
            <w:webHidden/>
          </w:rPr>
          <w:fldChar w:fldCharType="separate"/>
        </w:r>
        <w:r w:rsidR="005E1DD1">
          <w:rPr>
            <w:noProof/>
            <w:webHidden/>
          </w:rPr>
          <w:t>63</w:t>
        </w:r>
        <w:r w:rsidR="005E1DD1">
          <w:rPr>
            <w:noProof/>
            <w:webHidden/>
          </w:rPr>
          <w:fldChar w:fldCharType="end"/>
        </w:r>
      </w:hyperlink>
    </w:p>
    <w:p w14:paraId="26E5E017" w14:textId="77777777" w:rsidR="005E1DD1" w:rsidRDefault="00B27B01">
      <w:pPr>
        <w:pStyle w:val="TableofFigures"/>
        <w:tabs>
          <w:tab w:val="right" w:leader="dot" w:pos="9016"/>
        </w:tabs>
        <w:rPr>
          <w:rFonts w:asciiTheme="minorHAnsi" w:hAnsiTheme="minorHAnsi"/>
          <w:noProof/>
          <w:sz w:val="22"/>
          <w:lang w:eastAsia="en-GB"/>
        </w:rPr>
      </w:pPr>
      <w:hyperlink w:anchor="_Toc497227744" w:history="1">
        <w:r w:rsidR="005E1DD1" w:rsidRPr="00A139CA">
          <w:rPr>
            <w:rStyle w:val="Hyperlink"/>
            <w:noProof/>
          </w:rPr>
          <w:t>Figure 44 R</w:t>
        </w:r>
        <w:r w:rsidR="005E1DD1" w:rsidRPr="00A139CA">
          <w:rPr>
            <w:rStyle w:val="Hyperlink"/>
            <w:rFonts w:cs="Times New Roman"/>
            <w:noProof/>
          </w:rPr>
          <w:t xml:space="preserve">isk of publication bias in studies investigating total breast feeding and recurrent wheeze </w:t>
        </w:r>
        <w:r w:rsidR="005E1DD1" w:rsidRPr="00A139CA">
          <w:rPr>
            <w:rStyle w:val="Hyperlink"/>
            <w:noProof/>
          </w:rPr>
          <w:t>≥5-7 months vs. &lt;5-7 months in children aged 5-14 years</w:t>
        </w:r>
        <w:r w:rsidR="005E1DD1">
          <w:rPr>
            <w:noProof/>
            <w:webHidden/>
          </w:rPr>
          <w:tab/>
        </w:r>
        <w:r w:rsidR="005E1DD1">
          <w:rPr>
            <w:noProof/>
            <w:webHidden/>
          </w:rPr>
          <w:fldChar w:fldCharType="begin"/>
        </w:r>
        <w:r w:rsidR="005E1DD1">
          <w:rPr>
            <w:noProof/>
            <w:webHidden/>
          </w:rPr>
          <w:instrText xml:space="preserve"> PAGEREF _Toc497227744 \h </w:instrText>
        </w:r>
        <w:r w:rsidR="005E1DD1">
          <w:rPr>
            <w:noProof/>
            <w:webHidden/>
          </w:rPr>
        </w:r>
        <w:r w:rsidR="005E1DD1">
          <w:rPr>
            <w:noProof/>
            <w:webHidden/>
          </w:rPr>
          <w:fldChar w:fldCharType="separate"/>
        </w:r>
        <w:r w:rsidR="005E1DD1">
          <w:rPr>
            <w:noProof/>
            <w:webHidden/>
          </w:rPr>
          <w:t>64</w:t>
        </w:r>
        <w:r w:rsidR="005E1DD1">
          <w:rPr>
            <w:noProof/>
            <w:webHidden/>
          </w:rPr>
          <w:fldChar w:fldCharType="end"/>
        </w:r>
      </w:hyperlink>
    </w:p>
    <w:p w14:paraId="5BD2A90C" w14:textId="77777777" w:rsidR="005E1DD1" w:rsidRDefault="00B27B01">
      <w:pPr>
        <w:pStyle w:val="TableofFigures"/>
        <w:tabs>
          <w:tab w:val="right" w:leader="dot" w:pos="9016"/>
        </w:tabs>
        <w:rPr>
          <w:rFonts w:asciiTheme="minorHAnsi" w:hAnsiTheme="minorHAnsi"/>
          <w:noProof/>
          <w:sz w:val="22"/>
          <w:lang w:eastAsia="en-GB"/>
        </w:rPr>
      </w:pPr>
      <w:hyperlink w:anchor="_Toc497227745" w:history="1">
        <w:r w:rsidR="005E1DD1" w:rsidRPr="00A139CA">
          <w:rPr>
            <w:rStyle w:val="Hyperlink"/>
            <w:noProof/>
          </w:rPr>
          <w:t>Figure 45 Total breastfeeding for ≥18+ months vs. &lt;18+ months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_Toc497227745 \h </w:instrText>
        </w:r>
        <w:r w:rsidR="005E1DD1">
          <w:rPr>
            <w:noProof/>
            <w:webHidden/>
          </w:rPr>
        </w:r>
        <w:r w:rsidR="005E1DD1">
          <w:rPr>
            <w:noProof/>
            <w:webHidden/>
          </w:rPr>
          <w:fldChar w:fldCharType="separate"/>
        </w:r>
        <w:r w:rsidR="005E1DD1">
          <w:rPr>
            <w:noProof/>
            <w:webHidden/>
          </w:rPr>
          <w:t>66</w:t>
        </w:r>
        <w:r w:rsidR="005E1DD1">
          <w:rPr>
            <w:noProof/>
            <w:webHidden/>
          </w:rPr>
          <w:fldChar w:fldCharType="end"/>
        </w:r>
      </w:hyperlink>
    </w:p>
    <w:p w14:paraId="3BAC1145" w14:textId="77777777" w:rsidR="005E1DD1" w:rsidRDefault="00B27B01">
      <w:pPr>
        <w:pStyle w:val="TableofFigures"/>
        <w:tabs>
          <w:tab w:val="right" w:leader="dot" w:pos="9016"/>
        </w:tabs>
        <w:rPr>
          <w:rFonts w:asciiTheme="minorHAnsi" w:hAnsiTheme="minorHAnsi"/>
          <w:noProof/>
          <w:sz w:val="22"/>
          <w:lang w:eastAsia="en-GB"/>
        </w:rPr>
      </w:pPr>
      <w:hyperlink w:anchor="_Toc497227746" w:history="1">
        <w:r w:rsidR="005E1DD1" w:rsidRPr="00A139CA">
          <w:rPr>
            <w:rStyle w:val="Hyperlink"/>
            <w:noProof/>
          </w:rPr>
          <w:t>Figure 46 Total breastfeeding ever vs. never and risk of recurrent wheeze in children aged 15+ years</w:t>
        </w:r>
        <w:r w:rsidR="005E1DD1">
          <w:rPr>
            <w:noProof/>
            <w:webHidden/>
          </w:rPr>
          <w:tab/>
        </w:r>
        <w:r w:rsidR="005E1DD1">
          <w:rPr>
            <w:noProof/>
            <w:webHidden/>
          </w:rPr>
          <w:fldChar w:fldCharType="begin"/>
        </w:r>
        <w:r w:rsidR="005E1DD1">
          <w:rPr>
            <w:noProof/>
            <w:webHidden/>
          </w:rPr>
          <w:instrText xml:space="preserve"> PAGEREF _Toc497227746 \h </w:instrText>
        </w:r>
        <w:r w:rsidR="005E1DD1">
          <w:rPr>
            <w:noProof/>
            <w:webHidden/>
          </w:rPr>
        </w:r>
        <w:r w:rsidR="005E1DD1">
          <w:rPr>
            <w:noProof/>
            <w:webHidden/>
          </w:rPr>
          <w:fldChar w:fldCharType="separate"/>
        </w:r>
        <w:r w:rsidR="005E1DD1">
          <w:rPr>
            <w:noProof/>
            <w:webHidden/>
          </w:rPr>
          <w:t>67</w:t>
        </w:r>
        <w:r w:rsidR="005E1DD1">
          <w:rPr>
            <w:noProof/>
            <w:webHidden/>
          </w:rPr>
          <w:fldChar w:fldCharType="end"/>
        </w:r>
      </w:hyperlink>
    </w:p>
    <w:p w14:paraId="531F4AB9" w14:textId="77777777" w:rsidR="005E1DD1" w:rsidRDefault="00B27B01">
      <w:pPr>
        <w:pStyle w:val="TableofFigures"/>
        <w:tabs>
          <w:tab w:val="right" w:leader="dot" w:pos="9016"/>
        </w:tabs>
        <w:rPr>
          <w:rFonts w:asciiTheme="minorHAnsi" w:hAnsiTheme="minorHAnsi"/>
          <w:noProof/>
          <w:sz w:val="22"/>
          <w:lang w:eastAsia="en-GB"/>
        </w:rPr>
      </w:pPr>
      <w:hyperlink w:anchor="_Toc497227747" w:history="1">
        <w:r w:rsidR="005E1DD1" w:rsidRPr="00A139CA">
          <w:rPr>
            <w:rStyle w:val="Hyperlink"/>
            <w:noProof/>
          </w:rPr>
          <w:t>Figure 47 Total breastfeeding for ≥1-2 months vs. &lt;1-2 months and risk of recurrent wheeze in children aged 15+ years</w:t>
        </w:r>
        <w:r w:rsidR="005E1DD1">
          <w:rPr>
            <w:noProof/>
            <w:webHidden/>
          </w:rPr>
          <w:tab/>
        </w:r>
        <w:r w:rsidR="005E1DD1">
          <w:rPr>
            <w:noProof/>
            <w:webHidden/>
          </w:rPr>
          <w:fldChar w:fldCharType="begin"/>
        </w:r>
        <w:r w:rsidR="005E1DD1">
          <w:rPr>
            <w:noProof/>
            <w:webHidden/>
          </w:rPr>
          <w:instrText xml:space="preserve"> PAGEREF _Toc497227747 \h </w:instrText>
        </w:r>
        <w:r w:rsidR="005E1DD1">
          <w:rPr>
            <w:noProof/>
            <w:webHidden/>
          </w:rPr>
        </w:r>
        <w:r w:rsidR="005E1DD1">
          <w:rPr>
            <w:noProof/>
            <w:webHidden/>
          </w:rPr>
          <w:fldChar w:fldCharType="separate"/>
        </w:r>
        <w:r w:rsidR="005E1DD1">
          <w:rPr>
            <w:noProof/>
            <w:webHidden/>
          </w:rPr>
          <w:t>69</w:t>
        </w:r>
        <w:r w:rsidR="005E1DD1">
          <w:rPr>
            <w:noProof/>
            <w:webHidden/>
          </w:rPr>
          <w:fldChar w:fldCharType="end"/>
        </w:r>
      </w:hyperlink>
    </w:p>
    <w:p w14:paraId="7282800F" w14:textId="77777777" w:rsidR="005E1DD1" w:rsidRDefault="00B27B01">
      <w:pPr>
        <w:pStyle w:val="TableofFigures"/>
        <w:tabs>
          <w:tab w:val="right" w:leader="dot" w:pos="9016"/>
        </w:tabs>
        <w:rPr>
          <w:rFonts w:asciiTheme="minorHAnsi" w:hAnsiTheme="minorHAnsi"/>
          <w:noProof/>
          <w:sz w:val="22"/>
          <w:lang w:eastAsia="en-GB"/>
        </w:rPr>
      </w:pPr>
      <w:hyperlink w:anchor="_Toc497227748" w:history="1">
        <w:r w:rsidR="005E1DD1" w:rsidRPr="00A139CA">
          <w:rPr>
            <w:rStyle w:val="Hyperlink"/>
            <w:noProof/>
          </w:rPr>
          <w:t>Figure 48 Total breastfeeding for ≥3-4 months vs. &lt;3-4 months and risk of recurrent wheeze in children aged 15+ years</w:t>
        </w:r>
        <w:r w:rsidR="005E1DD1">
          <w:rPr>
            <w:noProof/>
            <w:webHidden/>
          </w:rPr>
          <w:tab/>
        </w:r>
        <w:r w:rsidR="005E1DD1">
          <w:rPr>
            <w:noProof/>
            <w:webHidden/>
          </w:rPr>
          <w:fldChar w:fldCharType="begin"/>
        </w:r>
        <w:r w:rsidR="005E1DD1">
          <w:rPr>
            <w:noProof/>
            <w:webHidden/>
          </w:rPr>
          <w:instrText xml:space="preserve"> PAGEREF _Toc497227748 \h </w:instrText>
        </w:r>
        <w:r w:rsidR="005E1DD1">
          <w:rPr>
            <w:noProof/>
            <w:webHidden/>
          </w:rPr>
        </w:r>
        <w:r w:rsidR="005E1DD1">
          <w:rPr>
            <w:noProof/>
            <w:webHidden/>
          </w:rPr>
          <w:fldChar w:fldCharType="separate"/>
        </w:r>
        <w:r w:rsidR="005E1DD1">
          <w:rPr>
            <w:noProof/>
            <w:webHidden/>
          </w:rPr>
          <w:t>69</w:t>
        </w:r>
        <w:r w:rsidR="005E1DD1">
          <w:rPr>
            <w:noProof/>
            <w:webHidden/>
          </w:rPr>
          <w:fldChar w:fldCharType="end"/>
        </w:r>
      </w:hyperlink>
    </w:p>
    <w:p w14:paraId="1377AC06" w14:textId="77777777" w:rsidR="005E1DD1" w:rsidRDefault="00B27B01">
      <w:pPr>
        <w:pStyle w:val="TableofFigures"/>
        <w:tabs>
          <w:tab w:val="right" w:leader="dot" w:pos="9016"/>
        </w:tabs>
        <w:rPr>
          <w:rFonts w:asciiTheme="minorHAnsi" w:hAnsiTheme="minorHAnsi"/>
          <w:noProof/>
          <w:sz w:val="22"/>
          <w:lang w:eastAsia="en-GB"/>
        </w:rPr>
      </w:pPr>
      <w:hyperlink w:anchor="_Toc497227749" w:history="1">
        <w:r w:rsidR="005E1DD1" w:rsidRPr="00A139CA">
          <w:rPr>
            <w:rStyle w:val="Hyperlink"/>
            <w:noProof/>
          </w:rPr>
          <w:t>Figure 49 Total breastfeeding for ≥5-7 months vs. &lt;5-7 months and risk of recurrent wheeze in children aged 15+ years</w:t>
        </w:r>
        <w:r w:rsidR="005E1DD1">
          <w:rPr>
            <w:noProof/>
            <w:webHidden/>
          </w:rPr>
          <w:tab/>
        </w:r>
        <w:r w:rsidR="005E1DD1">
          <w:rPr>
            <w:noProof/>
            <w:webHidden/>
          </w:rPr>
          <w:fldChar w:fldCharType="begin"/>
        </w:r>
        <w:r w:rsidR="005E1DD1">
          <w:rPr>
            <w:noProof/>
            <w:webHidden/>
          </w:rPr>
          <w:instrText xml:space="preserve"> PAGEREF _Toc497227749 \h </w:instrText>
        </w:r>
        <w:r w:rsidR="005E1DD1">
          <w:rPr>
            <w:noProof/>
            <w:webHidden/>
          </w:rPr>
        </w:r>
        <w:r w:rsidR="005E1DD1">
          <w:rPr>
            <w:noProof/>
            <w:webHidden/>
          </w:rPr>
          <w:fldChar w:fldCharType="separate"/>
        </w:r>
        <w:r w:rsidR="005E1DD1">
          <w:rPr>
            <w:noProof/>
            <w:webHidden/>
          </w:rPr>
          <w:t>70</w:t>
        </w:r>
        <w:r w:rsidR="005E1DD1">
          <w:rPr>
            <w:noProof/>
            <w:webHidden/>
          </w:rPr>
          <w:fldChar w:fldCharType="end"/>
        </w:r>
      </w:hyperlink>
    </w:p>
    <w:p w14:paraId="710F1D4C" w14:textId="77777777" w:rsidR="005E1DD1" w:rsidRDefault="00B27B01">
      <w:pPr>
        <w:pStyle w:val="TableofFigures"/>
        <w:tabs>
          <w:tab w:val="right" w:leader="dot" w:pos="9016"/>
        </w:tabs>
        <w:rPr>
          <w:rFonts w:asciiTheme="minorHAnsi" w:hAnsiTheme="minorHAnsi"/>
          <w:noProof/>
          <w:sz w:val="22"/>
          <w:lang w:eastAsia="en-GB"/>
        </w:rPr>
      </w:pPr>
      <w:hyperlink w:anchor="_Toc497227750" w:history="1">
        <w:r w:rsidR="005E1DD1" w:rsidRPr="00A139CA">
          <w:rPr>
            <w:rStyle w:val="Hyperlink"/>
            <w:rFonts w:cs="Times New Roman"/>
            <w:noProof/>
          </w:rPr>
          <w:t>Figure 50 Total Breastfeeding any duration vs. never and risk of bronchial hyper-responsiveness in children aged 5-14 years</w:t>
        </w:r>
        <w:r w:rsidR="005E1DD1">
          <w:rPr>
            <w:noProof/>
            <w:webHidden/>
          </w:rPr>
          <w:tab/>
        </w:r>
        <w:r w:rsidR="005E1DD1">
          <w:rPr>
            <w:noProof/>
            <w:webHidden/>
          </w:rPr>
          <w:fldChar w:fldCharType="begin"/>
        </w:r>
        <w:r w:rsidR="005E1DD1">
          <w:rPr>
            <w:noProof/>
            <w:webHidden/>
          </w:rPr>
          <w:instrText xml:space="preserve"> PAGEREF _Toc497227750 \h </w:instrText>
        </w:r>
        <w:r w:rsidR="005E1DD1">
          <w:rPr>
            <w:noProof/>
            <w:webHidden/>
          </w:rPr>
        </w:r>
        <w:r w:rsidR="005E1DD1">
          <w:rPr>
            <w:noProof/>
            <w:webHidden/>
          </w:rPr>
          <w:fldChar w:fldCharType="separate"/>
        </w:r>
        <w:r w:rsidR="005E1DD1">
          <w:rPr>
            <w:noProof/>
            <w:webHidden/>
          </w:rPr>
          <w:t>71</w:t>
        </w:r>
        <w:r w:rsidR="005E1DD1">
          <w:rPr>
            <w:noProof/>
            <w:webHidden/>
          </w:rPr>
          <w:fldChar w:fldCharType="end"/>
        </w:r>
      </w:hyperlink>
    </w:p>
    <w:p w14:paraId="6BE3D282" w14:textId="77777777" w:rsidR="005E1DD1" w:rsidRDefault="00B27B01">
      <w:pPr>
        <w:pStyle w:val="TableofFigures"/>
        <w:tabs>
          <w:tab w:val="right" w:leader="dot" w:pos="9016"/>
        </w:tabs>
        <w:rPr>
          <w:rFonts w:asciiTheme="minorHAnsi" w:hAnsiTheme="minorHAnsi"/>
          <w:noProof/>
          <w:sz w:val="22"/>
          <w:lang w:eastAsia="en-GB"/>
        </w:rPr>
      </w:pPr>
      <w:hyperlink w:anchor="_Toc497227751" w:history="1">
        <w:r w:rsidR="005E1DD1" w:rsidRPr="00A139CA">
          <w:rPr>
            <w:rStyle w:val="Hyperlink"/>
            <w:noProof/>
          </w:rPr>
          <w:t>Figure 51 Total breastfeeding (dose response) never vs. ever and risk of bronchial hyper-responsiveness in children aged 5-14 years</w:t>
        </w:r>
        <w:r w:rsidR="005E1DD1">
          <w:rPr>
            <w:noProof/>
            <w:webHidden/>
          </w:rPr>
          <w:tab/>
        </w:r>
        <w:r w:rsidR="005E1DD1">
          <w:rPr>
            <w:noProof/>
            <w:webHidden/>
          </w:rPr>
          <w:fldChar w:fldCharType="begin"/>
        </w:r>
        <w:r w:rsidR="005E1DD1">
          <w:rPr>
            <w:noProof/>
            <w:webHidden/>
          </w:rPr>
          <w:instrText xml:space="preserve"> PAGEREF _Toc497227751 \h </w:instrText>
        </w:r>
        <w:r w:rsidR="005E1DD1">
          <w:rPr>
            <w:noProof/>
            <w:webHidden/>
          </w:rPr>
        </w:r>
        <w:r w:rsidR="005E1DD1">
          <w:rPr>
            <w:noProof/>
            <w:webHidden/>
          </w:rPr>
          <w:fldChar w:fldCharType="separate"/>
        </w:r>
        <w:r w:rsidR="005E1DD1">
          <w:rPr>
            <w:noProof/>
            <w:webHidden/>
          </w:rPr>
          <w:t>71</w:t>
        </w:r>
        <w:r w:rsidR="005E1DD1">
          <w:rPr>
            <w:noProof/>
            <w:webHidden/>
          </w:rPr>
          <w:fldChar w:fldCharType="end"/>
        </w:r>
      </w:hyperlink>
    </w:p>
    <w:p w14:paraId="1E0FC6A1" w14:textId="77777777" w:rsidR="005E1DD1" w:rsidRDefault="00B27B01">
      <w:pPr>
        <w:pStyle w:val="TableofFigures"/>
        <w:tabs>
          <w:tab w:val="right" w:leader="dot" w:pos="9016"/>
        </w:tabs>
        <w:rPr>
          <w:rFonts w:asciiTheme="minorHAnsi" w:hAnsiTheme="minorHAnsi"/>
          <w:noProof/>
          <w:sz w:val="22"/>
          <w:lang w:eastAsia="en-GB"/>
        </w:rPr>
      </w:pPr>
      <w:hyperlink w:anchor="_Toc497227752" w:history="1">
        <w:r w:rsidR="005E1DD1" w:rsidRPr="00A139CA">
          <w:rPr>
            <w:rStyle w:val="Hyperlink"/>
            <w:rFonts w:cs="Times New Roman"/>
            <w:noProof/>
          </w:rPr>
          <w:t xml:space="preserve">Figure 52 </w:t>
        </w:r>
        <w:r w:rsidR="005E1DD1" w:rsidRPr="00A139CA">
          <w:rPr>
            <w:rStyle w:val="Hyperlink"/>
            <w:noProof/>
          </w:rPr>
          <w:t>Total breastfeeding (dose response) short vs. never and risk of bronchial hyper-responsiveness in children aged 5-14 years</w:t>
        </w:r>
        <w:r w:rsidR="005E1DD1">
          <w:rPr>
            <w:noProof/>
            <w:webHidden/>
          </w:rPr>
          <w:tab/>
        </w:r>
        <w:r w:rsidR="005E1DD1">
          <w:rPr>
            <w:noProof/>
            <w:webHidden/>
          </w:rPr>
          <w:fldChar w:fldCharType="begin"/>
        </w:r>
        <w:r w:rsidR="005E1DD1">
          <w:rPr>
            <w:noProof/>
            <w:webHidden/>
          </w:rPr>
          <w:instrText xml:space="preserve"> PAGEREF _Toc497227752 \h </w:instrText>
        </w:r>
        <w:r w:rsidR="005E1DD1">
          <w:rPr>
            <w:noProof/>
            <w:webHidden/>
          </w:rPr>
        </w:r>
        <w:r w:rsidR="005E1DD1">
          <w:rPr>
            <w:noProof/>
            <w:webHidden/>
          </w:rPr>
          <w:fldChar w:fldCharType="separate"/>
        </w:r>
        <w:r w:rsidR="005E1DD1">
          <w:rPr>
            <w:noProof/>
            <w:webHidden/>
          </w:rPr>
          <w:t>72</w:t>
        </w:r>
        <w:r w:rsidR="005E1DD1">
          <w:rPr>
            <w:noProof/>
            <w:webHidden/>
          </w:rPr>
          <w:fldChar w:fldCharType="end"/>
        </w:r>
      </w:hyperlink>
    </w:p>
    <w:p w14:paraId="5E43DCA3" w14:textId="77777777" w:rsidR="005E1DD1" w:rsidRDefault="00B27B01">
      <w:pPr>
        <w:pStyle w:val="TableofFigures"/>
        <w:tabs>
          <w:tab w:val="right" w:leader="dot" w:pos="9016"/>
        </w:tabs>
        <w:rPr>
          <w:rFonts w:asciiTheme="minorHAnsi" w:hAnsiTheme="minorHAnsi"/>
          <w:noProof/>
          <w:sz w:val="22"/>
          <w:lang w:eastAsia="en-GB"/>
        </w:rPr>
      </w:pPr>
      <w:hyperlink w:anchor="_Toc497227753" w:history="1">
        <w:r w:rsidR="005E1DD1" w:rsidRPr="00A139CA">
          <w:rPr>
            <w:rStyle w:val="Hyperlink"/>
            <w:rFonts w:cs="Times New Roman"/>
            <w:noProof/>
          </w:rPr>
          <w:t xml:space="preserve">Figure 53 </w:t>
        </w:r>
        <w:r w:rsidR="005E1DD1" w:rsidRPr="00A139CA">
          <w:rPr>
            <w:rStyle w:val="Hyperlink"/>
            <w:noProof/>
          </w:rPr>
          <w:t>Total breastfeeding (dose response) medium vs. never and risk of bronchial hyper-responsiveness in children aged 5-14 years</w:t>
        </w:r>
        <w:r w:rsidR="005E1DD1">
          <w:rPr>
            <w:noProof/>
            <w:webHidden/>
          </w:rPr>
          <w:tab/>
        </w:r>
        <w:r w:rsidR="005E1DD1">
          <w:rPr>
            <w:noProof/>
            <w:webHidden/>
          </w:rPr>
          <w:fldChar w:fldCharType="begin"/>
        </w:r>
        <w:r w:rsidR="005E1DD1">
          <w:rPr>
            <w:noProof/>
            <w:webHidden/>
          </w:rPr>
          <w:instrText xml:space="preserve"> PAGEREF _Toc497227753 \h </w:instrText>
        </w:r>
        <w:r w:rsidR="005E1DD1">
          <w:rPr>
            <w:noProof/>
            <w:webHidden/>
          </w:rPr>
        </w:r>
        <w:r w:rsidR="005E1DD1">
          <w:rPr>
            <w:noProof/>
            <w:webHidden/>
          </w:rPr>
          <w:fldChar w:fldCharType="separate"/>
        </w:r>
        <w:r w:rsidR="005E1DD1">
          <w:rPr>
            <w:noProof/>
            <w:webHidden/>
          </w:rPr>
          <w:t>72</w:t>
        </w:r>
        <w:r w:rsidR="005E1DD1">
          <w:rPr>
            <w:noProof/>
            <w:webHidden/>
          </w:rPr>
          <w:fldChar w:fldCharType="end"/>
        </w:r>
      </w:hyperlink>
    </w:p>
    <w:p w14:paraId="6C74445C" w14:textId="77777777" w:rsidR="005E1DD1" w:rsidRDefault="00B27B01">
      <w:pPr>
        <w:pStyle w:val="TableofFigures"/>
        <w:tabs>
          <w:tab w:val="right" w:leader="dot" w:pos="9016"/>
        </w:tabs>
        <w:rPr>
          <w:rFonts w:asciiTheme="minorHAnsi" w:hAnsiTheme="minorHAnsi"/>
          <w:noProof/>
          <w:sz w:val="22"/>
          <w:lang w:eastAsia="en-GB"/>
        </w:rPr>
      </w:pPr>
      <w:hyperlink w:anchor="_Toc497227754" w:history="1">
        <w:r w:rsidR="005E1DD1" w:rsidRPr="00A139CA">
          <w:rPr>
            <w:rStyle w:val="Hyperlink"/>
            <w:rFonts w:cs="Times New Roman"/>
            <w:noProof/>
          </w:rPr>
          <w:t xml:space="preserve">Figure 54 </w:t>
        </w:r>
        <w:r w:rsidR="005E1DD1" w:rsidRPr="00A139CA">
          <w:rPr>
            <w:rStyle w:val="Hyperlink"/>
            <w:noProof/>
          </w:rPr>
          <w:t>Total breastfeeding (dose response) long vs. never and risk of bronchial hyper-responsiveness in children aged 5-14 years</w:t>
        </w:r>
        <w:r w:rsidR="005E1DD1">
          <w:rPr>
            <w:noProof/>
            <w:webHidden/>
          </w:rPr>
          <w:tab/>
        </w:r>
        <w:r w:rsidR="005E1DD1">
          <w:rPr>
            <w:noProof/>
            <w:webHidden/>
          </w:rPr>
          <w:fldChar w:fldCharType="begin"/>
        </w:r>
        <w:r w:rsidR="005E1DD1">
          <w:rPr>
            <w:noProof/>
            <w:webHidden/>
          </w:rPr>
          <w:instrText xml:space="preserve"> PAGEREF _Toc497227754 \h </w:instrText>
        </w:r>
        <w:r w:rsidR="005E1DD1">
          <w:rPr>
            <w:noProof/>
            <w:webHidden/>
          </w:rPr>
        </w:r>
        <w:r w:rsidR="005E1DD1">
          <w:rPr>
            <w:noProof/>
            <w:webHidden/>
          </w:rPr>
          <w:fldChar w:fldCharType="separate"/>
        </w:r>
        <w:r w:rsidR="005E1DD1">
          <w:rPr>
            <w:noProof/>
            <w:webHidden/>
          </w:rPr>
          <w:t>72</w:t>
        </w:r>
        <w:r w:rsidR="005E1DD1">
          <w:rPr>
            <w:noProof/>
            <w:webHidden/>
          </w:rPr>
          <w:fldChar w:fldCharType="end"/>
        </w:r>
      </w:hyperlink>
    </w:p>
    <w:p w14:paraId="436F73E2" w14:textId="77777777" w:rsidR="005E1DD1" w:rsidRDefault="00B27B01">
      <w:pPr>
        <w:pStyle w:val="TableofFigures"/>
        <w:tabs>
          <w:tab w:val="right" w:leader="dot" w:pos="9016"/>
        </w:tabs>
        <w:rPr>
          <w:rFonts w:asciiTheme="minorHAnsi" w:hAnsiTheme="minorHAnsi"/>
          <w:noProof/>
          <w:sz w:val="22"/>
          <w:lang w:eastAsia="en-GB"/>
        </w:rPr>
      </w:pPr>
      <w:hyperlink w:anchor="_Toc497227755" w:history="1">
        <w:r w:rsidR="005E1DD1" w:rsidRPr="00A139CA">
          <w:rPr>
            <w:rStyle w:val="Hyperlink"/>
            <w:rFonts w:cs="Times New Roman"/>
            <w:noProof/>
          </w:rPr>
          <w:t>Figure 55 Total Breastfeeding ≥1-2 months vs. &lt;1-2 months and risk of bronchial hyper-responsiveness in children aged 15+ years</w:t>
        </w:r>
        <w:r w:rsidR="005E1DD1">
          <w:rPr>
            <w:noProof/>
            <w:webHidden/>
          </w:rPr>
          <w:tab/>
        </w:r>
        <w:r w:rsidR="005E1DD1">
          <w:rPr>
            <w:noProof/>
            <w:webHidden/>
          </w:rPr>
          <w:fldChar w:fldCharType="begin"/>
        </w:r>
        <w:r w:rsidR="005E1DD1">
          <w:rPr>
            <w:noProof/>
            <w:webHidden/>
          </w:rPr>
          <w:instrText xml:space="preserve"> PAGEREF _Toc497227755 \h </w:instrText>
        </w:r>
        <w:r w:rsidR="005E1DD1">
          <w:rPr>
            <w:noProof/>
            <w:webHidden/>
          </w:rPr>
        </w:r>
        <w:r w:rsidR="005E1DD1">
          <w:rPr>
            <w:noProof/>
            <w:webHidden/>
          </w:rPr>
          <w:fldChar w:fldCharType="separate"/>
        </w:r>
        <w:r w:rsidR="005E1DD1">
          <w:rPr>
            <w:noProof/>
            <w:webHidden/>
          </w:rPr>
          <w:t>73</w:t>
        </w:r>
        <w:r w:rsidR="005E1DD1">
          <w:rPr>
            <w:noProof/>
            <w:webHidden/>
          </w:rPr>
          <w:fldChar w:fldCharType="end"/>
        </w:r>
      </w:hyperlink>
    </w:p>
    <w:p w14:paraId="25BD85B0" w14:textId="77777777" w:rsidR="005E1DD1" w:rsidRDefault="00B27B01">
      <w:pPr>
        <w:pStyle w:val="TableofFigures"/>
        <w:tabs>
          <w:tab w:val="right" w:leader="dot" w:pos="9016"/>
        </w:tabs>
        <w:rPr>
          <w:rFonts w:asciiTheme="minorHAnsi" w:hAnsiTheme="minorHAnsi"/>
          <w:noProof/>
          <w:sz w:val="22"/>
          <w:lang w:eastAsia="en-GB"/>
        </w:rPr>
      </w:pPr>
      <w:hyperlink w:anchor="_Toc497227756" w:history="1">
        <w:r w:rsidR="005E1DD1" w:rsidRPr="00A139CA">
          <w:rPr>
            <w:rStyle w:val="Hyperlink"/>
            <w:rFonts w:eastAsia="Times New Roman"/>
            <w:b/>
            <w:bCs/>
            <w:noProof/>
          </w:rPr>
          <w:t>Figure 25 Total breastfeeding and FEV1 (ml) in children aged 5-14 years</w:t>
        </w:r>
        <w:r w:rsidR="005E1DD1">
          <w:rPr>
            <w:noProof/>
            <w:webHidden/>
          </w:rPr>
          <w:tab/>
        </w:r>
        <w:r w:rsidR="005E1DD1">
          <w:rPr>
            <w:noProof/>
            <w:webHidden/>
          </w:rPr>
          <w:fldChar w:fldCharType="begin"/>
        </w:r>
        <w:r w:rsidR="005E1DD1">
          <w:rPr>
            <w:noProof/>
            <w:webHidden/>
          </w:rPr>
          <w:instrText xml:space="preserve"> PAGEREF _Toc497227756 \h </w:instrText>
        </w:r>
        <w:r w:rsidR="005E1DD1">
          <w:rPr>
            <w:noProof/>
            <w:webHidden/>
          </w:rPr>
        </w:r>
        <w:r w:rsidR="005E1DD1">
          <w:rPr>
            <w:noProof/>
            <w:webHidden/>
          </w:rPr>
          <w:fldChar w:fldCharType="separate"/>
        </w:r>
        <w:r w:rsidR="005E1DD1">
          <w:rPr>
            <w:noProof/>
            <w:webHidden/>
          </w:rPr>
          <w:t>74</w:t>
        </w:r>
        <w:r w:rsidR="005E1DD1">
          <w:rPr>
            <w:noProof/>
            <w:webHidden/>
          </w:rPr>
          <w:fldChar w:fldCharType="end"/>
        </w:r>
      </w:hyperlink>
    </w:p>
    <w:p w14:paraId="72BE6995" w14:textId="77777777" w:rsidR="005E1DD1" w:rsidRDefault="00B27B01">
      <w:pPr>
        <w:pStyle w:val="TableofFigures"/>
        <w:tabs>
          <w:tab w:val="right" w:leader="dot" w:pos="9016"/>
        </w:tabs>
        <w:rPr>
          <w:rFonts w:asciiTheme="minorHAnsi" w:hAnsiTheme="minorHAnsi"/>
          <w:noProof/>
          <w:sz w:val="22"/>
          <w:lang w:eastAsia="en-GB"/>
        </w:rPr>
      </w:pPr>
      <w:hyperlink w:anchor="_Toc497227757" w:history="1">
        <w:r w:rsidR="005E1DD1" w:rsidRPr="00A139CA">
          <w:rPr>
            <w:rStyle w:val="Hyperlink"/>
            <w:rFonts w:eastAsia="Times New Roman"/>
            <w:b/>
            <w:bCs/>
            <w:noProof/>
          </w:rPr>
          <w:t>Figure 26 Total breastfeeding and PEF (ml/sec) in children aged 5-14 years</w:t>
        </w:r>
        <w:r w:rsidR="005E1DD1">
          <w:rPr>
            <w:noProof/>
            <w:webHidden/>
          </w:rPr>
          <w:tab/>
        </w:r>
        <w:r w:rsidR="005E1DD1">
          <w:rPr>
            <w:noProof/>
            <w:webHidden/>
          </w:rPr>
          <w:fldChar w:fldCharType="begin"/>
        </w:r>
        <w:r w:rsidR="005E1DD1">
          <w:rPr>
            <w:noProof/>
            <w:webHidden/>
          </w:rPr>
          <w:instrText xml:space="preserve"> PAGEREF _Toc497227757 \h </w:instrText>
        </w:r>
        <w:r w:rsidR="005E1DD1">
          <w:rPr>
            <w:noProof/>
            <w:webHidden/>
          </w:rPr>
        </w:r>
        <w:r w:rsidR="005E1DD1">
          <w:rPr>
            <w:noProof/>
            <w:webHidden/>
          </w:rPr>
          <w:fldChar w:fldCharType="separate"/>
        </w:r>
        <w:r w:rsidR="005E1DD1">
          <w:rPr>
            <w:noProof/>
            <w:webHidden/>
          </w:rPr>
          <w:t>74</w:t>
        </w:r>
        <w:r w:rsidR="005E1DD1">
          <w:rPr>
            <w:noProof/>
            <w:webHidden/>
          </w:rPr>
          <w:fldChar w:fldCharType="end"/>
        </w:r>
      </w:hyperlink>
    </w:p>
    <w:p w14:paraId="0DE55F42" w14:textId="77777777" w:rsidR="005E1DD1" w:rsidRDefault="00B27B01">
      <w:pPr>
        <w:pStyle w:val="TableofFigures"/>
        <w:tabs>
          <w:tab w:val="right" w:leader="dot" w:pos="9016"/>
        </w:tabs>
        <w:rPr>
          <w:rFonts w:asciiTheme="minorHAnsi" w:hAnsiTheme="minorHAnsi"/>
          <w:noProof/>
          <w:sz w:val="22"/>
          <w:lang w:eastAsia="en-GB"/>
        </w:rPr>
      </w:pPr>
      <w:hyperlink w:anchor="_Toc497227758" w:history="1">
        <w:r w:rsidR="005E1DD1" w:rsidRPr="00A139CA">
          <w:rPr>
            <w:rStyle w:val="Hyperlink"/>
            <w:rFonts w:eastAsia="Times New Roman"/>
            <w:b/>
            <w:bCs/>
            <w:noProof/>
          </w:rPr>
          <w:t>Figure 27 Total breastfeeding and FEV1% predicted in children aged 5-14 years</w:t>
        </w:r>
        <w:r w:rsidR="005E1DD1">
          <w:rPr>
            <w:noProof/>
            <w:webHidden/>
          </w:rPr>
          <w:tab/>
        </w:r>
        <w:r w:rsidR="005E1DD1">
          <w:rPr>
            <w:noProof/>
            <w:webHidden/>
          </w:rPr>
          <w:fldChar w:fldCharType="begin"/>
        </w:r>
        <w:r w:rsidR="005E1DD1">
          <w:rPr>
            <w:noProof/>
            <w:webHidden/>
          </w:rPr>
          <w:instrText xml:space="preserve"> PAGEREF _Toc497227758 \h </w:instrText>
        </w:r>
        <w:r w:rsidR="005E1DD1">
          <w:rPr>
            <w:noProof/>
            <w:webHidden/>
          </w:rPr>
        </w:r>
        <w:r w:rsidR="005E1DD1">
          <w:rPr>
            <w:noProof/>
            <w:webHidden/>
          </w:rPr>
          <w:fldChar w:fldCharType="separate"/>
        </w:r>
        <w:r w:rsidR="005E1DD1">
          <w:rPr>
            <w:noProof/>
            <w:webHidden/>
          </w:rPr>
          <w:t>75</w:t>
        </w:r>
        <w:r w:rsidR="005E1DD1">
          <w:rPr>
            <w:noProof/>
            <w:webHidden/>
          </w:rPr>
          <w:fldChar w:fldCharType="end"/>
        </w:r>
      </w:hyperlink>
    </w:p>
    <w:p w14:paraId="338430A2" w14:textId="77777777" w:rsidR="005E1DD1" w:rsidRDefault="00B27B01">
      <w:pPr>
        <w:pStyle w:val="TableofFigures"/>
        <w:tabs>
          <w:tab w:val="right" w:leader="dot" w:pos="9016"/>
        </w:tabs>
        <w:rPr>
          <w:rFonts w:asciiTheme="minorHAnsi" w:hAnsiTheme="minorHAnsi"/>
          <w:noProof/>
          <w:sz w:val="22"/>
          <w:lang w:eastAsia="en-GB"/>
        </w:rPr>
      </w:pPr>
      <w:hyperlink w:anchor="_Toc497227759" w:history="1">
        <w:r w:rsidR="005E1DD1" w:rsidRPr="00A139CA">
          <w:rPr>
            <w:rStyle w:val="Hyperlink"/>
            <w:rFonts w:eastAsia="Times New Roman"/>
            <w:b/>
            <w:bCs/>
            <w:noProof/>
          </w:rPr>
          <w:t>Figure 28 Total breastfeeding and FVC (ml) in children aged 5-14 years</w:t>
        </w:r>
        <w:r w:rsidR="005E1DD1">
          <w:rPr>
            <w:noProof/>
            <w:webHidden/>
          </w:rPr>
          <w:tab/>
        </w:r>
        <w:r w:rsidR="005E1DD1">
          <w:rPr>
            <w:noProof/>
            <w:webHidden/>
          </w:rPr>
          <w:fldChar w:fldCharType="begin"/>
        </w:r>
        <w:r w:rsidR="005E1DD1">
          <w:rPr>
            <w:noProof/>
            <w:webHidden/>
          </w:rPr>
          <w:instrText xml:space="preserve"> PAGEREF _Toc497227759 \h </w:instrText>
        </w:r>
        <w:r w:rsidR="005E1DD1">
          <w:rPr>
            <w:noProof/>
            <w:webHidden/>
          </w:rPr>
        </w:r>
        <w:r w:rsidR="005E1DD1">
          <w:rPr>
            <w:noProof/>
            <w:webHidden/>
          </w:rPr>
          <w:fldChar w:fldCharType="separate"/>
        </w:r>
        <w:r w:rsidR="005E1DD1">
          <w:rPr>
            <w:noProof/>
            <w:webHidden/>
          </w:rPr>
          <w:t>76</w:t>
        </w:r>
        <w:r w:rsidR="005E1DD1">
          <w:rPr>
            <w:noProof/>
            <w:webHidden/>
          </w:rPr>
          <w:fldChar w:fldCharType="end"/>
        </w:r>
      </w:hyperlink>
    </w:p>
    <w:p w14:paraId="714A7F88" w14:textId="77777777" w:rsidR="005E1DD1" w:rsidRDefault="00B27B01">
      <w:pPr>
        <w:pStyle w:val="TableofFigures"/>
        <w:tabs>
          <w:tab w:val="right" w:leader="dot" w:pos="9016"/>
        </w:tabs>
        <w:rPr>
          <w:rFonts w:asciiTheme="minorHAnsi" w:hAnsiTheme="minorHAnsi"/>
          <w:noProof/>
          <w:sz w:val="22"/>
          <w:lang w:eastAsia="en-GB"/>
        </w:rPr>
      </w:pPr>
      <w:hyperlink w:anchor="_Toc497227760" w:history="1">
        <w:r w:rsidR="005E1DD1" w:rsidRPr="00A139CA">
          <w:rPr>
            <w:rStyle w:val="Hyperlink"/>
            <w:noProof/>
          </w:rPr>
          <w:t xml:space="preserve">Figure 56 </w:t>
        </w:r>
        <w:r w:rsidR="005E1DD1" w:rsidRPr="00A139CA">
          <w:rPr>
            <w:rStyle w:val="Hyperlink"/>
            <w:rFonts w:cs="Times New Roman"/>
            <w:noProof/>
          </w:rPr>
          <w:t>Risk of bias in studies of exclusive breastfeeding and wheeze</w:t>
        </w:r>
        <w:r w:rsidR="005E1DD1">
          <w:rPr>
            <w:noProof/>
            <w:webHidden/>
          </w:rPr>
          <w:tab/>
        </w:r>
        <w:r w:rsidR="005E1DD1">
          <w:rPr>
            <w:noProof/>
            <w:webHidden/>
          </w:rPr>
          <w:fldChar w:fldCharType="begin"/>
        </w:r>
        <w:r w:rsidR="005E1DD1">
          <w:rPr>
            <w:noProof/>
            <w:webHidden/>
          </w:rPr>
          <w:instrText xml:space="preserve"> PAGEREF _Toc497227760 \h </w:instrText>
        </w:r>
        <w:r w:rsidR="005E1DD1">
          <w:rPr>
            <w:noProof/>
            <w:webHidden/>
          </w:rPr>
        </w:r>
        <w:r w:rsidR="005E1DD1">
          <w:rPr>
            <w:noProof/>
            <w:webHidden/>
          </w:rPr>
          <w:fldChar w:fldCharType="separate"/>
        </w:r>
        <w:r w:rsidR="005E1DD1">
          <w:rPr>
            <w:noProof/>
            <w:webHidden/>
          </w:rPr>
          <w:t>98</w:t>
        </w:r>
        <w:r w:rsidR="005E1DD1">
          <w:rPr>
            <w:noProof/>
            <w:webHidden/>
          </w:rPr>
          <w:fldChar w:fldCharType="end"/>
        </w:r>
      </w:hyperlink>
    </w:p>
    <w:p w14:paraId="520B6596" w14:textId="77777777" w:rsidR="005E1DD1" w:rsidRDefault="00B27B01">
      <w:pPr>
        <w:pStyle w:val="TableofFigures"/>
        <w:tabs>
          <w:tab w:val="right" w:leader="dot" w:pos="9016"/>
        </w:tabs>
        <w:rPr>
          <w:rFonts w:asciiTheme="minorHAnsi" w:hAnsiTheme="minorHAnsi"/>
          <w:noProof/>
          <w:sz w:val="22"/>
          <w:lang w:eastAsia="en-GB"/>
        </w:rPr>
      </w:pPr>
      <w:hyperlink w:anchor="_Toc497227761" w:history="1">
        <w:r w:rsidR="005E1DD1" w:rsidRPr="00A139CA">
          <w:rPr>
            <w:rStyle w:val="Hyperlink"/>
            <w:noProof/>
          </w:rPr>
          <w:t xml:space="preserve">Figure 57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_Toc497227761 \h </w:instrText>
        </w:r>
        <w:r w:rsidR="005E1DD1">
          <w:rPr>
            <w:noProof/>
            <w:webHidden/>
          </w:rPr>
        </w:r>
        <w:r w:rsidR="005E1DD1">
          <w:rPr>
            <w:noProof/>
            <w:webHidden/>
          </w:rPr>
          <w:fldChar w:fldCharType="separate"/>
        </w:r>
        <w:r w:rsidR="005E1DD1">
          <w:rPr>
            <w:noProof/>
            <w:webHidden/>
          </w:rPr>
          <w:t>100</w:t>
        </w:r>
        <w:r w:rsidR="005E1DD1">
          <w:rPr>
            <w:noProof/>
            <w:webHidden/>
          </w:rPr>
          <w:fldChar w:fldCharType="end"/>
        </w:r>
      </w:hyperlink>
    </w:p>
    <w:p w14:paraId="1A451BF6" w14:textId="77777777" w:rsidR="005E1DD1" w:rsidRDefault="00B27B01">
      <w:pPr>
        <w:pStyle w:val="TableofFigures"/>
        <w:tabs>
          <w:tab w:val="right" w:leader="dot" w:pos="9016"/>
        </w:tabs>
        <w:rPr>
          <w:rFonts w:asciiTheme="minorHAnsi" w:hAnsiTheme="minorHAnsi"/>
          <w:noProof/>
          <w:sz w:val="22"/>
          <w:lang w:eastAsia="en-GB"/>
        </w:rPr>
      </w:pPr>
      <w:hyperlink w:anchor="_Toc497227762" w:history="1">
        <w:r w:rsidR="005E1DD1" w:rsidRPr="00A139CA">
          <w:rPr>
            <w:rStyle w:val="Hyperlink"/>
            <w:noProof/>
          </w:rPr>
          <w:t xml:space="preserve">Figure 58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_Toc497227762 \h </w:instrText>
        </w:r>
        <w:r w:rsidR="005E1DD1">
          <w:rPr>
            <w:noProof/>
            <w:webHidden/>
          </w:rPr>
        </w:r>
        <w:r w:rsidR="005E1DD1">
          <w:rPr>
            <w:noProof/>
            <w:webHidden/>
          </w:rPr>
          <w:fldChar w:fldCharType="separate"/>
        </w:r>
        <w:r w:rsidR="005E1DD1">
          <w:rPr>
            <w:noProof/>
            <w:webHidden/>
          </w:rPr>
          <w:t>101</w:t>
        </w:r>
        <w:r w:rsidR="005E1DD1">
          <w:rPr>
            <w:noProof/>
            <w:webHidden/>
          </w:rPr>
          <w:fldChar w:fldCharType="end"/>
        </w:r>
      </w:hyperlink>
    </w:p>
    <w:p w14:paraId="684E787E" w14:textId="77777777" w:rsidR="005E1DD1" w:rsidRDefault="00B27B01">
      <w:pPr>
        <w:pStyle w:val="TableofFigures"/>
        <w:tabs>
          <w:tab w:val="right" w:leader="dot" w:pos="9016"/>
        </w:tabs>
        <w:rPr>
          <w:rFonts w:asciiTheme="minorHAnsi" w:hAnsiTheme="minorHAnsi"/>
          <w:noProof/>
          <w:sz w:val="22"/>
          <w:lang w:eastAsia="en-GB"/>
        </w:rPr>
      </w:pPr>
      <w:hyperlink w:anchor="_Toc497227763" w:history="1">
        <w:r w:rsidR="005E1DD1" w:rsidRPr="00A139CA">
          <w:rPr>
            <w:rStyle w:val="Hyperlink"/>
            <w:noProof/>
          </w:rPr>
          <w:t>Figure 59 R</w:t>
        </w:r>
        <w:r w:rsidR="005E1DD1" w:rsidRPr="00A139CA">
          <w:rPr>
            <w:rStyle w:val="Hyperlink"/>
            <w:rFonts w:cs="Times New Roman"/>
            <w:noProof/>
          </w:rPr>
          <w:t>isk of publication bias in studies of e</w:t>
        </w:r>
        <w:r w:rsidR="005E1DD1" w:rsidRPr="00A139CA">
          <w:rPr>
            <w:rStyle w:val="Hyperlink"/>
            <w:noProof/>
          </w:rPr>
          <w:t xml:space="preserve">xclusive breast feeding </w:t>
        </w:r>
        <w:r w:rsidR="005E1DD1" w:rsidRPr="00A139CA">
          <w:rPr>
            <w:rStyle w:val="Hyperlink"/>
            <w:rFonts w:cs="Times New Roman"/>
            <w:noProof/>
          </w:rPr>
          <w:t>≥3-4</w:t>
        </w:r>
        <w:r w:rsidR="005E1DD1" w:rsidRPr="00A139CA">
          <w:rPr>
            <w:rStyle w:val="Hyperlink"/>
            <w:noProof/>
          </w:rPr>
          <w:t xml:space="preserve"> months vs. </w:t>
        </w:r>
        <w:r w:rsidR="005E1DD1" w:rsidRPr="00A139CA">
          <w:rPr>
            <w:rStyle w:val="Hyperlink"/>
            <w:rFonts w:cs="Times New Roman"/>
            <w:noProof/>
          </w:rPr>
          <w:t>&lt;3-4 months</w:t>
        </w:r>
        <w:r w:rsidR="005E1DD1" w:rsidRPr="00A139CA">
          <w:rPr>
            <w:rStyle w:val="Hyperlink"/>
            <w:noProof/>
          </w:rPr>
          <w:t xml:space="preserve">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_Toc497227763 \h </w:instrText>
        </w:r>
        <w:r w:rsidR="005E1DD1">
          <w:rPr>
            <w:noProof/>
            <w:webHidden/>
          </w:rPr>
        </w:r>
        <w:r w:rsidR="005E1DD1">
          <w:rPr>
            <w:noProof/>
            <w:webHidden/>
          </w:rPr>
          <w:fldChar w:fldCharType="separate"/>
        </w:r>
        <w:r w:rsidR="005E1DD1">
          <w:rPr>
            <w:noProof/>
            <w:webHidden/>
          </w:rPr>
          <w:t>101</w:t>
        </w:r>
        <w:r w:rsidR="005E1DD1">
          <w:rPr>
            <w:noProof/>
            <w:webHidden/>
          </w:rPr>
          <w:fldChar w:fldCharType="end"/>
        </w:r>
      </w:hyperlink>
    </w:p>
    <w:p w14:paraId="25716898" w14:textId="77777777" w:rsidR="005E1DD1" w:rsidRDefault="00B27B01">
      <w:pPr>
        <w:pStyle w:val="TableofFigures"/>
        <w:tabs>
          <w:tab w:val="right" w:leader="dot" w:pos="9016"/>
        </w:tabs>
        <w:rPr>
          <w:rFonts w:asciiTheme="minorHAnsi" w:hAnsiTheme="minorHAnsi"/>
          <w:noProof/>
          <w:sz w:val="22"/>
          <w:lang w:eastAsia="en-GB"/>
        </w:rPr>
      </w:pPr>
      <w:hyperlink w:anchor="_Toc497227764" w:history="1">
        <w:r w:rsidR="005E1DD1" w:rsidRPr="00A139CA">
          <w:rPr>
            <w:rStyle w:val="Hyperlink"/>
            <w:noProof/>
          </w:rPr>
          <w:t xml:space="preserve">Figure 60 Exclusive breast feeding </w:t>
        </w:r>
        <w:r w:rsidR="005E1DD1" w:rsidRPr="00A139CA">
          <w:rPr>
            <w:rStyle w:val="Hyperlink"/>
            <w:rFonts w:cs="Times New Roman"/>
            <w:noProof/>
          </w:rPr>
          <w:t>≥</w:t>
        </w:r>
        <w:r w:rsidR="005E1DD1" w:rsidRPr="00A139CA">
          <w:rPr>
            <w:rStyle w:val="Hyperlink"/>
            <w:noProof/>
          </w:rPr>
          <w:t xml:space="preserve">5 months vs. </w:t>
        </w:r>
        <w:r w:rsidR="005E1DD1" w:rsidRPr="00A139CA">
          <w:rPr>
            <w:rStyle w:val="Hyperlink"/>
            <w:rFonts w:cs="Times New Roman"/>
            <w:noProof/>
          </w:rPr>
          <w:t>&lt;5 months</w:t>
        </w:r>
        <w:r w:rsidR="005E1DD1" w:rsidRPr="00A139CA">
          <w:rPr>
            <w:rStyle w:val="Hyperlink"/>
            <w:noProof/>
          </w:rPr>
          <w:t xml:space="preserve">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_Toc497227764 \h </w:instrText>
        </w:r>
        <w:r w:rsidR="005E1DD1">
          <w:rPr>
            <w:noProof/>
            <w:webHidden/>
          </w:rPr>
        </w:r>
        <w:r w:rsidR="005E1DD1">
          <w:rPr>
            <w:noProof/>
            <w:webHidden/>
          </w:rPr>
          <w:fldChar w:fldCharType="separate"/>
        </w:r>
        <w:r w:rsidR="005E1DD1">
          <w:rPr>
            <w:noProof/>
            <w:webHidden/>
          </w:rPr>
          <w:t>102</w:t>
        </w:r>
        <w:r w:rsidR="005E1DD1">
          <w:rPr>
            <w:noProof/>
            <w:webHidden/>
          </w:rPr>
          <w:fldChar w:fldCharType="end"/>
        </w:r>
      </w:hyperlink>
    </w:p>
    <w:p w14:paraId="0AC65B80" w14:textId="77777777" w:rsidR="005E1DD1" w:rsidRDefault="00B27B01">
      <w:pPr>
        <w:pStyle w:val="TableofFigures"/>
        <w:tabs>
          <w:tab w:val="right" w:leader="dot" w:pos="9016"/>
        </w:tabs>
        <w:rPr>
          <w:rFonts w:asciiTheme="minorHAnsi" w:hAnsiTheme="minorHAnsi"/>
          <w:noProof/>
          <w:sz w:val="22"/>
          <w:lang w:eastAsia="en-GB"/>
        </w:rPr>
      </w:pPr>
      <w:hyperlink w:anchor="_Toc497227765" w:history="1">
        <w:r w:rsidR="005E1DD1" w:rsidRPr="00A139CA">
          <w:rPr>
            <w:rStyle w:val="Hyperlink"/>
            <w:noProof/>
          </w:rPr>
          <w:t xml:space="preserve">Figure 61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wheeze in children aged </w:t>
        </w:r>
        <w:r w:rsidR="005E1DD1" w:rsidRPr="00A139CA">
          <w:rPr>
            <w:rStyle w:val="Hyperlink"/>
            <w:rFonts w:cs="Times New Roman"/>
            <w:noProof/>
          </w:rPr>
          <w:t>5-14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_Toc497227765 \h </w:instrText>
        </w:r>
        <w:r w:rsidR="005E1DD1">
          <w:rPr>
            <w:noProof/>
            <w:webHidden/>
          </w:rPr>
        </w:r>
        <w:r w:rsidR="005E1DD1">
          <w:rPr>
            <w:noProof/>
            <w:webHidden/>
          </w:rPr>
          <w:fldChar w:fldCharType="separate"/>
        </w:r>
        <w:r w:rsidR="005E1DD1">
          <w:rPr>
            <w:noProof/>
            <w:webHidden/>
          </w:rPr>
          <w:t>105</w:t>
        </w:r>
        <w:r w:rsidR="005E1DD1">
          <w:rPr>
            <w:noProof/>
            <w:webHidden/>
          </w:rPr>
          <w:fldChar w:fldCharType="end"/>
        </w:r>
      </w:hyperlink>
    </w:p>
    <w:p w14:paraId="76B0ED87" w14:textId="77777777" w:rsidR="005E1DD1" w:rsidRDefault="00B27B01">
      <w:pPr>
        <w:pStyle w:val="TableofFigures"/>
        <w:tabs>
          <w:tab w:val="right" w:leader="dot" w:pos="9016"/>
        </w:tabs>
        <w:rPr>
          <w:rFonts w:asciiTheme="minorHAnsi" w:hAnsiTheme="minorHAnsi"/>
          <w:noProof/>
          <w:sz w:val="22"/>
          <w:lang w:eastAsia="en-GB"/>
        </w:rPr>
      </w:pPr>
      <w:hyperlink w:anchor="_Toc497227766" w:history="1">
        <w:r w:rsidR="005E1DD1" w:rsidRPr="00A139CA">
          <w:rPr>
            <w:rStyle w:val="Hyperlink"/>
            <w:noProof/>
          </w:rPr>
          <w:t xml:space="preserve">Figure 62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wheeze in children aged </w:t>
        </w:r>
        <w:r w:rsidR="005E1DD1" w:rsidRPr="00A139CA">
          <w:rPr>
            <w:rStyle w:val="Hyperlink"/>
            <w:rFonts w:cs="Times New Roman"/>
            <w:noProof/>
          </w:rPr>
          <w:t>5-14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_Toc497227766 \h </w:instrText>
        </w:r>
        <w:r w:rsidR="005E1DD1">
          <w:rPr>
            <w:noProof/>
            <w:webHidden/>
          </w:rPr>
        </w:r>
        <w:r w:rsidR="005E1DD1">
          <w:rPr>
            <w:noProof/>
            <w:webHidden/>
          </w:rPr>
          <w:fldChar w:fldCharType="separate"/>
        </w:r>
        <w:r w:rsidR="005E1DD1">
          <w:rPr>
            <w:noProof/>
            <w:webHidden/>
          </w:rPr>
          <w:t>106</w:t>
        </w:r>
        <w:r w:rsidR="005E1DD1">
          <w:rPr>
            <w:noProof/>
            <w:webHidden/>
          </w:rPr>
          <w:fldChar w:fldCharType="end"/>
        </w:r>
      </w:hyperlink>
    </w:p>
    <w:p w14:paraId="7C953E70" w14:textId="77777777" w:rsidR="005E1DD1" w:rsidRDefault="00B27B01">
      <w:pPr>
        <w:pStyle w:val="TableofFigures"/>
        <w:tabs>
          <w:tab w:val="right" w:leader="dot" w:pos="9016"/>
        </w:tabs>
        <w:rPr>
          <w:rFonts w:asciiTheme="minorHAnsi" w:hAnsiTheme="minorHAnsi"/>
          <w:noProof/>
          <w:sz w:val="22"/>
          <w:lang w:eastAsia="en-GB"/>
        </w:rPr>
      </w:pPr>
      <w:hyperlink w:anchor="_Toc497227767" w:history="1">
        <w:r w:rsidR="005E1DD1" w:rsidRPr="00A139CA">
          <w:rPr>
            <w:rStyle w:val="Hyperlink"/>
            <w:noProof/>
          </w:rPr>
          <w:t xml:space="preserve">Figure 63 Exclusive breast feeding </w:t>
        </w:r>
        <w:r w:rsidR="005E1DD1" w:rsidRPr="00A139CA">
          <w:rPr>
            <w:rStyle w:val="Hyperlink"/>
            <w:rFonts w:cs="Times New Roman"/>
            <w:noProof/>
          </w:rPr>
          <w:t>≥</w:t>
        </w:r>
        <w:r w:rsidR="005E1DD1" w:rsidRPr="00A139CA">
          <w:rPr>
            <w:rStyle w:val="Hyperlink"/>
            <w:noProof/>
          </w:rPr>
          <w:t xml:space="preserve">5 months vs. </w:t>
        </w:r>
        <w:r w:rsidR="005E1DD1" w:rsidRPr="00A139CA">
          <w:rPr>
            <w:rStyle w:val="Hyperlink"/>
            <w:rFonts w:cs="Times New Roman"/>
            <w:noProof/>
          </w:rPr>
          <w:t>&lt;5 months</w:t>
        </w:r>
        <w:r w:rsidR="005E1DD1" w:rsidRPr="00A139CA">
          <w:rPr>
            <w:rStyle w:val="Hyperlink"/>
            <w:noProof/>
          </w:rPr>
          <w:t xml:space="preserve"> and risk of wheeze in children aged</w:t>
        </w:r>
        <w:r w:rsidR="005E1DD1" w:rsidRPr="00A139CA">
          <w:rPr>
            <w:rStyle w:val="Hyperlink"/>
            <w:rFonts w:cs="Times New Roman"/>
            <w:noProof/>
          </w:rPr>
          <w:t>5-14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_Toc497227767 \h </w:instrText>
        </w:r>
        <w:r w:rsidR="005E1DD1">
          <w:rPr>
            <w:noProof/>
            <w:webHidden/>
          </w:rPr>
        </w:r>
        <w:r w:rsidR="005E1DD1">
          <w:rPr>
            <w:noProof/>
            <w:webHidden/>
          </w:rPr>
          <w:fldChar w:fldCharType="separate"/>
        </w:r>
        <w:r w:rsidR="005E1DD1">
          <w:rPr>
            <w:noProof/>
            <w:webHidden/>
          </w:rPr>
          <w:t>106</w:t>
        </w:r>
        <w:r w:rsidR="005E1DD1">
          <w:rPr>
            <w:noProof/>
            <w:webHidden/>
          </w:rPr>
          <w:fldChar w:fldCharType="end"/>
        </w:r>
      </w:hyperlink>
    </w:p>
    <w:p w14:paraId="04894C32" w14:textId="77777777" w:rsidR="005E1DD1" w:rsidRDefault="00B27B01">
      <w:pPr>
        <w:pStyle w:val="TableofFigures"/>
        <w:tabs>
          <w:tab w:val="right" w:leader="dot" w:pos="9016"/>
        </w:tabs>
        <w:rPr>
          <w:rFonts w:asciiTheme="minorHAnsi" w:hAnsiTheme="minorHAnsi"/>
          <w:noProof/>
          <w:sz w:val="22"/>
          <w:lang w:eastAsia="en-GB"/>
        </w:rPr>
      </w:pPr>
      <w:hyperlink w:anchor="_Toc497227768" w:history="1">
        <w:r w:rsidR="005E1DD1" w:rsidRPr="00A139CA">
          <w:rPr>
            <w:rStyle w:val="Hyperlink"/>
            <w:noProof/>
          </w:rPr>
          <w:t xml:space="preserve">Figure 64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wheeze in children aged 15+ years</w:t>
        </w:r>
        <w:r w:rsidR="005E1DD1">
          <w:rPr>
            <w:noProof/>
            <w:webHidden/>
          </w:rPr>
          <w:tab/>
        </w:r>
        <w:r w:rsidR="005E1DD1">
          <w:rPr>
            <w:noProof/>
            <w:webHidden/>
          </w:rPr>
          <w:fldChar w:fldCharType="begin"/>
        </w:r>
        <w:r w:rsidR="005E1DD1">
          <w:rPr>
            <w:noProof/>
            <w:webHidden/>
          </w:rPr>
          <w:instrText xml:space="preserve"> PAGEREF _Toc497227768 \h </w:instrText>
        </w:r>
        <w:r w:rsidR="005E1DD1">
          <w:rPr>
            <w:noProof/>
            <w:webHidden/>
          </w:rPr>
        </w:r>
        <w:r w:rsidR="005E1DD1">
          <w:rPr>
            <w:noProof/>
            <w:webHidden/>
          </w:rPr>
          <w:fldChar w:fldCharType="separate"/>
        </w:r>
        <w:r w:rsidR="005E1DD1">
          <w:rPr>
            <w:noProof/>
            <w:webHidden/>
          </w:rPr>
          <w:t>107</w:t>
        </w:r>
        <w:r w:rsidR="005E1DD1">
          <w:rPr>
            <w:noProof/>
            <w:webHidden/>
          </w:rPr>
          <w:fldChar w:fldCharType="end"/>
        </w:r>
      </w:hyperlink>
    </w:p>
    <w:p w14:paraId="223CD73C" w14:textId="77777777" w:rsidR="005E1DD1" w:rsidRDefault="00B27B01">
      <w:pPr>
        <w:pStyle w:val="TableofFigures"/>
        <w:tabs>
          <w:tab w:val="right" w:leader="dot" w:pos="9016"/>
        </w:tabs>
        <w:rPr>
          <w:rFonts w:asciiTheme="minorHAnsi" w:hAnsiTheme="minorHAnsi"/>
          <w:noProof/>
          <w:sz w:val="22"/>
          <w:lang w:eastAsia="en-GB"/>
        </w:rPr>
      </w:pPr>
      <w:hyperlink w:anchor="_Toc497227769" w:history="1">
        <w:r w:rsidR="005E1DD1" w:rsidRPr="00A139CA">
          <w:rPr>
            <w:rStyle w:val="Hyperlink"/>
            <w:noProof/>
          </w:rPr>
          <w:t>Figure 65 Exclusive breastfeeding per month and risk of wheeze in children aged 0</w:t>
        </w:r>
        <w:r w:rsidR="005E1DD1" w:rsidRPr="00A139CA">
          <w:rPr>
            <w:rStyle w:val="Hyperlink"/>
            <w:rFonts w:cs="Times New Roman"/>
            <w:noProof/>
          </w:rPr>
          <w:t>-4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_Toc497227769 \h </w:instrText>
        </w:r>
        <w:r w:rsidR="005E1DD1">
          <w:rPr>
            <w:noProof/>
            <w:webHidden/>
          </w:rPr>
        </w:r>
        <w:r w:rsidR="005E1DD1">
          <w:rPr>
            <w:noProof/>
            <w:webHidden/>
          </w:rPr>
          <w:fldChar w:fldCharType="separate"/>
        </w:r>
        <w:r w:rsidR="005E1DD1">
          <w:rPr>
            <w:noProof/>
            <w:webHidden/>
          </w:rPr>
          <w:t>107</w:t>
        </w:r>
        <w:r w:rsidR="005E1DD1">
          <w:rPr>
            <w:noProof/>
            <w:webHidden/>
          </w:rPr>
          <w:fldChar w:fldCharType="end"/>
        </w:r>
      </w:hyperlink>
    </w:p>
    <w:p w14:paraId="1319CDB3" w14:textId="77777777" w:rsidR="005E1DD1" w:rsidRDefault="00B27B01">
      <w:pPr>
        <w:pStyle w:val="TableofFigures"/>
        <w:tabs>
          <w:tab w:val="right" w:leader="dot" w:pos="9016"/>
        </w:tabs>
        <w:rPr>
          <w:rFonts w:asciiTheme="minorHAnsi" w:hAnsiTheme="minorHAnsi"/>
          <w:noProof/>
          <w:sz w:val="22"/>
          <w:lang w:eastAsia="en-GB"/>
        </w:rPr>
      </w:pPr>
      <w:hyperlink w:anchor="_Toc497227770" w:history="1">
        <w:r w:rsidR="005E1DD1" w:rsidRPr="00A139CA">
          <w:rPr>
            <w:rStyle w:val="Hyperlink"/>
            <w:noProof/>
          </w:rPr>
          <w:t xml:space="preserve">Figure 66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_Toc497227770 \h </w:instrText>
        </w:r>
        <w:r w:rsidR="005E1DD1">
          <w:rPr>
            <w:noProof/>
            <w:webHidden/>
          </w:rPr>
        </w:r>
        <w:r w:rsidR="005E1DD1">
          <w:rPr>
            <w:noProof/>
            <w:webHidden/>
          </w:rPr>
          <w:fldChar w:fldCharType="separate"/>
        </w:r>
        <w:r w:rsidR="005E1DD1">
          <w:rPr>
            <w:noProof/>
            <w:webHidden/>
          </w:rPr>
          <w:t>108</w:t>
        </w:r>
        <w:r w:rsidR="005E1DD1">
          <w:rPr>
            <w:noProof/>
            <w:webHidden/>
          </w:rPr>
          <w:fldChar w:fldCharType="end"/>
        </w:r>
      </w:hyperlink>
    </w:p>
    <w:p w14:paraId="5FF508A5" w14:textId="77777777" w:rsidR="005E1DD1" w:rsidRDefault="00B27B01">
      <w:pPr>
        <w:pStyle w:val="TableofFigures"/>
        <w:tabs>
          <w:tab w:val="right" w:leader="dot" w:pos="9016"/>
        </w:tabs>
        <w:rPr>
          <w:rFonts w:asciiTheme="minorHAnsi" w:hAnsiTheme="minorHAnsi"/>
          <w:noProof/>
          <w:sz w:val="22"/>
          <w:lang w:eastAsia="en-GB"/>
        </w:rPr>
      </w:pPr>
      <w:hyperlink w:anchor="_Toc497227771" w:history="1">
        <w:r w:rsidR="005E1DD1" w:rsidRPr="00A139CA">
          <w:rPr>
            <w:rStyle w:val="Hyperlink"/>
            <w:noProof/>
          </w:rPr>
          <w:t xml:space="preserve">Figure 67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_Toc497227771 \h </w:instrText>
        </w:r>
        <w:r w:rsidR="005E1DD1">
          <w:rPr>
            <w:noProof/>
            <w:webHidden/>
          </w:rPr>
        </w:r>
        <w:r w:rsidR="005E1DD1">
          <w:rPr>
            <w:noProof/>
            <w:webHidden/>
          </w:rPr>
          <w:fldChar w:fldCharType="separate"/>
        </w:r>
        <w:r w:rsidR="005E1DD1">
          <w:rPr>
            <w:noProof/>
            <w:webHidden/>
          </w:rPr>
          <w:t>109</w:t>
        </w:r>
        <w:r w:rsidR="005E1DD1">
          <w:rPr>
            <w:noProof/>
            <w:webHidden/>
          </w:rPr>
          <w:fldChar w:fldCharType="end"/>
        </w:r>
      </w:hyperlink>
    </w:p>
    <w:p w14:paraId="565979C2" w14:textId="77777777" w:rsidR="005E1DD1" w:rsidRDefault="00B27B01">
      <w:pPr>
        <w:pStyle w:val="TableofFigures"/>
        <w:tabs>
          <w:tab w:val="right" w:leader="dot" w:pos="9016"/>
        </w:tabs>
        <w:rPr>
          <w:rFonts w:asciiTheme="minorHAnsi" w:hAnsiTheme="minorHAnsi"/>
          <w:noProof/>
          <w:sz w:val="22"/>
          <w:lang w:eastAsia="en-GB"/>
        </w:rPr>
      </w:pPr>
      <w:hyperlink w:anchor="_Toc497227772" w:history="1">
        <w:r w:rsidR="005E1DD1" w:rsidRPr="00A139CA">
          <w:rPr>
            <w:rStyle w:val="Hyperlink"/>
            <w:noProof/>
          </w:rPr>
          <w:t>Figure 68 R</w:t>
        </w:r>
        <w:r w:rsidR="005E1DD1" w:rsidRPr="00A139CA">
          <w:rPr>
            <w:rStyle w:val="Hyperlink"/>
            <w:rFonts w:cs="Times New Roman"/>
            <w:noProof/>
          </w:rPr>
          <w:t>isk of publication bias in studies of e</w:t>
        </w:r>
        <w:r w:rsidR="005E1DD1" w:rsidRPr="00A139CA">
          <w:rPr>
            <w:rStyle w:val="Hyperlink"/>
            <w:noProof/>
          </w:rPr>
          <w:t xml:space="preserve">xclusive breast feeding </w:t>
        </w:r>
        <w:r w:rsidR="005E1DD1" w:rsidRPr="00A139CA">
          <w:rPr>
            <w:rStyle w:val="Hyperlink"/>
            <w:rFonts w:cs="Times New Roman"/>
            <w:noProof/>
          </w:rPr>
          <w:t>≥3-4</w:t>
        </w:r>
        <w:r w:rsidR="005E1DD1" w:rsidRPr="00A139CA">
          <w:rPr>
            <w:rStyle w:val="Hyperlink"/>
            <w:noProof/>
          </w:rPr>
          <w:t xml:space="preserve"> months vs. </w:t>
        </w:r>
        <w:r w:rsidR="005E1DD1" w:rsidRPr="00A139CA">
          <w:rPr>
            <w:rStyle w:val="Hyperlink"/>
            <w:rFonts w:cs="Times New Roman"/>
            <w:noProof/>
          </w:rPr>
          <w:t>&lt;3-4 months</w:t>
        </w:r>
        <w:r w:rsidR="005E1DD1" w:rsidRPr="00A139CA">
          <w:rPr>
            <w:rStyle w:val="Hyperlink"/>
            <w:noProof/>
          </w:rPr>
          <w:t xml:space="preserve">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_Toc497227772 \h </w:instrText>
        </w:r>
        <w:r w:rsidR="005E1DD1">
          <w:rPr>
            <w:noProof/>
            <w:webHidden/>
          </w:rPr>
        </w:r>
        <w:r w:rsidR="005E1DD1">
          <w:rPr>
            <w:noProof/>
            <w:webHidden/>
          </w:rPr>
          <w:fldChar w:fldCharType="separate"/>
        </w:r>
        <w:r w:rsidR="005E1DD1">
          <w:rPr>
            <w:noProof/>
            <w:webHidden/>
          </w:rPr>
          <w:t>110</w:t>
        </w:r>
        <w:r w:rsidR="005E1DD1">
          <w:rPr>
            <w:noProof/>
            <w:webHidden/>
          </w:rPr>
          <w:fldChar w:fldCharType="end"/>
        </w:r>
      </w:hyperlink>
    </w:p>
    <w:p w14:paraId="41A0DCD2" w14:textId="77777777" w:rsidR="005E1DD1" w:rsidRDefault="00B27B01">
      <w:pPr>
        <w:pStyle w:val="TableofFigures"/>
        <w:tabs>
          <w:tab w:val="right" w:leader="dot" w:pos="9016"/>
        </w:tabs>
        <w:rPr>
          <w:rFonts w:asciiTheme="minorHAnsi" w:hAnsiTheme="minorHAnsi"/>
          <w:noProof/>
          <w:sz w:val="22"/>
          <w:lang w:eastAsia="en-GB"/>
        </w:rPr>
      </w:pPr>
      <w:hyperlink w:anchor="_Toc497227773" w:history="1">
        <w:r w:rsidR="005E1DD1" w:rsidRPr="00A139CA">
          <w:rPr>
            <w:rStyle w:val="Hyperlink"/>
            <w:noProof/>
          </w:rPr>
          <w:t xml:space="preserve">Figure 69 Exclusive breast feeding </w:t>
        </w:r>
        <w:r w:rsidR="005E1DD1" w:rsidRPr="00A139CA">
          <w:rPr>
            <w:rStyle w:val="Hyperlink"/>
            <w:rFonts w:cs="Times New Roman"/>
            <w:noProof/>
          </w:rPr>
          <w:t>≥</w:t>
        </w:r>
        <w:r w:rsidR="005E1DD1" w:rsidRPr="00A139CA">
          <w:rPr>
            <w:rStyle w:val="Hyperlink"/>
            <w:noProof/>
          </w:rPr>
          <w:t xml:space="preserve">5 months vs. </w:t>
        </w:r>
        <w:r w:rsidR="005E1DD1" w:rsidRPr="00A139CA">
          <w:rPr>
            <w:rStyle w:val="Hyperlink"/>
            <w:rFonts w:cs="Times New Roman"/>
            <w:noProof/>
          </w:rPr>
          <w:t>&lt;5 months</w:t>
        </w:r>
        <w:r w:rsidR="005E1DD1" w:rsidRPr="00A139CA">
          <w:rPr>
            <w:rStyle w:val="Hyperlink"/>
            <w:noProof/>
          </w:rPr>
          <w:t xml:space="preserve">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_Toc497227773 \h </w:instrText>
        </w:r>
        <w:r w:rsidR="005E1DD1">
          <w:rPr>
            <w:noProof/>
            <w:webHidden/>
          </w:rPr>
        </w:r>
        <w:r w:rsidR="005E1DD1">
          <w:rPr>
            <w:noProof/>
            <w:webHidden/>
          </w:rPr>
          <w:fldChar w:fldCharType="separate"/>
        </w:r>
        <w:r w:rsidR="005E1DD1">
          <w:rPr>
            <w:noProof/>
            <w:webHidden/>
          </w:rPr>
          <w:t>110</w:t>
        </w:r>
        <w:r w:rsidR="005E1DD1">
          <w:rPr>
            <w:noProof/>
            <w:webHidden/>
          </w:rPr>
          <w:fldChar w:fldCharType="end"/>
        </w:r>
      </w:hyperlink>
    </w:p>
    <w:p w14:paraId="534439DB" w14:textId="77777777" w:rsidR="005E1DD1" w:rsidRDefault="00B27B01">
      <w:pPr>
        <w:pStyle w:val="TableofFigures"/>
        <w:tabs>
          <w:tab w:val="right" w:leader="dot" w:pos="9016"/>
        </w:tabs>
        <w:rPr>
          <w:rFonts w:asciiTheme="minorHAnsi" w:hAnsiTheme="minorHAnsi"/>
          <w:noProof/>
          <w:sz w:val="22"/>
          <w:lang w:eastAsia="en-GB"/>
        </w:rPr>
      </w:pPr>
      <w:hyperlink w:anchor="_Toc497227774" w:history="1">
        <w:r w:rsidR="005E1DD1" w:rsidRPr="00A139CA">
          <w:rPr>
            <w:rStyle w:val="Hyperlink"/>
            <w:noProof/>
          </w:rPr>
          <w:t xml:space="preserve">Figure 70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_Toc497227774 \h </w:instrText>
        </w:r>
        <w:r w:rsidR="005E1DD1">
          <w:rPr>
            <w:noProof/>
            <w:webHidden/>
          </w:rPr>
        </w:r>
        <w:r w:rsidR="005E1DD1">
          <w:rPr>
            <w:noProof/>
            <w:webHidden/>
          </w:rPr>
          <w:fldChar w:fldCharType="separate"/>
        </w:r>
        <w:r w:rsidR="005E1DD1">
          <w:rPr>
            <w:noProof/>
            <w:webHidden/>
          </w:rPr>
          <w:t>113</w:t>
        </w:r>
        <w:r w:rsidR="005E1DD1">
          <w:rPr>
            <w:noProof/>
            <w:webHidden/>
          </w:rPr>
          <w:fldChar w:fldCharType="end"/>
        </w:r>
      </w:hyperlink>
    </w:p>
    <w:p w14:paraId="7B6C7107" w14:textId="77777777" w:rsidR="005E1DD1" w:rsidRDefault="00B27B01">
      <w:pPr>
        <w:pStyle w:val="TableofFigures"/>
        <w:tabs>
          <w:tab w:val="right" w:leader="dot" w:pos="9016"/>
        </w:tabs>
        <w:rPr>
          <w:rFonts w:asciiTheme="minorHAnsi" w:hAnsiTheme="minorHAnsi"/>
          <w:noProof/>
          <w:sz w:val="22"/>
          <w:lang w:eastAsia="en-GB"/>
        </w:rPr>
      </w:pPr>
      <w:hyperlink w:anchor="_Toc497227775" w:history="1">
        <w:r w:rsidR="005E1DD1" w:rsidRPr="00A139CA">
          <w:rPr>
            <w:rStyle w:val="Hyperlink"/>
            <w:noProof/>
          </w:rPr>
          <w:t xml:space="preserve">Figure 71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_Toc497227775 \h </w:instrText>
        </w:r>
        <w:r w:rsidR="005E1DD1">
          <w:rPr>
            <w:noProof/>
            <w:webHidden/>
          </w:rPr>
        </w:r>
        <w:r w:rsidR="005E1DD1">
          <w:rPr>
            <w:noProof/>
            <w:webHidden/>
          </w:rPr>
          <w:fldChar w:fldCharType="separate"/>
        </w:r>
        <w:r w:rsidR="005E1DD1">
          <w:rPr>
            <w:noProof/>
            <w:webHidden/>
          </w:rPr>
          <w:t>114</w:t>
        </w:r>
        <w:r w:rsidR="005E1DD1">
          <w:rPr>
            <w:noProof/>
            <w:webHidden/>
          </w:rPr>
          <w:fldChar w:fldCharType="end"/>
        </w:r>
      </w:hyperlink>
    </w:p>
    <w:p w14:paraId="0A391E05" w14:textId="77777777" w:rsidR="005E1DD1" w:rsidRDefault="00B27B01">
      <w:pPr>
        <w:pStyle w:val="TableofFigures"/>
        <w:tabs>
          <w:tab w:val="right" w:leader="dot" w:pos="9016"/>
        </w:tabs>
        <w:rPr>
          <w:rFonts w:asciiTheme="minorHAnsi" w:hAnsiTheme="minorHAnsi"/>
          <w:noProof/>
          <w:sz w:val="22"/>
          <w:lang w:eastAsia="en-GB"/>
        </w:rPr>
      </w:pPr>
      <w:hyperlink w:anchor="_Toc497227776" w:history="1">
        <w:r w:rsidR="005E1DD1" w:rsidRPr="00A139CA">
          <w:rPr>
            <w:rStyle w:val="Hyperlink"/>
            <w:noProof/>
          </w:rPr>
          <w:t xml:space="preserve">Figure 72 Risk of publication bias of studies investigating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_Toc497227776 \h </w:instrText>
        </w:r>
        <w:r w:rsidR="005E1DD1">
          <w:rPr>
            <w:noProof/>
            <w:webHidden/>
          </w:rPr>
        </w:r>
        <w:r w:rsidR="005E1DD1">
          <w:rPr>
            <w:noProof/>
            <w:webHidden/>
          </w:rPr>
          <w:fldChar w:fldCharType="separate"/>
        </w:r>
        <w:r w:rsidR="005E1DD1">
          <w:rPr>
            <w:noProof/>
            <w:webHidden/>
          </w:rPr>
          <w:t>115</w:t>
        </w:r>
        <w:r w:rsidR="005E1DD1">
          <w:rPr>
            <w:noProof/>
            <w:webHidden/>
          </w:rPr>
          <w:fldChar w:fldCharType="end"/>
        </w:r>
      </w:hyperlink>
    </w:p>
    <w:p w14:paraId="4C415EB0" w14:textId="77777777" w:rsidR="005E1DD1" w:rsidRDefault="00B27B01">
      <w:pPr>
        <w:pStyle w:val="TableofFigures"/>
        <w:tabs>
          <w:tab w:val="right" w:leader="dot" w:pos="9016"/>
        </w:tabs>
        <w:rPr>
          <w:rFonts w:asciiTheme="minorHAnsi" w:hAnsiTheme="minorHAnsi"/>
          <w:noProof/>
          <w:sz w:val="22"/>
          <w:lang w:eastAsia="en-GB"/>
        </w:rPr>
      </w:pPr>
      <w:hyperlink w:anchor="_Toc497227777" w:history="1">
        <w:r w:rsidR="005E1DD1" w:rsidRPr="00A139CA">
          <w:rPr>
            <w:rStyle w:val="Hyperlink"/>
            <w:noProof/>
          </w:rPr>
          <w:t xml:space="preserve">Figure 73 Exclusive breastfeeding </w:t>
        </w:r>
        <w:r w:rsidR="005E1DD1" w:rsidRPr="00A139CA">
          <w:rPr>
            <w:rStyle w:val="Hyperlink"/>
            <w:rFonts w:cs="Times New Roman"/>
            <w:noProof/>
          </w:rPr>
          <w:t>≥</w:t>
        </w:r>
        <w:r w:rsidR="005E1DD1" w:rsidRPr="00A139CA">
          <w:rPr>
            <w:rStyle w:val="Hyperlink"/>
            <w:noProof/>
          </w:rPr>
          <w:t xml:space="preserve">5 months vs. </w:t>
        </w:r>
        <w:r w:rsidR="005E1DD1" w:rsidRPr="00A139CA">
          <w:rPr>
            <w:rStyle w:val="Hyperlink"/>
            <w:rFonts w:cs="Times New Roman"/>
            <w:noProof/>
          </w:rPr>
          <w:t>&lt;5 months</w:t>
        </w:r>
        <w:r w:rsidR="005E1DD1" w:rsidRPr="00A139CA">
          <w:rPr>
            <w:rStyle w:val="Hyperlink"/>
            <w:noProof/>
          </w:rPr>
          <w:t xml:space="preserve">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_Toc497227777 \h </w:instrText>
        </w:r>
        <w:r w:rsidR="005E1DD1">
          <w:rPr>
            <w:noProof/>
            <w:webHidden/>
          </w:rPr>
        </w:r>
        <w:r w:rsidR="005E1DD1">
          <w:rPr>
            <w:noProof/>
            <w:webHidden/>
          </w:rPr>
          <w:fldChar w:fldCharType="separate"/>
        </w:r>
        <w:r w:rsidR="005E1DD1">
          <w:rPr>
            <w:noProof/>
            <w:webHidden/>
          </w:rPr>
          <w:t>115</w:t>
        </w:r>
        <w:r w:rsidR="005E1DD1">
          <w:rPr>
            <w:noProof/>
            <w:webHidden/>
          </w:rPr>
          <w:fldChar w:fldCharType="end"/>
        </w:r>
      </w:hyperlink>
    </w:p>
    <w:p w14:paraId="02DA5A9C" w14:textId="77777777" w:rsidR="005E1DD1" w:rsidRDefault="00B27B01">
      <w:pPr>
        <w:pStyle w:val="TableofFigures"/>
        <w:tabs>
          <w:tab w:val="right" w:leader="dot" w:pos="9016"/>
        </w:tabs>
        <w:rPr>
          <w:rFonts w:asciiTheme="minorHAnsi" w:hAnsiTheme="minorHAnsi"/>
          <w:noProof/>
          <w:sz w:val="22"/>
          <w:lang w:eastAsia="en-GB"/>
        </w:rPr>
      </w:pPr>
      <w:hyperlink w:anchor="_Toc497227778" w:history="1">
        <w:r w:rsidR="005E1DD1" w:rsidRPr="00A139CA">
          <w:rPr>
            <w:rStyle w:val="Hyperlink"/>
            <w:noProof/>
          </w:rPr>
          <w:t xml:space="preserve">Figure 74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recurrent wheeze in children aged 15+ years</w:t>
        </w:r>
        <w:r w:rsidR="005E1DD1">
          <w:rPr>
            <w:noProof/>
            <w:webHidden/>
          </w:rPr>
          <w:tab/>
        </w:r>
        <w:r w:rsidR="005E1DD1">
          <w:rPr>
            <w:noProof/>
            <w:webHidden/>
          </w:rPr>
          <w:fldChar w:fldCharType="begin"/>
        </w:r>
        <w:r w:rsidR="005E1DD1">
          <w:rPr>
            <w:noProof/>
            <w:webHidden/>
          </w:rPr>
          <w:instrText xml:space="preserve"> PAGEREF _Toc497227778 \h </w:instrText>
        </w:r>
        <w:r w:rsidR="005E1DD1">
          <w:rPr>
            <w:noProof/>
            <w:webHidden/>
          </w:rPr>
        </w:r>
        <w:r w:rsidR="005E1DD1">
          <w:rPr>
            <w:noProof/>
            <w:webHidden/>
          </w:rPr>
          <w:fldChar w:fldCharType="separate"/>
        </w:r>
        <w:r w:rsidR="005E1DD1">
          <w:rPr>
            <w:noProof/>
            <w:webHidden/>
          </w:rPr>
          <w:t>118</w:t>
        </w:r>
        <w:r w:rsidR="005E1DD1">
          <w:rPr>
            <w:noProof/>
            <w:webHidden/>
          </w:rPr>
          <w:fldChar w:fldCharType="end"/>
        </w:r>
      </w:hyperlink>
    </w:p>
    <w:p w14:paraId="0DD2CFE4" w14:textId="77777777" w:rsidR="005E1DD1" w:rsidRDefault="00B27B01">
      <w:pPr>
        <w:pStyle w:val="TableofFigures"/>
        <w:tabs>
          <w:tab w:val="right" w:leader="dot" w:pos="9016"/>
        </w:tabs>
        <w:rPr>
          <w:rFonts w:asciiTheme="minorHAnsi" w:hAnsiTheme="minorHAnsi"/>
          <w:noProof/>
          <w:sz w:val="22"/>
          <w:lang w:eastAsia="en-GB"/>
        </w:rPr>
      </w:pPr>
      <w:hyperlink w:anchor="_Toc497227779" w:history="1">
        <w:r w:rsidR="005E1DD1" w:rsidRPr="00A139CA">
          <w:rPr>
            <w:rStyle w:val="Hyperlink"/>
            <w:noProof/>
          </w:rPr>
          <w:t xml:space="preserve">Figure 75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recurrent wheeze in children aged 15+ years</w:t>
        </w:r>
        <w:r w:rsidR="005E1DD1">
          <w:rPr>
            <w:noProof/>
            <w:webHidden/>
          </w:rPr>
          <w:tab/>
        </w:r>
        <w:r w:rsidR="005E1DD1">
          <w:rPr>
            <w:noProof/>
            <w:webHidden/>
          </w:rPr>
          <w:fldChar w:fldCharType="begin"/>
        </w:r>
        <w:r w:rsidR="005E1DD1">
          <w:rPr>
            <w:noProof/>
            <w:webHidden/>
          </w:rPr>
          <w:instrText xml:space="preserve"> PAGEREF _Toc497227779 \h </w:instrText>
        </w:r>
        <w:r w:rsidR="005E1DD1">
          <w:rPr>
            <w:noProof/>
            <w:webHidden/>
          </w:rPr>
        </w:r>
        <w:r w:rsidR="005E1DD1">
          <w:rPr>
            <w:noProof/>
            <w:webHidden/>
          </w:rPr>
          <w:fldChar w:fldCharType="separate"/>
        </w:r>
        <w:r w:rsidR="005E1DD1">
          <w:rPr>
            <w:noProof/>
            <w:webHidden/>
          </w:rPr>
          <w:t>118</w:t>
        </w:r>
        <w:r w:rsidR="005E1DD1">
          <w:rPr>
            <w:noProof/>
            <w:webHidden/>
          </w:rPr>
          <w:fldChar w:fldCharType="end"/>
        </w:r>
      </w:hyperlink>
    </w:p>
    <w:p w14:paraId="6B7E20AA" w14:textId="77777777" w:rsidR="005E1DD1" w:rsidRDefault="00B27B01">
      <w:pPr>
        <w:pStyle w:val="TableofFigures"/>
        <w:tabs>
          <w:tab w:val="right" w:leader="dot" w:pos="9016"/>
        </w:tabs>
        <w:rPr>
          <w:rFonts w:asciiTheme="minorHAnsi" w:hAnsiTheme="minorHAnsi"/>
          <w:noProof/>
          <w:sz w:val="22"/>
          <w:lang w:eastAsia="en-GB"/>
        </w:rPr>
      </w:pPr>
      <w:hyperlink w:anchor="_Toc497227780" w:history="1">
        <w:r w:rsidR="005E1DD1" w:rsidRPr="00A139CA">
          <w:rPr>
            <w:rStyle w:val="Hyperlink"/>
            <w:noProof/>
          </w:rPr>
          <w:t xml:space="preserve">Figure 76 Exclusive breast feeding </w:t>
        </w:r>
        <w:r w:rsidR="005E1DD1" w:rsidRPr="00A139CA">
          <w:rPr>
            <w:rStyle w:val="Hyperlink"/>
            <w:rFonts w:cs="Times New Roman"/>
            <w:noProof/>
          </w:rPr>
          <w:t>≥</w:t>
        </w:r>
        <w:r w:rsidR="005E1DD1" w:rsidRPr="00A139CA">
          <w:rPr>
            <w:rStyle w:val="Hyperlink"/>
            <w:noProof/>
          </w:rPr>
          <w:t xml:space="preserve">5 months vs. </w:t>
        </w:r>
        <w:r w:rsidR="005E1DD1" w:rsidRPr="00A139CA">
          <w:rPr>
            <w:rStyle w:val="Hyperlink"/>
            <w:rFonts w:cs="Times New Roman"/>
            <w:noProof/>
          </w:rPr>
          <w:t>&lt;5 months</w:t>
        </w:r>
        <w:r w:rsidR="005E1DD1" w:rsidRPr="00A139CA">
          <w:rPr>
            <w:rStyle w:val="Hyperlink"/>
            <w:noProof/>
          </w:rPr>
          <w:t xml:space="preserve"> and risk of recurrent wheeze in children aged15+ years</w:t>
        </w:r>
        <w:r w:rsidR="005E1DD1">
          <w:rPr>
            <w:noProof/>
            <w:webHidden/>
          </w:rPr>
          <w:tab/>
        </w:r>
        <w:r w:rsidR="005E1DD1">
          <w:rPr>
            <w:noProof/>
            <w:webHidden/>
          </w:rPr>
          <w:fldChar w:fldCharType="begin"/>
        </w:r>
        <w:r w:rsidR="005E1DD1">
          <w:rPr>
            <w:noProof/>
            <w:webHidden/>
          </w:rPr>
          <w:instrText xml:space="preserve"> PAGEREF _Toc497227780 \h </w:instrText>
        </w:r>
        <w:r w:rsidR="005E1DD1">
          <w:rPr>
            <w:noProof/>
            <w:webHidden/>
          </w:rPr>
        </w:r>
        <w:r w:rsidR="005E1DD1">
          <w:rPr>
            <w:noProof/>
            <w:webHidden/>
          </w:rPr>
          <w:fldChar w:fldCharType="separate"/>
        </w:r>
        <w:r w:rsidR="005E1DD1">
          <w:rPr>
            <w:noProof/>
            <w:webHidden/>
          </w:rPr>
          <w:t>119</w:t>
        </w:r>
        <w:r w:rsidR="005E1DD1">
          <w:rPr>
            <w:noProof/>
            <w:webHidden/>
          </w:rPr>
          <w:fldChar w:fldCharType="end"/>
        </w:r>
      </w:hyperlink>
    </w:p>
    <w:p w14:paraId="60B80B7F" w14:textId="77777777" w:rsidR="005E1DD1" w:rsidRDefault="00B27B01">
      <w:pPr>
        <w:pStyle w:val="TableofFigures"/>
        <w:tabs>
          <w:tab w:val="right" w:leader="dot" w:pos="9016"/>
        </w:tabs>
        <w:rPr>
          <w:rFonts w:asciiTheme="minorHAnsi" w:hAnsiTheme="minorHAnsi"/>
          <w:noProof/>
          <w:sz w:val="22"/>
          <w:lang w:eastAsia="en-GB"/>
        </w:rPr>
      </w:pPr>
      <w:hyperlink w:anchor="_Toc497227781" w:history="1">
        <w:r w:rsidR="005E1DD1" w:rsidRPr="00A139CA">
          <w:rPr>
            <w:rStyle w:val="Hyperlink"/>
            <w:noProof/>
          </w:rPr>
          <w:t xml:space="preserve">Figure 77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atopic wheeze in children aged 0-4 years</w:t>
        </w:r>
        <w:r w:rsidR="005E1DD1">
          <w:rPr>
            <w:noProof/>
            <w:webHidden/>
          </w:rPr>
          <w:tab/>
        </w:r>
        <w:r w:rsidR="005E1DD1">
          <w:rPr>
            <w:noProof/>
            <w:webHidden/>
          </w:rPr>
          <w:fldChar w:fldCharType="begin"/>
        </w:r>
        <w:r w:rsidR="005E1DD1">
          <w:rPr>
            <w:noProof/>
            <w:webHidden/>
          </w:rPr>
          <w:instrText xml:space="preserve"> PAGEREF _Toc497227781 \h </w:instrText>
        </w:r>
        <w:r w:rsidR="005E1DD1">
          <w:rPr>
            <w:noProof/>
            <w:webHidden/>
          </w:rPr>
        </w:r>
        <w:r w:rsidR="005E1DD1">
          <w:rPr>
            <w:noProof/>
            <w:webHidden/>
          </w:rPr>
          <w:fldChar w:fldCharType="separate"/>
        </w:r>
        <w:r w:rsidR="005E1DD1">
          <w:rPr>
            <w:noProof/>
            <w:webHidden/>
          </w:rPr>
          <w:t>119</w:t>
        </w:r>
        <w:r w:rsidR="005E1DD1">
          <w:rPr>
            <w:noProof/>
            <w:webHidden/>
          </w:rPr>
          <w:fldChar w:fldCharType="end"/>
        </w:r>
      </w:hyperlink>
    </w:p>
    <w:p w14:paraId="0F9DFD01" w14:textId="77777777" w:rsidR="005E1DD1" w:rsidRDefault="00B27B01">
      <w:pPr>
        <w:pStyle w:val="TableofFigures"/>
        <w:tabs>
          <w:tab w:val="right" w:leader="dot" w:pos="9016"/>
        </w:tabs>
        <w:rPr>
          <w:rFonts w:asciiTheme="minorHAnsi" w:hAnsiTheme="minorHAnsi"/>
          <w:noProof/>
          <w:sz w:val="22"/>
          <w:lang w:eastAsia="en-GB"/>
        </w:rPr>
      </w:pPr>
      <w:hyperlink w:anchor="_Toc497227782" w:history="1">
        <w:r w:rsidR="005E1DD1" w:rsidRPr="00A139CA">
          <w:rPr>
            <w:rStyle w:val="Hyperlink"/>
            <w:noProof/>
          </w:rPr>
          <w:t xml:space="preserve">Figure 78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w:t>
        </w:r>
        <w:r w:rsidR="005E1DD1" w:rsidRPr="00A139CA">
          <w:rPr>
            <w:rStyle w:val="Hyperlink"/>
            <w:noProof/>
          </w:rPr>
          <w:t xml:space="preserve">3-4 </w:t>
        </w:r>
        <w:r w:rsidR="005E1DD1" w:rsidRPr="00A139CA">
          <w:rPr>
            <w:rStyle w:val="Hyperlink"/>
            <w:rFonts w:cs="Times New Roman"/>
            <w:noProof/>
          </w:rPr>
          <w:t>months</w:t>
        </w:r>
        <w:r w:rsidR="005E1DD1" w:rsidRPr="00A139CA">
          <w:rPr>
            <w:rStyle w:val="Hyperlink"/>
            <w:noProof/>
          </w:rPr>
          <w:t xml:space="preserve"> and risk of atopic wheeze in children aged 0-4 years</w:t>
        </w:r>
        <w:r w:rsidR="005E1DD1">
          <w:rPr>
            <w:noProof/>
            <w:webHidden/>
          </w:rPr>
          <w:tab/>
        </w:r>
        <w:r w:rsidR="005E1DD1">
          <w:rPr>
            <w:noProof/>
            <w:webHidden/>
          </w:rPr>
          <w:fldChar w:fldCharType="begin"/>
        </w:r>
        <w:r w:rsidR="005E1DD1">
          <w:rPr>
            <w:noProof/>
            <w:webHidden/>
          </w:rPr>
          <w:instrText xml:space="preserve"> PAGEREF _Toc497227782 \h </w:instrText>
        </w:r>
        <w:r w:rsidR="005E1DD1">
          <w:rPr>
            <w:noProof/>
            <w:webHidden/>
          </w:rPr>
        </w:r>
        <w:r w:rsidR="005E1DD1">
          <w:rPr>
            <w:noProof/>
            <w:webHidden/>
          </w:rPr>
          <w:fldChar w:fldCharType="separate"/>
        </w:r>
        <w:r w:rsidR="005E1DD1">
          <w:rPr>
            <w:noProof/>
            <w:webHidden/>
          </w:rPr>
          <w:t>120</w:t>
        </w:r>
        <w:r w:rsidR="005E1DD1">
          <w:rPr>
            <w:noProof/>
            <w:webHidden/>
          </w:rPr>
          <w:fldChar w:fldCharType="end"/>
        </w:r>
      </w:hyperlink>
    </w:p>
    <w:p w14:paraId="3AFFB820" w14:textId="77777777" w:rsidR="005E1DD1" w:rsidRDefault="00B27B01">
      <w:pPr>
        <w:pStyle w:val="TableofFigures"/>
        <w:tabs>
          <w:tab w:val="right" w:leader="dot" w:pos="9016"/>
        </w:tabs>
        <w:rPr>
          <w:rFonts w:asciiTheme="minorHAnsi" w:hAnsiTheme="minorHAnsi"/>
          <w:noProof/>
          <w:sz w:val="22"/>
          <w:lang w:eastAsia="en-GB"/>
        </w:rPr>
      </w:pPr>
      <w:hyperlink w:anchor="_Toc497227783" w:history="1">
        <w:r w:rsidR="005E1DD1" w:rsidRPr="00A139CA">
          <w:rPr>
            <w:rStyle w:val="Hyperlink"/>
            <w:noProof/>
          </w:rPr>
          <w:t xml:space="preserve">Figure 79 Exclusive breast 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atopic wheeze in children aged 5-14 years</w:t>
        </w:r>
        <w:r w:rsidR="005E1DD1">
          <w:rPr>
            <w:noProof/>
            <w:webHidden/>
          </w:rPr>
          <w:tab/>
        </w:r>
        <w:r w:rsidR="005E1DD1">
          <w:rPr>
            <w:noProof/>
            <w:webHidden/>
          </w:rPr>
          <w:fldChar w:fldCharType="begin"/>
        </w:r>
        <w:r w:rsidR="005E1DD1">
          <w:rPr>
            <w:noProof/>
            <w:webHidden/>
          </w:rPr>
          <w:instrText xml:space="preserve"> PAGEREF _Toc497227783 \h </w:instrText>
        </w:r>
        <w:r w:rsidR="005E1DD1">
          <w:rPr>
            <w:noProof/>
            <w:webHidden/>
          </w:rPr>
        </w:r>
        <w:r w:rsidR="005E1DD1">
          <w:rPr>
            <w:noProof/>
            <w:webHidden/>
          </w:rPr>
          <w:fldChar w:fldCharType="separate"/>
        </w:r>
        <w:r w:rsidR="005E1DD1">
          <w:rPr>
            <w:noProof/>
            <w:webHidden/>
          </w:rPr>
          <w:t>120</w:t>
        </w:r>
        <w:r w:rsidR="005E1DD1">
          <w:rPr>
            <w:noProof/>
            <w:webHidden/>
          </w:rPr>
          <w:fldChar w:fldCharType="end"/>
        </w:r>
      </w:hyperlink>
    </w:p>
    <w:p w14:paraId="7F477644" w14:textId="77777777" w:rsidR="005E1DD1" w:rsidRDefault="00B27B01">
      <w:pPr>
        <w:pStyle w:val="TableofFigures"/>
        <w:tabs>
          <w:tab w:val="right" w:leader="dot" w:pos="9016"/>
        </w:tabs>
        <w:rPr>
          <w:rFonts w:asciiTheme="minorHAnsi" w:hAnsiTheme="minorHAnsi"/>
          <w:noProof/>
          <w:sz w:val="22"/>
          <w:lang w:eastAsia="en-GB"/>
        </w:rPr>
      </w:pPr>
      <w:hyperlink w:anchor="_Toc497227784" w:history="1">
        <w:r w:rsidR="005E1DD1" w:rsidRPr="00A139CA">
          <w:rPr>
            <w:rStyle w:val="Hyperlink"/>
            <w:noProof/>
          </w:rPr>
          <w:t xml:space="preserve">Figure 80 Exclusive breast 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w:t>
        </w:r>
        <w:r w:rsidR="005E1DD1" w:rsidRPr="00A139CA">
          <w:rPr>
            <w:rStyle w:val="Hyperlink"/>
            <w:noProof/>
          </w:rPr>
          <w:t xml:space="preserve">3-4 </w:t>
        </w:r>
        <w:r w:rsidR="005E1DD1" w:rsidRPr="00A139CA">
          <w:rPr>
            <w:rStyle w:val="Hyperlink"/>
            <w:rFonts w:cs="Times New Roman"/>
            <w:noProof/>
          </w:rPr>
          <w:t>months</w:t>
        </w:r>
        <w:r w:rsidR="005E1DD1" w:rsidRPr="00A139CA">
          <w:rPr>
            <w:rStyle w:val="Hyperlink"/>
            <w:noProof/>
          </w:rPr>
          <w:t xml:space="preserve"> and risk of atopic wheeze in children aged 5-14 years</w:t>
        </w:r>
        <w:r w:rsidR="005E1DD1">
          <w:rPr>
            <w:noProof/>
            <w:webHidden/>
          </w:rPr>
          <w:tab/>
        </w:r>
        <w:r w:rsidR="005E1DD1">
          <w:rPr>
            <w:noProof/>
            <w:webHidden/>
          </w:rPr>
          <w:fldChar w:fldCharType="begin"/>
        </w:r>
        <w:r w:rsidR="005E1DD1">
          <w:rPr>
            <w:noProof/>
            <w:webHidden/>
          </w:rPr>
          <w:instrText xml:space="preserve"> PAGEREF _Toc497227784 \h </w:instrText>
        </w:r>
        <w:r w:rsidR="005E1DD1">
          <w:rPr>
            <w:noProof/>
            <w:webHidden/>
          </w:rPr>
        </w:r>
        <w:r w:rsidR="005E1DD1">
          <w:rPr>
            <w:noProof/>
            <w:webHidden/>
          </w:rPr>
          <w:fldChar w:fldCharType="separate"/>
        </w:r>
        <w:r w:rsidR="005E1DD1">
          <w:rPr>
            <w:noProof/>
            <w:webHidden/>
          </w:rPr>
          <w:t>121</w:t>
        </w:r>
        <w:r w:rsidR="005E1DD1">
          <w:rPr>
            <w:noProof/>
            <w:webHidden/>
          </w:rPr>
          <w:fldChar w:fldCharType="end"/>
        </w:r>
      </w:hyperlink>
    </w:p>
    <w:p w14:paraId="73911C51" w14:textId="77777777" w:rsidR="005E1DD1" w:rsidRDefault="00B27B01">
      <w:pPr>
        <w:pStyle w:val="TableofFigures"/>
        <w:tabs>
          <w:tab w:val="right" w:leader="dot" w:pos="9016"/>
        </w:tabs>
        <w:rPr>
          <w:rFonts w:asciiTheme="minorHAnsi" w:hAnsiTheme="minorHAnsi"/>
          <w:noProof/>
          <w:sz w:val="22"/>
          <w:lang w:eastAsia="en-GB"/>
        </w:rPr>
      </w:pPr>
      <w:hyperlink w:anchor="_Toc497227785" w:history="1">
        <w:r w:rsidR="005E1DD1" w:rsidRPr="00A139CA">
          <w:rPr>
            <w:rStyle w:val="Hyperlink"/>
            <w:noProof/>
          </w:rPr>
          <w:t>Figure 81 Exclusive breastfeeding per month and risk of recurrent wheeze in children aged 0</w:t>
        </w:r>
        <w:r w:rsidR="005E1DD1" w:rsidRPr="00A139CA">
          <w:rPr>
            <w:rStyle w:val="Hyperlink"/>
            <w:rFonts w:cs="Times New Roman"/>
            <w:noProof/>
          </w:rPr>
          <w:t>-4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_Toc497227785 \h </w:instrText>
        </w:r>
        <w:r w:rsidR="005E1DD1">
          <w:rPr>
            <w:noProof/>
            <w:webHidden/>
          </w:rPr>
        </w:r>
        <w:r w:rsidR="005E1DD1">
          <w:rPr>
            <w:noProof/>
            <w:webHidden/>
          </w:rPr>
          <w:fldChar w:fldCharType="separate"/>
        </w:r>
        <w:r w:rsidR="005E1DD1">
          <w:rPr>
            <w:noProof/>
            <w:webHidden/>
          </w:rPr>
          <w:t>121</w:t>
        </w:r>
        <w:r w:rsidR="005E1DD1">
          <w:rPr>
            <w:noProof/>
            <w:webHidden/>
          </w:rPr>
          <w:fldChar w:fldCharType="end"/>
        </w:r>
      </w:hyperlink>
    </w:p>
    <w:p w14:paraId="20F834CE" w14:textId="77777777" w:rsidR="005E1DD1" w:rsidRDefault="00B27B01">
      <w:pPr>
        <w:pStyle w:val="TableofFigures"/>
        <w:tabs>
          <w:tab w:val="right" w:leader="dot" w:pos="9016"/>
        </w:tabs>
        <w:rPr>
          <w:rFonts w:asciiTheme="minorHAnsi" w:hAnsiTheme="minorHAnsi"/>
          <w:noProof/>
          <w:sz w:val="22"/>
          <w:lang w:eastAsia="en-GB"/>
        </w:rPr>
      </w:pPr>
      <w:hyperlink w:anchor="_Toc497227786" w:history="1">
        <w:r w:rsidR="005E1DD1" w:rsidRPr="00A139CA">
          <w:rPr>
            <w:rStyle w:val="Hyperlink"/>
            <w:noProof/>
          </w:rPr>
          <w:t>Figure 82 Exclusive breastfeeding per month and risk of recurrent wheeze in children aged 5</w:t>
        </w:r>
        <w:r w:rsidR="005E1DD1" w:rsidRPr="00A139CA">
          <w:rPr>
            <w:rStyle w:val="Hyperlink"/>
            <w:rFonts w:cs="Times New Roman"/>
            <w:noProof/>
          </w:rPr>
          <w:t>-14</w:t>
        </w:r>
        <w:r w:rsidR="005E1DD1" w:rsidRPr="00A139CA">
          <w:rPr>
            <w:rStyle w:val="Hyperlink"/>
            <w:noProof/>
          </w:rPr>
          <w:t xml:space="preserve"> years</w:t>
        </w:r>
        <w:r w:rsidR="005E1DD1">
          <w:rPr>
            <w:noProof/>
            <w:webHidden/>
          </w:rPr>
          <w:tab/>
        </w:r>
        <w:r w:rsidR="005E1DD1">
          <w:rPr>
            <w:noProof/>
            <w:webHidden/>
          </w:rPr>
          <w:fldChar w:fldCharType="begin"/>
        </w:r>
        <w:r w:rsidR="005E1DD1">
          <w:rPr>
            <w:noProof/>
            <w:webHidden/>
          </w:rPr>
          <w:instrText xml:space="preserve"> PAGEREF _Toc497227786 \h </w:instrText>
        </w:r>
        <w:r w:rsidR="005E1DD1">
          <w:rPr>
            <w:noProof/>
            <w:webHidden/>
          </w:rPr>
        </w:r>
        <w:r w:rsidR="005E1DD1">
          <w:rPr>
            <w:noProof/>
            <w:webHidden/>
          </w:rPr>
          <w:fldChar w:fldCharType="separate"/>
        </w:r>
        <w:r w:rsidR="005E1DD1">
          <w:rPr>
            <w:noProof/>
            <w:webHidden/>
          </w:rPr>
          <w:t>122</w:t>
        </w:r>
        <w:r w:rsidR="005E1DD1">
          <w:rPr>
            <w:noProof/>
            <w:webHidden/>
          </w:rPr>
          <w:fldChar w:fldCharType="end"/>
        </w:r>
      </w:hyperlink>
    </w:p>
    <w:p w14:paraId="6D0E9388" w14:textId="77777777" w:rsidR="005E1DD1" w:rsidRDefault="00B27B01">
      <w:pPr>
        <w:pStyle w:val="TableofFigures"/>
        <w:tabs>
          <w:tab w:val="right" w:leader="dot" w:pos="9016"/>
        </w:tabs>
        <w:rPr>
          <w:rFonts w:asciiTheme="minorHAnsi" w:hAnsiTheme="minorHAnsi"/>
          <w:noProof/>
          <w:sz w:val="22"/>
          <w:lang w:eastAsia="en-GB"/>
        </w:rPr>
      </w:pPr>
      <w:hyperlink w:anchor="_Toc497227787" w:history="1">
        <w:r w:rsidR="005E1DD1" w:rsidRPr="00A139CA">
          <w:rPr>
            <w:rStyle w:val="Hyperlink"/>
            <w:rFonts w:cs="Times New Roman"/>
            <w:noProof/>
          </w:rPr>
          <w:t xml:space="preserve">Figure 83 </w:t>
        </w:r>
        <w:r w:rsidR="005E1DD1" w:rsidRPr="00A139CA">
          <w:rPr>
            <w:rStyle w:val="Hyperlink"/>
            <w:noProof/>
          </w:rPr>
          <w:t xml:space="preserve">Exclusive breastfeeding </w:t>
        </w:r>
        <w:r w:rsidR="005E1DD1" w:rsidRPr="00A139CA">
          <w:rPr>
            <w:rStyle w:val="Hyperlink"/>
            <w:rFonts w:cs="Times New Roman"/>
            <w:noProof/>
          </w:rPr>
          <w:t>≥</w:t>
        </w:r>
        <w:r w:rsidR="005E1DD1" w:rsidRPr="00A139CA">
          <w:rPr>
            <w:rStyle w:val="Hyperlink"/>
            <w:noProof/>
          </w:rPr>
          <w:t xml:space="preserve">0-2 months vs. </w:t>
        </w:r>
        <w:r w:rsidR="005E1DD1" w:rsidRPr="00A139CA">
          <w:rPr>
            <w:rStyle w:val="Hyperlink"/>
            <w:rFonts w:cs="Times New Roman"/>
            <w:noProof/>
          </w:rPr>
          <w:t>&lt;0-2 months</w:t>
        </w:r>
        <w:r w:rsidR="005E1DD1" w:rsidRPr="00A139CA">
          <w:rPr>
            <w:rStyle w:val="Hyperlink"/>
            <w:noProof/>
          </w:rPr>
          <w:t xml:space="preserve"> and risk of </w:t>
        </w:r>
        <w:r w:rsidR="005E1DD1" w:rsidRPr="00A139CA">
          <w:rPr>
            <w:rStyle w:val="Hyperlink"/>
            <w:rFonts w:cs="Times New Roman"/>
            <w:noProof/>
          </w:rPr>
          <w:t>bronchial hyper-responsiveness</w:t>
        </w:r>
        <w:r w:rsidR="005E1DD1" w:rsidRPr="00A139CA">
          <w:rPr>
            <w:rStyle w:val="Hyperlink"/>
            <w:noProof/>
          </w:rPr>
          <w:t xml:space="preserve"> in children aged 5-14 years</w:t>
        </w:r>
        <w:r w:rsidR="005E1DD1">
          <w:rPr>
            <w:noProof/>
            <w:webHidden/>
          </w:rPr>
          <w:tab/>
        </w:r>
        <w:r w:rsidR="005E1DD1">
          <w:rPr>
            <w:noProof/>
            <w:webHidden/>
          </w:rPr>
          <w:fldChar w:fldCharType="begin"/>
        </w:r>
        <w:r w:rsidR="005E1DD1">
          <w:rPr>
            <w:noProof/>
            <w:webHidden/>
          </w:rPr>
          <w:instrText xml:space="preserve"> PAGEREF _Toc497227787 \h </w:instrText>
        </w:r>
        <w:r w:rsidR="005E1DD1">
          <w:rPr>
            <w:noProof/>
            <w:webHidden/>
          </w:rPr>
        </w:r>
        <w:r w:rsidR="005E1DD1">
          <w:rPr>
            <w:noProof/>
            <w:webHidden/>
          </w:rPr>
          <w:fldChar w:fldCharType="separate"/>
        </w:r>
        <w:r w:rsidR="005E1DD1">
          <w:rPr>
            <w:noProof/>
            <w:webHidden/>
          </w:rPr>
          <w:t>122</w:t>
        </w:r>
        <w:r w:rsidR="005E1DD1">
          <w:rPr>
            <w:noProof/>
            <w:webHidden/>
          </w:rPr>
          <w:fldChar w:fldCharType="end"/>
        </w:r>
      </w:hyperlink>
    </w:p>
    <w:p w14:paraId="633EBA4C" w14:textId="77777777" w:rsidR="005E1DD1" w:rsidRDefault="00B27B01">
      <w:pPr>
        <w:pStyle w:val="TableofFigures"/>
        <w:tabs>
          <w:tab w:val="right" w:leader="dot" w:pos="9016"/>
        </w:tabs>
        <w:rPr>
          <w:rFonts w:asciiTheme="minorHAnsi" w:hAnsiTheme="minorHAnsi"/>
          <w:noProof/>
          <w:sz w:val="22"/>
          <w:lang w:eastAsia="en-GB"/>
        </w:rPr>
      </w:pPr>
      <w:hyperlink w:anchor="_Toc497227788" w:history="1">
        <w:r w:rsidR="005E1DD1" w:rsidRPr="00A139CA">
          <w:rPr>
            <w:rStyle w:val="Hyperlink"/>
            <w:rFonts w:cs="Times New Roman"/>
            <w:noProof/>
          </w:rPr>
          <w:t xml:space="preserve">Figure 84 </w:t>
        </w:r>
        <w:r w:rsidR="005E1DD1" w:rsidRPr="00A139CA">
          <w:rPr>
            <w:rStyle w:val="Hyperlink"/>
            <w:noProof/>
          </w:rPr>
          <w:t xml:space="preserve">Exclusive breastfeeding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w:t>
        </w:r>
        <w:r w:rsidR="005E1DD1" w:rsidRPr="00A139CA">
          <w:rPr>
            <w:rStyle w:val="Hyperlink"/>
            <w:rFonts w:cs="Times New Roman"/>
            <w:noProof/>
          </w:rPr>
          <w:t>bronchial hyper-responsiveness</w:t>
        </w:r>
        <w:r w:rsidR="005E1DD1" w:rsidRPr="00A139CA">
          <w:rPr>
            <w:rStyle w:val="Hyperlink"/>
            <w:noProof/>
          </w:rPr>
          <w:t xml:space="preserve"> in children aged 5-14 years</w:t>
        </w:r>
        <w:r w:rsidR="005E1DD1">
          <w:rPr>
            <w:noProof/>
            <w:webHidden/>
          </w:rPr>
          <w:tab/>
        </w:r>
        <w:r w:rsidR="005E1DD1">
          <w:rPr>
            <w:noProof/>
            <w:webHidden/>
          </w:rPr>
          <w:fldChar w:fldCharType="begin"/>
        </w:r>
        <w:r w:rsidR="005E1DD1">
          <w:rPr>
            <w:noProof/>
            <w:webHidden/>
          </w:rPr>
          <w:instrText xml:space="preserve"> PAGEREF _Toc497227788 \h </w:instrText>
        </w:r>
        <w:r w:rsidR="005E1DD1">
          <w:rPr>
            <w:noProof/>
            <w:webHidden/>
          </w:rPr>
        </w:r>
        <w:r w:rsidR="005E1DD1">
          <w:rPr>
            <w:noProof/>
            <w:webHidden/>
          </w:rPr>
          <w:fldChar w:fldCharType="separate"/>
        </w:r>
        <w:r w:rsidR="005E1DD1">
          <w:rPr>
            <w:noProof/>
            <w:webHidden/>
          </w:rPr>
          <w:t>123</w:t>
        </w:r>
        <w:r w:rsidR="005E1DD1">
          <w:rPr>
            <w:noProof/>
            <w:webHidden/>
          </w:rPr>
          <w:fldChar w:fldCharType="end"/>
        </w:r>
      </w:hyperlink>
    </w:p>
    <w:p w14:paraId="787DD30B" w14:textId="77777777" w:rsidR="005E1DD1" w:rsidRDefault="00B27B01">
      <w:pPr>
        <w:pStyle w:val="TableofFigures"/>
        <w:tabs>
          <w:tab w:val="right" w:leader="dot" w:pos="9016"/>
        </w:tabs>
        <w:rPr>
          <w:rFonts w:asciiTheme="minorHAnsi" w:hAnsiTheme="minorHAnsi"/>
          <w:noProof/>
          <w:sz w:val="22"/>
          <w:lang w:eastAsia="en-GB"/>
        </w:rPr>
      </w:pPr>
      <w:hyperlink w:anchor="_Toc497227789" w:history="1">
        <w:r w:rsidR="005E1DD1" w:rsidRPr="00A139CA">
          <w:rPr>
            <w:rStyle w:val="Hyperlink"/>
            <w:rFonts w:eastAsia="Times New Roman" w:cs="Times New Roman"/>
            <w:b/>
            <w:bCs/>
            <w:noProof/>
          </w:rPr>
          <w:t>Figure 84 Exclusive breastfeeding and FEV1/FVC% in children aged 5-14 years</w:t>
        </w:r>
        <w:r w:rsidR="005E1DD1">
          <w:rPr>
            <w:noProof/>
            <w:webHidden/>
          </w:rPr>
          <w:tab/>
        </w:r>
        <w:r w:rsidR="005E1DD1">
          <w:rPr>
            <w:noProof/>
            <w:webHidden/>
          </w:rPr>
          <w:fldChar w:fldCharType="begin"/>
        </w:r>
        <w:r w:rsidR="005E1DD1">
          <w:rPr>
            <w:noProof/>
            <w:webHidden/>
          </w:rPr>
          <w:instrText xml:space="preserve"> PAGEREF _Toc497227789 \h </w:instrText>
        </w:r>
        <w:r w:rsidR="005E1DD1">
          <w:rPr>
            <w:noProof/>
            <w:webHidden/>
          </w:rPr>
        </w:r>
        <w:r w:rsidR="005E1DD1">
          <w:rPr>
            <w:noProof/>
            <w:webHidden/>
          </w:rPr>
          <w:fldChar w:fldCharType="separate"/>
        </w:r>
        <w:r w:rsidR="005E1DD1">
          <w:rPr>
            <w:noProof/>
            <w:webHidden/>
          </w:rPr>
          <w:t>124</w:t>
        </w:r>
        <w:r w:rsidR="005E1DD1">
          <w:rPr>
            <w:noProof/>
            <w:webHidden/>
          </w:rPr>
          <w:fldChar w:fldCharType="end"/>
        </w:r>
      </w:hyperlink>
    </w:p>
    <w:p w14:paraId="0E163A3F" w14:textId="77777777" w:rsidR="005E1DD1" w:rsidRDefault="00B27B01">
      <w:pPr>
        <w:pStyle w:val="TableofFigures"/>
        <w:tabs>
          <w:tab w:val="right" w:leader="dot" w:pos="9016"/>
        </w:tabs>
        <w:rPr>
          <w:rFonts w:asciiTheme="minorHAnsi" w:hAnsiTheme="minorHAnsi"/>
          <w:noProof/>
          <w:sz w:val="22"/>
          <w:lang w:eastAsia="en-GB"/>
        </w:rPr>
      </w:pPr>
      <w:hyperlink w:anchor="_Toc497227790" w:history="1">
        <w:r w:rsidR="005E1DD1" w:rsidRPr="00A139CA">
          <w:rPr>
            <w:rStyle w:val="Hyperlink"/>
            <w:noProof/>
          </w:rPr>
          <w:t xml:space="preserve">Figure 85 </w:t>
        </w:r>
        <w:r w:rsidR="005E1DD1" w:rsidRPr="00A139CA">
          <w:rPr>
            <w:rStyle w:val="Hyperlink"/>
            <w:rFonts w:cs="Times New Roman"/>
            <w:noProof/>
          </w:rPr>
          <w:t>Risk of bias in studies of solid food introduction and wheeze</w:t>
        </w:r>
        <w:r w:rsidR="005E1DD1">
          <w:rPr>
            <w:noProof/>
            <w:webHidden/>
          </w:rPr>
          <w:tab/>
        </w:r>
        <w:r w:rsidR="005E1DD1">
          <w:rPr>
            <w:noProof/>
            <w:webHidden/>
          </w:rPr>
          <w:fldChar w:fldCharType="begin"/>
        </w:r>
        <w:r w:rsidR="005E1DD1">
          <w:rPr>
            <w:noProof/>
            <w:webHidden/>
          </w:rPr>
          <w:instrText xml:space="preserve"> PAGEREF _Toc497227790 \h </w:instrText>
        </w:r>
        <w:r w:rsidR="005E1DD1">
          <w:rPr>
            <w:noProof/>
            <w:webHidden/>
          </w:rPr>
        </w:r>
        <w:r w:rsidR="005E1DD1">
          <w:rPr>
            <w:noProof/>
            <w:webHidden/>
          </w:rPr>
          <w:fldChar w:fldCharType="separate"/>
        </w:r>
        <w:r w:rsidR="005E1DD1">
          <w:rPr>
            <w:noProof/>
            <w:webHidden/>
          </w:rPr>
          <w:t>134</w:t>
        </w:r>
        <w:r w:rsidR="005E1DD1">
          <w:rPr>
            <w:noProof/>
            <w:webHidden/>
          </w:rPr>
          <w:fldChar w:fldCharType="end"/>
        </w:r>
      </w:hyperlink>
    </w:p>
    <w:p w14:paraId="05C52FEC" w14:textId="77777777" w:rsidR="005E1DD1" w:rsidRDefault="00B27B01">
      <w:pPr>
        <w:pStyle w:val="TableofFigures"/>
        <w:tabs>
          <w:tab w:val="right" w:leader="dot" w:pos="9016"/>
        </w:tabs>
        <w:rPr>
          <w:rFonts w:asciiTheme="minorHAnsi" w:hAnsiTheme="minorHAnsi"/>
          <w:noProof/>
          <w:sz w:val="22"/>
          <w:lang w:eastAsia="en-GB"/>
        </w:rPr>
      </w:pPr>
      <w:hyperlink w:anchor="_Toc497227791" w:history="1">
        <w:r w:rsidR="005E1DD1" w:rsidRPr="00A139CA">
          <w:rPr>
            <w:rStyle w:val="Hyperlink"/>
            <w:noProof/>
          </w:rPr>
          <w:t xml:space="preserve">Figure 86 Solid Food Introduction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_Toc497227791 \h </w:instrText>
        </w:r>
        <w:r w:rsidR="005E1DD1">
          <w:rPr>
            <w:noProof/>
            <w:webHidden/>
          </w:rPr>
        </w:r>
        <w:r w:rsidR="005E1DD1">
          <w:rPr>
            <w:noProof/>
            <w:webHidden/>
          </w:rPr>
          <w:fldChar w:fldCharType="separate"/>
        </w:r>
        <w:r w:rsidR="005E1DD1">
          <w:rPr>
            <w:noProof/>
            <w:webHidden/>
          </w:rPr>
          <w:t>135</w:t>
        </w:r>
        <w:r w:rsidR="005E1DD1">
          <w:rPr>
            <w:noProof/>
            <w:webHidden/>
          </w:rPr>
          <w:fldChar w:fldCharType="end"/>
        </w:r>
      </w:hyperlink>
    </w:p>
    <w:p w14:paraId="78CC2A93" w14:textId="77777777" w:rsidR="005E1DD1" w:rsidRDefault="00B27B01">
      <w:pPr>
        <w:pStyle w:val="TableofFigures"/>
        <w:tabs>
          <w:tab w:val="right" w:leader="dot" w:pos="9016"/>
        </w:tabs>
        <w:rPr>
          <w:rFonts w:asciiTheme="minorHAnsi" w:hAnsiTheme="minorHAnsi"/>
          <w:noProof/>
          <w:sz w:val="22"/>
          <w:lang w:eastAsia="en-GB"/>
        </w:rPr>
      </w:pPr>
      <w:hyperlink w:anchor="_Toc497227792" w:history="1">
        <w:r w:rsidR="005E1DD1" w:rsidRPr="00A139CA">
          <w:rPr>
            <w:rStyle w:val="Hyperlink"/>
            <w:noProof/>
          </w:rPr>
          <w:t xml:space="preserve">Figure 87 Solid Food Introduction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wheeze in children aged 5-14 years</w:t>
        </w:r>
        <w:r w:rsidR="005E1DD1">
          <w:rPr>
            <w:noProof/>
            <w:webHidden/>
          </w:rPr>
          <w:tab/>
        </w:r>
        <w:r w:rsidR="005E1DD1">
          <w:rPr>
            <w:noProof/>
            <w:webHidden/>
          </w:rPr>
          <w:fldChar w:fldCharType="begin"/>
        </w:r>
        <w:r w:rsidR="005E1DD1">
          <w:rPr>
            <w:noProof/>
            <w:webHidden/>
          </w:rPr>
          <w:instrText xml:space="preserve"> PAGEREF _Toc497227792 \h </w:instrText>
        </w:r>
        <w:r w:rsidR="005E1DD1">
          <w:rPr>
            <w:noProof/>
            <w:webHidden/>
          </w:rPr>
        </w:r>
        <w:r w:rsidR="005E1DD1">
          <w:rPr>
            <w:noProof/>
            <w:webHidden/>
          </w:rPr>
          <w:fldChar w:fldCharType="separate"/>
        </w:r>
        <w:r w:rsidR="005E1DD1">
          <w:rPr>
            <w:noProof/>
            <w:webHidden/>
          </w:rPr>
          <w:t>136</w:t>
        </w:r>
        <w:r w:rsidR="005E1DD1">
          <w:rPr>
            <w:noProof/>
            <w:webHidden/>
          </w:rPr>
          <w:fldChar w:fldCharType="end"/>
        </w:r>
      </w:hyperlink>
    </w:p>
    <w:p w14:paraId="4B8A524C" w14:textId="77777777" w:rsidR="005E1DD1" w:rsidRDefault="00B27B01">
      <w:pPr>
        <w:pStyle w:val="TableofFigures"/>
        <w:tabs>
          <w:tab w:val="right" w:leader="dot" w:pos="9016"/>
        </w:tabs>
        <w:rPr>
          <w:rFonts w:asciiTheme="minorHAnsi" w:hAnsiTheme="minorHAnsi"/>
          <w:noProof/>
          <w:sz w:val="22"/>
          <w:lang w:eastAsia="en-GB"/>
        </w:rPr>
      </w:pPr>
      <w:hyperlink w:anchor="_Toc497227793" w:history="1">
        <w:r w:rsidR="005E1DD1" w:rsidRPr="00A139CA">
          <w:rPr>
            <w:rStyle w:val="Hyperlink"/>
            <w:noProof/>
          </w:rPr>
          <w:t xml:space="preserve">Figure 88 Solid Food Introduction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recurrent wheeze in children aged 0-4 years</w:t>
        </w:r>
        <w:r w:rsidR="005E1DD1">
          <w:rPr>
            <w:noProof/>
            <w:webHidden/>
          </w:rPr>
          <w:tab/>
        </w:r>
        <w:r w:rsidR="005E1DD1">
          <w:rPr>
            <w:noProof/>
            <w:webHidden/>
          </w:rPr>
          <w:fldChar w:fldCharType="begin"/>
        </w:r>
        <w:r w:rsidR="005E1DD1">
          <w:rPr>
            <w:noProof/>
            <w:webHidden/>
          </w:rPr>
          <w:instrText xml:space="preserve"> PAGEREF _Toc497227793 \h </w:instrText>
        </w:r>
        <w:r w:rsidR="005E1DD1">
          <w:rPr>
            <w:noProof/>
            <w:webHidden/>
          </w:rPr>
        </w:r>
        <w:r w:rsidR="005E1DD1">
          <w:rPr>
            <w:noProof/>
            <w:webHidden/>
          </w:rPr>
          <w:fldChar w:fldCharType="separate"/>
        </w:r>
        <w:r w:rsidR="005E1DD1">
          <w:rPr>
            <w:noProof/>
            <w:webHidden/>
          </w:rPr>
          <w:t>136</w:t>
        </w:r>
        <w:r w:rsidR="005E1DD1">
          <w:rPr>
            <w:noProof/>
            <w:webHidden/>
          </w:rPr>
          <w:fldChar w:fldCharType="end"/>
        </w:r>
      </w:hyperlink>
    </w:p>
    <w:p w14:paraId="1484020E" w14:textId="77777777" w:rsidR="005E1DD1" w:rsidRDefault="00B27B01">
      <w:pPr>
        <w:pStyle w:val="TableofFigures"/>
        <w:tabs>
          <w:tab w:val="right" w:leader="dot" w:pos="9016"/>
        </w:tabs>
        <w:rPr>
          <w:rFonts w:asciiTheme="minorHAnsi" w:hAnsiTheme="minorHAnsi"/>
          <w:noProof/>
          <w:sz w:val="22"/>
          <w:lang w:eastAsia="en-GB"/>
        </w:rPr>
      </w:pPr>
      <w:hyperlink w:anchor="_Toc497227794" w:history="1">
        <w:r w:rsidR="005E1DD1" w:rsidRPr="00A139CA">
          <w:rPr>
            <w:rStyle w:val="Hyperlink"/>
            <w:noProof/>
          </w:rPr>
          <w:t xml:space="preserve">Figure 89 Solid Food Introduction </w:t>
        </w:r>
        <w:r w:rsidR="005E1DD1" w:rsidRPr="00A139CA">
          <w:rPr>
            <w:rStyle w:val="Hyperlink"/>
            <w:rFonts w:cs="Times New Roman"/>
            <w:noProof/>
          </w:rPr>
          <w:t>≥</w:t>
        </w:r>
        <w:r w:rsidR="005E1DD1" w:rsidRPr="00A139CA">
          <w:rPr>
            <w:rStyle w:val="Hyperlink"/>
            <w:noProof/>
          </w:rPr>
          <w:t xml:space="preserve">3-4 months vs. </w:t>
        </w:r>
        <w:r w:rsidR="005E1DD1" w:rsidRPr="00A139CA">
          <w:rPr>
            <w:rStyle w:val="Hyperlink"/>
            <w:rFonts w:cs="Times New Roman"/>
            <w:noProof/>
          </w:rPr>
          <w:t>&lt;3-4 months</w:t>
        </w:r>
        <w:r w:rsidR="005E1DD1" w:rsidRPr="00A139CA">
          <w:rPr>
            <w:rStyle w:val="Hyperlink"/>
            <w:noProof/>
          </w:rPr>
          <w:t xml:space="preserve"> and risk of recurrent wheeze in children aged 5-14 years</w:t>
        </w:r>
        <w:r w:rsidR="005E1DD1">
          <w:rPr>
            <w:noProof/>
            <w:webHidden/>
          </w:rPr>
          <w:tab/>
        </w:r>
        <w:r w:rsidR="005E1DD1">
          <w:rPr>
            <w:noProof/>
            <w:webHidden/>
          </w:rPr>
          <w:fldChar w:fldCharType="begin"/>
        </w:r>
        <w:r w:rsidR="005E1DD1">
          <w:rPr>
            <w:noProof/>
            <w:webHidden/>
          </w:rPr>
          <w:instrText xml:space="preserve"> PAGEREF _Toc497227794 \h </w:instrText>
        </w:r>
        <w:r w:rsidR="005E1DD1">
          <w:rPr>
            <w:noProof/>
            <w:webHidden/>
          </w:rPr>
        </w:r>
        <w:r w:rsidR="005E1DD1">
          <w:rPr>
            <w:noProof/>
            <w:webHidden/>
          </w:rPr>
          <w:fldChar w:fldCharType="separate"/>
        </w:r>
        <w:r w:rsidR="005E1DD1">
          <w:rPr>
            <w:noProof/>
            <w:webHidden/>
          </w:rPr>
          <w:t>137</w:t>
        </w:r>
        <w:r w:rsidR="005E1DD1">
          <w:rPr>
            <w:noProof/>
            <w:webHidden/>
          </w:rPr>
          <w:fldChar w:fldCharType="end"/>
        </w:r>
      </w:hyperlink>
    </w:p>
    <w:p w14:paraId="147B90AD" w14:textId="77777777" w:rsidR="009B6E2D" w:rsidRPr="00BF2EC0" w:rsidRDefault="000C6D69" w:rsidP="00367DFC">
      <w:pPr>
        <w:tabs>
          <w:tab w:val="left" w:pos="360"/>
        </w:tabs>
        <w:spacing w:beforeLines="20" w:before="48" w:afterLines="40" w:after="96" w:line="360" w:lineRule="auto"/>
        <w:ind w:left="990" w:hanging="990"/>
        <w:rPr>
          <w:rFonts w:cs="Times New Roman"/>
          <w:smallCaps/>
          <w:szCs w:val="24"/>
        </w:rPr>
      </w:pPr>
      <w:r w:rsidRPr="00BF2EC0">
        <w:rPr>
          <w:rFonts w:cs="Times New Roman"/>
          <w:smallCaps/>
          <w:szCs w:val="24"/>
        </w:rPr>
        <w:fldChar w:fldCharType="end"/>
      </w:r>
    </w:p>
    <w:p w14:paraId="147B90AE" w14:textId="77777777" w:rsidR="00BF2EC0" w:rsidRDefault="00BF2EC0">
      <w:r>
        <w:br w:type="page"/>
      </w:r>
    </w:p>
    <w:p w14:paraId="147B90AF" w14:textId="77777777" w:rsidR="00DA7451" w:rsidRDefault="00DA7451" w:rsidP="00DA7451"/>
    <w:p w14:paraId="147B90B0" w14:textId="77777777" w:rsidR="00042918" w:rsidRPr="00BF2EC0" w:rsidRDefault="00112588" w:rsidP="00BF2EC0">
      <w:pPr>
        <w:pStyle w:val="Heading1"/>
        <w:numPr>
          <w:ilvl w:val="0"/>
          <w:numId w:val="0"/>
        </w:numPr>
        <w:ind w:left="432" w:hanging="432"/>
        <w:rPr>
          <w:smallCaps/>
        </w:rPr>
      </w:pPr>
      <w:bookmarkStart w:id="2" w:name="_Toc495507909"/>
      <w:r w:rsidRPr="00BF2EC0">
        <w:rPr>
          <w:smallCaps/>
        </w:rPr>
        <w:t>List of T</w:t>
      </w:r>
      <w:r w:rsidR="00042918" w:rsidRPr="00BF2EC0">
        <w:rPr>
          <w:smallCaps/>
        </w:rPr>
        <w:t>ables</w:t>
      </w:r>
      <w:bookmarkEnd w:id="2"/>
    </w:p>
    <w:p w14:paraId="147B90B1" w14:textId="77777777" w:rsidR="00BF2EC0" w:rsidRPr="00BF2EC0" w:rsidRDefault="00BF2EC0" w:rsidP="00BF2EC0"/>
    <w:p w14:paraId="08BAB5DC" w14:textId="77777777" w:rsidR="005E1DD1" w:rsidRDefault="000C6D69">
      <w:pPr>
        <w:pStyle w:val="TableofFigures"/>
        <w:tabs>
          <w:tab w:val="right" w:leader="dot" w:pos="9016"/>
        </w:tabs>
        <w:rPr>
          <w:rFonts w:asciiTheme="minorHAnsi" w:hAnsiTheme="minorHAnsi"/>
          <w:noProof/>
          <w:sz w:val="22"/>
          <w:lang w:eastAsia="en-GB"/>
        </w:rPr>
      </w:pPr>
      <w:r w:rsidRPr="00B41F58">
        <w:rPr>
          <w:smallCaps/>
        </w:rPr>
        <w:fldChar w:fldCharType="begin"/>
      </w:r>
      <w:r w:rsidR="00042918" w:rsidRPr="00B41F58">
        <w:rPr>
          <w:smallCaps/>
        </w:rPr>
        <w:instrText xml:space="preserve"> TOC \h \z \c "Table" </w:instrText>
      </w:r>
      <w:r w:rsidRPr="00B41F58">
        <w:rPr>
          <w:smallCaps/>
        </w:rPr>
        <w:fldChar w:fldCharType="separate"/>
      </w:r>
      <w:hyperlink w:anchor="_Toc497227795" w:history="1">
        <w:r w:rsidR="005E1DD1" w:rsidRPr="00E411C0">
          <w:rPr>
            <w:rStyle w:val="Hyperlink"/>
            <w:rFonts w:cs="Times New Roman"/>
            <w:b/>
            <w:noProof/>
          </w:rPr>
          <w:t>Table 1 Characteristics of included studies evaluating total breastfeeding and wheeze</w:t>
        </w:r>
        <w:r w:rsidR="005E1DD1">
          <w:rPr>
            <w:noProof/>
            <w:webHidden/>
          </w:rPr>
          <w:tab/>
        </w:r>
        <w:r w:rsidR="005E1DD1">
          <w:rPr>
            <w:noProof/>
            <w:webHidden/>
          </w:rPr>
          <w:fldChar w:fldCharType="begin"/>
        </w:r>
        <w:r w:rsidR="005E1DD1">
          <w:rPr>
            <w:noProof/>
            <w:webHidden/>
          </w:rPr>
          <w:instrText xml:space="preserve"> PAGEREF _Toc497227795 \h </w:instrText>
        </w:r>
        <w:r w:rsidR="005E1DD1">
          <w:rPr>
            <w:noProof/>
            <w:webHidden/>
          </w:rPr>
        </w:r>
        <w:r w:rsidR="005E1DD1">
          <w:rPr>
            <w:noProof/>
            <w:webHidden/>
          </w:rPr>
          <w:fldChar w:fldCharType="separate"/>
        </w:r>
        <w:r w:rsidR="005E1DD1">
          <w:rPr>
            <w:noProof/>
            <w:webHidden/>
          </w:rPr>
          <w:t>15</w:t>
        </w:r>
        <w:r w:rsidR="005E1DD1">
          <w:rPr>
            <w:noProof/>
            <w:webHidden/>
          </w:rPr>
          <w:fldChar w:fldCharType="end"/>
        </w:r>
      </w:hyperlink>
    </w:p>
    <w:p w14:paraId="7DDF6653" w14:textId="77777777" w:rsidR="005E1DD1" w:rsidRDefault="00B27B01">
      <w:pPr>
        <w:pStyle w:val="TableofFigures"/>
        <w:tabs>
          <w:tab w:val="right" w:leader="dot" w:pos="9016"/>
        </w:tabs>
        <w:rPr>
          <w:rFonts w:asciiTheme="minorHAnsi" w:hAnsiTheme="minorHAnsi"/>
          <w:noProof/>
          <w:sz w:val="22"/>
          <w:lang w:eastAsia="en-GB"/>
        </w:rPr>
      </w:pPr>
      <w:hyperlink w:anchor="_Toc497227796" w:history="1">
        <w:r w:rsidR="005E1DD1" w:rsidRPr="00E411C0">
          <w:rPr>
            <w:rStyle w:val="Hyperlink"/>
            <w:noProof/>
          </w:rPr>
          <w:t>Table 2</w:t>
        </w:r>
        <w:r w:rsidR="005E1DD1" w:rsidRPr="00E411C0">
          <w:rPr>
            <w:rStyle w:val="Hyperlink"/>
            <w:rFonts w:cs="Times New Roman"/>
            <w:noProof/>
          </w:rPr>
          <w:t xml:space="preserve"> Subgroup and stratified analysis of TBF ever and risk of wheeze in children aged 0-4 years</w:t>
        </w:r>
        <w:r w:rsidR="005E1DD1">
          <w:rPr>
            <w:noProof/>
            <w:webHidden/>
          </w:rPr>
          <w:tab/>
        </w:r>
        <w:r w:rsidR="005E1DD1">
          <w:rPr>
            <w:noProof/>
            <w:webHidden/>
          </w:rPr>
          <w:fldChar w:fldCharType="begin"/>
        </w:r>
        <w:r w:rsidR="005E1DD1">
          <w:rPr>
            <w:noProof/>
            <w:webHidden/>
          </w:rPr>
          <w:instrText xml:space="preserve"> PAGEREF _Toc497227796 \h </w:instrText>
        </w:r>
        <w:r w:rsidR="005E1DD1">
          <w:rPr>
            <w:noProof/>
            <w:webHidden/>
          </w:rPr>
        </w:r>
        <w:r w:rsidR="005E1DD1">
          <w:rPr>
            <w:noProof/>
            <w:webHidden/>
          </w:rPr>
          <w:fldChar w:fldCharType="separate"/>
        </w:r>
        <w:r w:rsidR="005E1DD1">
          <w:rPr>
            <w:noProof/>
            <w:webHidden/>
          </w:rPr>
          <w:t>33</w:t>
        </w:r>
        <w:r w:rsidR="005E1DD1">
          <w:rPr>
            <w:noProof/>
            <w:webHidden/>
          </w:rPr>
          <w:fldChar w:fldCharType="end"/>
        </w:r>
      </w:hyperlink>
    </w:p>
    <w:p w14:paraId="7E658133" w14:textId="77777777" w:rsidR="005E1DD1" w:rsidRDefault="00B27B01">
      <w:pPr>
        <w:pStyle w:val="TableofFigures"/>
        <w:tabs>
          <w:tab w:val="right" w:leader="dot" w:pos="9016"/>
        </w:tabs>
        <w:rPr>
          <w:rFonts w:asciiTheme="minorHAnsi" w:hAnsiTheme="minorHAnsi"/>
          <w:noProof/>
          <w:sz w:val="22"/>
          <w:lang w:eastAsia="en-GB"/>
        </w:rPr>
      </w:pPr>
      <w:hyperlink w:anchor="_Toc497227797" w:history="1">
        <w:r w:rsidR="005E1DD1" w:rsidRPr="00E411C0">
          <w:rPr>
            <w:rStyle w:val="Hyperlink"/>
            <w:noProof/>
          </w:rPr>
          <w:t xml:space="preserve">Table 3 </w:t>
        </w:r>
        <w:r w:rsidR="005E1DD1" w:rsidRPr="00E411C0">
          <w:rPr>
            <w:rStyle w:val="Hyperlink"/>
            <w:rFonts w:cs="Times New Roman"/>
            <w:noProof/>
          </w:rPr>
          <w:t>Subgroup Analysis of risk of wheeze and total breastfeeding ≥5-7 months vs. &lt;5-7 months in children aged 0-4 years</w:t>
        </w:r>
        <w:r w:rsidR="005E1DD1">
          <w:rPr>
            <w:noProof/>
            <w:webHidden/>
          </w:rPr>
          <w:tab/>
        </w:r>
        <w:r w:rsidR="005E1DD1">
          <w:rPr>
            <w:noProof/>
            <w:webHidden/>
          </w:rPr>
          <w:fldChar w:fldCharType="begin"/>
        </w:r>
        <w:r w:rsidR="005E1DD1">
          <w:rPr>
            <w:noProof/>
            <w:webHidden/>
          </w:rPr>
          <w:instrText xml:space="preserve"> PAGEREF _Toc497227797 \h </w:instrText>
        </w:r>
        <w:r w:rsidR="005E1DD1">
          <w:rPr>
            <w:noProof/>
            <w:webHidden/>
          </w:rPr>
        </w:r>
        <w:r w:rsidR="005E1DD1">
          <w:rPr>
            <w:noProof/>
            <w:webHidden/>
          </w:rPr>
          <w:fldChar w:fldCharType="separate"/>
        </w:r>
        <w:r w:rsidR="005E1DD1">
          <w:rPr>
            <w:noProof/>
            <w:webHidden/>
          </w:rPr>
          <w:t>37</w:t>
        </w:r>
        <w:r w:rsidR="005E1DD1">
          <w:rPr>
            <w:noProof/>
            <w:webHidden/>
          </w:rPr>
          <w:fldChar w:fldCharType="end"/>
        </w:r>
      </w:hyperlink>
    </w:p>
    <w:p w14:paraId="171A75E5" w14:textId="77777777" w:rsidR="005E1DD1" w:rsidRDefault="00B27B01">
      <w:pPr>
        <w:pStyle w:val="TableofFigures"/>
        <w:tabs>
          <w:tab w:val="right" w:leader="dot" w:pos="9016"/>
        </w:tabs>
        <w:rPr>
          <w:rFonts w:asciiTheme="minorHAnsi" w:hAnsiTheme="minorHAnsi"/>
          <w:noProof/>
          <w:sz w:val="22"/>
          <w:lang w:eastAsia="en-GB"/>
        </w:rPr>
      </w:pPr>
      <w:hyperlink w:anchor="_Toc497227798" w:history="1">
        <w:r w:rsidR="005E1DD1" w:rsidRPr="00E411C0">
          <w:rPr>
            <w:rStyle w:val="Hyperlink"/>
            <w:noProof/>
          </w:rPr>
          <w:t xml:space="preserve">Table 4 </w:t>
        </w:r>
        <w:r w:rsidR="005E1DD1" w:rsidRPr="00E411C0">
          <w:rPr>
            <w:rStyle w:val="Hyperlink"/>
            <w:rFonts w:cs="Times New Roman"/>
            <w:noProof/>
          </w:rPr>
          <w:t>Subgroup Analysis of risk of wheeze and total breastfeeding never vs. ever in children aged 5-14 years</w:t>
        </w:r>
        <w:r w:rsidR="005E1DD1">
          <w:rPr>
            <w:noProof/>
            <w:webHidden/>
          </w:rPr>
          <w:tab/>
        </w:r>
        <w:r w:rsidR="005E1DD1">
          <w:rPr>
            <w:noProof/>
            <w:webHidden/>
          </w:rPr>
          <w:fldChar w:fldCharType="begin"/>
        </w:r>
        <w:r w:rsidR="005E1DD1">
          <w:rPr>
            <w:noProof/>
            <w:webHidden/>
          </w:rPr>
          <w:instrText xml:space="preserve"> PAGEREF _Toc497227798 \h </w:instrText>
        </w:r>
        <w:r w:rsidR="005E1DD1">
          <w:rPr>
            <w:noProof/>
            <w:webHidden/>
          </w:rPr>
        </w:r>
        <w:r w:rsidR="005E1DD1">
          <w:rPr>
            <w:noProof/>
            <w:webHidden/>
          </w:rPr>
          <w:fldChar w:fldCharType="separate"/>
        </w:r>
        <w:r w:rsidR="005E1DD1">
          <w:rPr>
            <w:noProof/>
            <w:webHidden/>
          </w:rPr>
          <w:t>41</w:t>
        </w:r>
        <w:r w:rsidR="005E1DD1">
          <w:rPr>
            <w:noProof/>
            <w:webHidden/>
          </w:rPr>
          <w:fldChar w:fldCharType="end"/>
        </w:r>
      </w:hyperlink>
    </w:p>
    <w:p w14:paraId="6D29891D" w14:textId="77777777" w:rsidR="005E1DD1" w:rsidRDefault="00B27B01">
      <w:pPr>
        <w:pStyle w:val="TableofFigures"/>
        <w:tabs>
          <w:tab w:val="right" w:leader="dot" w:pos="9016"/>
        </w:tabs>
        <w:rPr>
          <w:rFonts w:asciiTheme="minorHAnsi" w:hAnsiTheme="minorHAnsi"/>
          <w:noProof/>
          <w:sz w:val="22"/>
          <w:lang w:eastAsia="en-GB"/>
        </w:rPr>
      </w:pPr>
      <w:hyperlink w:anchor="_Toc497227799" w:history="1">
        <w:r w:rsidR="005E1DD1" w:rsidRPr="00E411C0">
          <w:rPr>
            <w:rStyle w:val="Hyperlink"/>
            <w:noProof/>
          </w:rPr>
          <w:t xml:space="preserve">Table 5 </w:t>
        </w:r>
        <w:r w:rsidR="005E1DD1" w:rsidRPr="00E411C0">
          <w:rPr>
            <w:rStyle w:val="Hyperlink"/>
            <w:rFonts w:cs="Times New Roman"/>
            <w:noProof/>
          </w:rPr>
          <w:t>Subgroup Analysis of risk of recurrent wheeze and total breastfeeding ever vs. never (or ever) months in children aged 0-4 years</w:t>
        </w:r>
        <w:r w:rsidR="005E1DD1">
          <w:rPr>
            <w:noProof/>
            <w:webHidden/>
          </w:rPr>
          <w:tab/>
        </w:r>
        <w:r w:rsidR="005E1DD1">
          <w:rPr>
            <w:noProof/>
            <w:webHidden/>
          </w:rPr>
          <w:fldChar w:fldCharType="begin"/>
        </w:r>
        <w:r w:rsidR="005E1DD1">
          <w:rPr>
            <w:noProof/>
            <w:webHidden/>
          </w:rPr>
          <w:instrText xml:space="preserve"> PAGEREF _Toc497227799 \h </w:instrText>
        </w:r>
        <w:r w:rsidR="005E1DD1">
          <w:rPr>
            <w:noProof/>
            <w:webHidden/>
          </w:rPr>
        </w:r>
        <w:r w:rsidR="005E1DD1">
          <w:rPr>
            <w:noProof/>
            <w:webHidden/>
          </w:rPr>
          <w:fldChar w:fldCharType="separate"/>
        </w:r>
        <w:r w:rsidR="005E1DD1">
          <w:rPr>
            <w:noProof/>
            <w:webHidden/>
          </w:rPr>
          <w:t>49</w:t>
        </w:r>
        <w:r w:rsidR="005E1DD1">
          <w:rPr>
            <w:noProof/>
            <w:webHidden/>
          </w:rPr>
          <w:fldChar w:fldCharType="end"/>
        </w:r>
      </w:hyperlink>
    </w:p>
    <w:p w14:paraId="6D7DFCD7" w14:textId="77777777" w:rsidR="005E1DD1" w:rsidRDefault="00B27B01">
      <w:pPr>
        <w:pStyle w:val="TableofFigures"/>
        <w:tabs>
          <w:tab w:val="right" w:leader="dot" w:pos="9016"/>
        </w:tabs>
        <w:rPr>
          <w:rFonts w:asciiTheme="minorHAnsi" w:hAnsiTheme="minorHAnsi"/>
          <w:noProof/>
          <w:sz w:val="22"/>
          <w:lang w:eastAsia="en-GB"/>
        </w:rPr>
      </w:pPr>
      <w:hyperlink w:anchor="_Toc497227800" w:history="1">
        <w:r w:rsidR="005E1DD1" w:rsidRPr="00E411C0">
          <w:rPr>
            <w:rStyle w:val="Hyperlink"/>
            <w:noProof/>
          </w:rPr>
          <w:t xml:space="preserve">Table 6 </w:t>
        </w:r>
        <w:r w:rsidR="005E1DD1" w:rsidRPr="00E411C0">
          <w:rPr>
            <w:rStyle w:val="Hyperlink"/>
            <w:rFonts w:cs="Times New Roman"/>
            <w:noProof/>
          </w:rPr>
          <w:t>Subgroup Analysis of risk of recurrent wheeze and total breastfeeding ≥5-7 months vs. &lt;5-7 months in children aged 0-4 years</w:t>
        </w:r>
        <w:r w:rsidR="005E1DD1">
          <w:rPr>
            <w:noProof/>
            <w:webHidden/>
          </w:rPr>
          <w:tab/>
        </w:r>
        <w:r w:rsidR="005E1DD1">
          <w:rPr>
            <w:noProof/>
            <w:webHidden/>
          </w:rPr>
          <w:fldChar w:fldCharType="begin"/>
        </w:r>
        <w:r w:rsidR="005E1DD1">
          <w:rPr>
            <w:noProof/>
            <w:webHidden/>
          </w:rPr>
          <w:instrText xml:space="preserve"> PAGEREF _Toc497227800 \h </w:instrText>
        </w:r>
        <w:r w:rsidR="005E1DD1">
          <w:rPr>
            <w:noProof/>
            <w:webHidden/>
          </w:rPr>
        </w:r>
        <w:r w:rsidR="005E1DD1">
          <w:rPr>
            <w:noProof/>
            <w:webHidden/>
          </w:rPr>
          <w:fldChar w:fldCharType="separate"/>
        </w:r>
        <w:r w:rsidR="005E1DD1">
          <w:rPr>
            <w:noProof/>
            <w:webHidden/>
          </w:rPr>
          <w:t>53</w:t>
        </w:r>
        <w:r w:rsidR="005E1DD1">
          <w:rPr>
            <w:noProof/>
            <w:webHidden/>
          </w:rPr>
          <w:fldChar w:fldCharType="end"/>
        </w:r>
      </w:hyperlink>
    </w:p>
    <w:p w14:paraId="1559C61C" w14:textId="77777777" w:rsidR="005E1DD1" w:rsidRDefault="00B27B01">
      <w:pPr>
        <w:pStyle w:val="TableofFigures"/>
        <w:tabs>
          <w:tab w:val="right" w:leader="dot" w:pos="9016"/>
        </w:tabs>
        <w:rPr>
          <w:rFonts w:asciiTheme="minorHAnsi" w:hAnsiTheme="minorHAnsi"/>
          <w:noProof/>
          <w:sz w:val="22"/>
          <w:lang w:eastAsia="en-GB"/>
        </w:rPr>
      </w:pPr>
      <w:hyperlink w:anchor="_Toc497227801" w:history="1">
        <w:r w:rsidR="005E1DD1" w:rsidRPr="00E411C0">
          <w:rPr>
            <w:rStyle w:val="Hyperlink"/>
            <w:noProof/>
          </w:rPr>
          <w:t xml:space="preserve">Table 7 </w:t>
        </w:r>
        <w:r w:rsidR="005E1DD1" w:rsidRPr="00E411C0">
          <w:rPr>
            <w:rStyle w:val="Hyperlink"/>
            <w:rFonts w:cs="Times New Roman"/>
            <w:noProof/>
          </w:rPr>
          <w:t>Subgroup Analysis of risk of recurrent wheeze and total breastfeeding ever vs. never months in children aged 5-14 years</w:t>
        </w:r>
        <w:r w:rsidR="005E1DD1">
          <w:rPr>
            <w:noProof/>
            <w:webHidden/>
          </w:rPr>
          <w:tab/>
        </w:r>
        <w:r w:rsidR="005E1DD1">
          <w:rPr>
            <w:noProof/>
            <w:webHidden/>
          </w:rPr>
          <w:fldChar w:fldCharType="begin"/>
        </w:r>
        <w:r w:rsidR="005E1DD1">
          <w:rPr>
            <w:noProof/>
            <w:webHidden/>
          </w:rPr>
          <w:instrText xml:space="preserve"> PAGEREF _Toc497227801 \h </w:instrText>
        </w:r>
        <w:r w:rsidR="005E1DD1">
          <w:rPr>
            <w:noProof/>
            <w:webHidden/>
          </w:rPr>
        </w:r>
        <w:r w:rsidR="005E1DD1">
          <w:rPr>
            <w:noProof/>
            <w:webHidden/>
          </w:rPr>
          <w:fldChar w:fldCharType="separate"/>
        </w:r>
        <w:r w:rsidR="005E1DD1">
          <w:rPr>
            <w:noProof/>
            <w:webHidden/>
          </w:rPr>
          <w:t>57</w:t>
        </w:r>
        <w:r w:rsidR="005E1DD1">
          <w:rPr>
            <w:noProof/>
            <w:webHidden/>
          </w:rPr>
          <w:fldChar w:fldCharType="end"/>
        </w:r>
      </w:hyperlink>
    </w:p>
    <w:p w14:paraId="3011D958" w14:textId="77777777" w:rsidR="005E1DD1" w:rsidRDefault="00B27B01">
      <w:pPr>
        <w:pStyle w:val="TableofFigures"/>
        <w:tabs>
          <w:tab w:val="right" w:leader="dot" w:pos="9016"/>
        </w:tabs>
        <w:rPr>
          <w:rFonts w:asciiTheme="minorHAnsi" w:hAnsiTheme="minorHAnsi"/>
          <w:noProof/>
          <w:sz w:val="22"/>
          <w:lang w:eastAsia="en-GB"/>
        </w:rPr>
      </w:pPr>
      <w:hyperlink w:anchor="_Toc497227802" w:history="1">
        <w:r w:rsidR="005E1DD1" w:rsidRPr="00E411C0">
          <w:rPr>
            <w:rStyle w:val="Hyperlink"/>
            <w:noProof/>
          </w:rPr>
          <w:t xml:space="preserve">Table 8 </w:t>
        </w:r>
        <w:r w:rsidR="005E1DD1" w:rsidRPr="00E411C0">
          <w:rPr>
            <w:rStyle w:val="Hyperlink"/>
            <w:rFonts w:cs="Times New Roman"/>
            <w:noProof/>
          </w:rPr>
          <w:t>Subgroup Analysis of risk of recurrent wheeze and total breastfeeding ≥3-4 months vs. &lt;3-4 months in children aged 5-14 years</w:t>
        </w:r>
        <w:r w:rsidR="005E1DD1">
          <w:rPr>
            <w:noProof/>
            <w:webHidden/>
          </w:rPr>
          <w:tab/>
        </w:r>
        <w:r w:rsidR="005E1DD1">
          <w:rPr>
            <w:noProof/>
            <w:webHidden/>
          </w:rPr>
          <w:fldChar w:fldCharType="begin"/>
        </w:r>
        <w:r w:rsidR="005E1DD1">
          <w:rPr>
            <w:noProof/>
            <w:webHidden/>
          </w:rPr>
          <w:instrText xml:space="preserve"> PAGEREF _Toc497227802 \h </w:instrText>
        </w:r>
        <w:r w:rsidR="005E1DD1">
          <w:rPr>
            <w:noProof/>
            <w:webHidden/>
          </w:rPr>
        </w:r>
        <w:r w:rsidR="005E1DD1">
          <w:rPr>
            <w:noProof/>
            <w:webHidden/>
          </w:rPr>
          <w:fldChar w:fldCharType="separate"/>
        </w:r>
        <w:r w:rsidR="005E1DD1">
          <w:rPr>
            <w:noProof/>
            <w:webHidden/>
          </w:rPr>
          <w:t>62</w:t>
        </w:r>
        <w:r w:rsidR="005E1DD1">
          <w:rPr>
            <w:noProof/>
            <w:webHidden/>
          </w:rPr>
          <w:fldChar w:fldCharType="end"/>
        </w:r>
      </w:hyperlink>
    </w:p>
    <w:p w14:paraId="37CBCF26" w14:textId="77777777" w:rsidR="005E1DD1" w:rsidRDefault="00B27B01">
      <w:pPr>
        <w:pStyle w:val="TableofFigures"/>
        <w:tabs>
          <w:tab w:val="right" w:leader="dot" w:pos="9016"/>
        </w:tabs>
        <w:rPr>
          <w:rFonts w:asciiTheme="minorHAnsi" w:hAnsiTheme="minorHAnsi"/>
          <w:noProof/>
          <w:sz w:val="22"/>
          <w:lang w:eastAsia="en-GB"/>
        </w:rPr>
      </w:pPr>
      <w:hyperlink w:anchor="_Toc497227803" w:history="1">
        <w:r w:rsidR="005E1DD1" w:rsidRPr="00E411C0">
          <w:rPr>
            <w:rStyle w:val="Hyperlink"/>
            <w:noProof/>
          </w:rPr>
          <w:t xml:space="preserve">Table 9 </w:t>
        </w:r>
        <w:r w:rsidR="005E1DD1" w:rsidRPr="00E411C0">
          <w:rPr>
            <w:rStyle w:val="Hyperlink"/>
            <w:rFonts w:cs="Times New Roman"/>
            <w:noProof/>
          </w:rPr>
          <w:t>Subgroup Analysis of risk of recurrent wheeze and total breastfeeding ≥5-7 months vs. &lt;5-7 months in children aged 5-14 years</w:t>
        </w:r>
        <w:r w:rsidR="005E1DD1">
          <w:rPr>
            <w:noProof/>
            <w:webHidden/>
          </w:rPr>
          <w:tab/>
        </w:r>
        <w:r w:rsidR="005E1DD1">
          <w:rPr>
            <w:noProof/>
            <w:webHidden/>
          </w:rPr>
          <w:fldChar w:fldCharType="begin"/>
        </w:r>
        <w:r w:rsidR="005E1DD1">
          <w:rPr>
            <w:noProof/>
            <w:webHidden/>
          </w:rPr>
          <w:instrText xml:space="preserve"> PAGEREF _Toc497227803 \h </w:instrText>
        </w:r>
        <w:r w:rsidR="005E1DD1">
          <w:rPr>
            <w:noProof/>
            <w:webHidden/>
          </w:rPr>
        </w:r>
        <w:r w:rsidR="005E1DD1">
          <w:rPr>
            <w:noProof/>
            <w:webHidden/>
          </w:rPr>
          <w:fldChar w:fldCharType="separate"/>
        </w:r>
        <w:r w:rsidR="005E1DD1">
          <w:rPr>
            <w:noProof/>
            <w:webHidden/>
          </w:rPr>
          <w:t>65</w:t>
        </w:r>
        <w:r w:rsidR="005E1DD1">
          <w:rPr>
            <w:noProof/>
            <w:webHidden/>
          </w:rPr>
          <w:fldChar w:fldCharType="end"/>
        </w:r>
      </w:hyperlink>
    </w:p>
    <w:p w14:paraId="20D6B7E7" w14:textId="77777777" w:rsidR="005E1DD1" w:rsidRDefault="00B27B01">
      <w:pPr>
        <w:pStyle w:val="TableofFigures"/>
        <w:tabs>
          <w:tab w:val="right" w:leader="dot" w:pos="9016"/>
        </w:tabs>
        <w:rPr>
          <w:rFonts w:asciiTheme="minorHAnsi" w:hAnsiTheme="minorHAnsi"/>
          <w:noProof/>
          <w:sz w:val="22"/>
          <w:lang w:eastAsia="en-GB"/>
        </w:rPr>
      </w:pPr>
      <w:hyperlink w:anchor="_Toc497227804" w:history="1">
        <w:r w:rsidR="005E1DD1" w:rsidRPr="00E411C0">
          <w:rPr>
            <w:rStyle w:val="Hyperlink"/>
            <w:noProof/>
          </w:rPr>
          <w:t xml:space="preserve">Table 10 </w:t>
        </w:r>
        <w:r w:rsidR="005E1DD1" w:rsidRPr="00E411C0">
          <w:rPr>
            <w:rStyle w:val="Hyperlink"/>
            <w:rFonts w:cs="Times New Roman"/>
            <w:noProof/>
          </w:rPr>
          <w:t>Subgroup Analysis of risk of recurrent wheeze and total breastfeeding ever vs. never in children aged 15+ years</w:t>
        </w:r>
        <w:r w:rsidR="005E1DD1">
          <w:rPr>
            <w:noProof/>
            <w:webHidden/>
          </w:rPr>
          <w:tab/>
        </w:r>
        <w:r w:rsidR="005E1DD1">
          <w:rPr>
            <w:noProof/>
            <w:webHidden/>
          </w:rPr>
          <w:fldChar w:fldCharType="begin"/>
        </w:r>
        <w:r w:rsidR="005E1DD1">
          <w:rPr>
            <w:noProof/>
            <w:webHidden/>
          </w:rPr>
          <w:instrText xml:space="preserve"> PAGEREF _Toc497227804 \h </w:instrText>
        </w:r>
        <w:r w:rsidR="005E1DD1">
          <w:rPr>
            <w:noProof/>
            <w:webHidden/>
          </w:rPr>
        </w:r>
        <w:r w:rsidR="005E1DD1">
          <w:rPr>
            <w:noProof/>
            <w:webHidden/>
          </w:rPr>
          <w:fldChar w:fldCharType="separate"/>
        </w:r>
        <w:r w:rsidR="005E1DD1">
          <w:rPr>
            <w:noProof/>
            <w:webHidden/>
          </w:rPr>
          <w:t>68</w:t>
        </w:r>
        <w:r w:rsidR="005E1DD1">
          <w:rPr>
            <w:noProof/>
            <w:webHidden/>
          </w:rPr>
          <w:fldChar w:fldCharType="end"/>
        </w:r>
      </w:hyperlink>
    </w:p>
    <w:p w14:paraId="6859DD40" w14:textId="77777777" w:rsidR="005E1DD1" w:rsidRDefault="00B27B01">
      <w:pPr>
        <w:pStyle w:val="TableofFigures"/>
        <w:tabs>
          <w:tab w:val="right" w:leader="dot" w:pos="9016"/>
        </w:tabs>
        <w:rPr>
          <w:rFonts w:asciiTheme="minorHAnsi" w:hAnsiTheme="minorHAnsi"/>
          <w:noProof/>
          <w:sz w:val="22"/>
          <w:lang w:eastAsia="en-GB"/>
        </w:rPr>
      </w:pPr>
      <w:hyperlink w:anchor="_Toc497227805" w:history="1">
        <w:r w:rsidR="005E1DD1" w:rsidRPr="00E411C0">
          <w:rPr>
            <w:rStyle w:val="Hyperlink"/>
            <w:noProof/>
          </w:rPr>
          <w:t>Table 11 Studies investigating the association between total breastfeeding and wheeze which were not eligible for meta-analysis</w:t>
        </w:r>
        <w:r w:rsidR="005E1DD1">
          <w:rPr>
            <w:noProof/>
            <w:webHidden/>
          </w:rPr>
          <w:tab/>
        </w:r>
        <w:r w:rsidR="005E1DD1">
          <w:rPr>
            <w:noProof/>
            <w:webHidden/>
          </w:rPr>
          <w:fldChar w:fldCharType="begin"/>
        </w:r>
        <w:r w:rsidR="005E1DD1">
          <w:rPr>
            <w:noProof/>
            <w:webHidden/>
          </w:rPr>
          <w:instrText xml:space="preserve"> PAGEREF _Toc497227805 \h </w:instrText>
        </w:r>
        <w:r w:rsidR="005E1DD1">
          <w:rPr>
            <w:noProof/>
            <w:webHidden/>
          </w:rPr>
        </w:r>
        <w:r w:rsidR="005E1DD1">
          <w:rPr>
            <w:noProof/>
            <w:webHidden/>
          </w:rPr>
          <w:fldChar w:fldCharType="separate"/>
        </w:r>
        <w:r w:rsidR="005E1DD1">
          <w:rPr>
            <w:noProof/>
            <w:webHidden/>
          </w:rPr>
          <w:t>78</w:t>
        </w:r>
        <w:r w:rsidR="005E1DD1">
          <w:rPr>
            <w:noProof/>
            <w:webHidden/>
          </w:rPr>
          <w:fldChar w:fldCharType="end"/>
        </w:r>
      </w:hyperlink>
    </w:p>
    <w:p w14:paraId="5A89D343" w14:textId="77777777" w:rsidR="005E1DD1" w:rsidRDefault="00B27B01">
      <w:pPr>
        <w:pStyle w:val="TableofFigures"/>
        <w:tabs>
          <w:tab w:val="right" w:leader="dot" w:pos="9016"/>
        </w:tabs>
        <w:rPr>
          <w:rFonts w:asciiTheme="minorHAnsi" w:hAnsiTheme="minorHAnsi"/>
          <w:noProof/>
          <w:sz w:val="22"/>
          <w:lang w:eastAsia="en-GB"/>
        </w:rPr>
      </w:pPr>
      <w:hyperlink w:anchor="_Toc497227806" w:history="1">
        <w:r w:rsidR="005E1DD1" w:rsidRPr="00E411C0">
          <w:rPr>
            <w:rStyle w:val="Hyperlink"/>
            <w:b/>
            <w:bCs/>
            <w:noProof/>
          </w:rPr>
          <w:t>Table 12 Studies investigating the association between total breastfeeding and lung function which were not eligible for meta-analysis</w:t>
        </w:r>
        <w:r w:rsidR="005E1DD1">
          <w:rPr>
            <w:noProof/>
            <w:webHidden/>
          </w:rPr>
          <w:tab/>
        </w:r>
        <w:r w:rsidR="005E1DD1">
          <w:rPr>
            <w:noProof/>
            <w:webHidden/>
          </w:rPr>
          <w:fldChar w:fldCharType="begin"/>
        </w:r>
        <w:r w:rsidR="005E1DD1">
          <w:rPr>
            <w:noProof/>
            <w:webHidden/>
          </w:rPr>
          <w:instrText xml:space="preserve"> PAGEREF _Toc497227806 \h </w:instrText>
        </w:r>
        <w:r w:rsidR="005E1DD1">
          <w:rPr>
            <w:noProof/>
            <w:webHidden/>
          </w:rPr>
        </w:r>
        <w:r w:rsidR="005E1DD1">
          <w:rPr>
            <w:noProof/>
            <w:webHidden/>
          </w:rPr>
          <w:fldChar w:fldCharType="separate"/>
        </w:r>
        <w:r w:rsidR="005E1DD1">
          <w:rPr>
            <w:noProof/>
            <w:webHidden/>
          </w:rPr>
          <w:t>82</w:t>
        </w:r>
        <w:r w:rsidR="005E1DD1">
          <w:rPr>
            <w:noProof/>
            <w:webHidden/>
          </w:rPr>
          <w:fldChar w:fldCharType="end"/>
        </w:r>
      </w:hyperlink>
    </w:p>
    <w:p w14:paraId="747AAA92" w14:textId="77777777" w:rsidR="005E1DD1" w:rsidRDefault="00B27B01">
      <w:pPr>
        <w:pStyle w:val="TableofFigures"/>
        <w:tabs>
          <w:tab w:val="right" w:leader="dot" w:pos="9016"/>
        </w:tabs>
        <w:rPr>
          <w:rFonts w:asciiTheme="minorHAnsi" w:hAnsiTheme="minorHAnsi"/>
          <w:noProof/>
          <w:sz w:val="22"/>
          <w:lang w:eastAsia="en-GB"/>
        </w:rPr>
      </w:pPr>
      <w:hyperlink w:anchor="_Toc497227807" w:history="1">
        <w:r w:rsidR="005E1DD1" w:rsidRPr="00E411C0">
          <w:rPr>
            <w:rStyle w:val="Hyperlink"/>
            <w:noProof/>
          </w:rPr>
          <w:t xml:space="preserve">Table 13 </w:t>
        </w:r>
        <w:r w:rsidR="005E1DD1" w:rsidRPr="00E411C0">
          <w:rPr>
            <w:rStyle w:val="Hyperlink"/>
            <w:rFonts w:cs="Times New Roman"/>
            <w:noProof/>
          </w:rPr>
          <w:t>Characteristics of included studies evaluating exclusive breastfeeding and wheeze</w:t>
        </w:r>
        <w:r w:rsidR="005E1DD1">
          <w:rPr>
            <w:noProof/>
            <w:webHidden/>
          </w:rPr>
          <w:tab/>
        </w:r>
        <w:r w:rsidR="005E1DD1">
          <w:rPr>
            <w:noProof/>
            <w:webHidden/>
          </w:rPr>
          <w:fldChar w:fldCharType="begin"/>
        </w:r>
        <w:r w:rsidR="005E1DD1">
          <w:rPr>
            <w:noProof/>
            <w:webHidden/>
          </w:rPr>
          <w:instrText xml:space="preserve"> PAGEREF _Toc497227807 \h </w:instrText>
        </w:r>
        <w:r w:rsidR="005E1DD1">
          <w:rPr>
            <w:noProof/>
            <w:webHidden/>
          </w:rPr>
        </w:r>
        <w:r w:rsidR="005E1DD1">
          <w:rPr>
            <w:noProof/>
            <w:webHidden/>
          </w:rPr>
          <w:fldChar w:fldCharType="separate"/>
        </w:r>
        <w:r w:rsidR="005E1DD1">
          <w:rPr>
            <w:noProof/>
            <w:webHidden/>
          </w:rPr>
          <w:t>87</w:t>
        </w:r>
        <w:r w:rsidR="005E1DD1">
          <w:rPr>
            <w:noProof/>
            <w:webHidden/>
          </w:rPr>
          <w:fldChar w:fldCharType="end"/>
        </w:r>
      </w:hyperlink>
    </w:p>
    <w:p w14:paraId="20EE9F33" w14:textId="77777777" w:rsidR="005E1DD1" w:rsidRDefault="00B27B01">
      <w:pPr>
        <w:pStyle w:val="TableofFigures"/>
        <w:tabs>
          <w:tab w:val="right" w:leader="dot" w:pos="9016"/>
        </w:tabs>
        <w:rPr>
          <w:rFonts w:asciiTheme="minorHAnsi" w:hAnsiTheme="minorHAnsi"/>
          <w:noProof/>
          <w:sz w:val="22"/>
          <w:lang w:eastAsia="en-GB"/>
        </w:rPr>
      </w:pPr>
      <w:hyperlink w:anchor="_Toc497227808" w:history="1">
        <w:r w:rsidR="005E1DD1" w:rsidRPr="00E411C0">
          <w:rPr>
            <w:rStyle w:val="Hyperlink"/>
            <w:noProof/>
          </w:rPr>
          <w:t>Table 14</w:t>
        </w:r>
        <w:r w:rsidR="005E1DD1" w:rsidRPr="00E411C0">
          <w:rPr>
            <w:rStyle w:val="Hyperlink"/>
            <w:rFonts w:cs="Times New Roman"/>
            <w:noProof/>
          </w:rPr>
          <w:t xml:space="preserve"> Subgroup Analyses of risk of wheeze and exclusive breastfeeding ≥0-2 months vs. &lt;0-2 months in children aged 0-4 years</w:t>
        </w:r>
        <w:r w:rsidR="005E1DD1">
          <w:rPr>
            <w:noProof/>
            <w:webHidden/>
          </w:rPr>
          <w:tab/>
        </w:r>
        <w:r w:rsidR="005E1DD1">
          <w:rPr>
            <w:noProof/>
            <w:webHidden/>
          </w:rPr>
          <w:fldChar w:fldCharType="begin"/>
        </w:r>
        <w:r w:rsidR="005E1DD1">
          <w:rPr>
            <w:noProof/>
            <w:webHidden/>
          </w:rPr>
          <w:instrText xml:space="preserve"> PAGEREF _Toc497227808 \h </w:instrText>
        </w:r>
        <w:r w:rsidR="005E1DD1">
          <w:rPr>
            <w:noProof/>
            <w:webHidden/>
          </w:rPr>
        </w:r>
        <w:r w:rsidR="005E1DD1">
          <w:rPr>
            <w:noProof/>
            <w:webHidden/>
          </w:rPr>
          <w:fldChar w:fldCharType="separate"/>
        </w:r>
        <w:r w:rsidR="005E1DD1">
          <w:rPr>
            <w:noProof/>
            <w:webHidden/>
          </w:rPr>
          <w:t>103</w:t>
        </w:r>
        <w:r w:rsidR="005E1DD1">
          <w:rPr>
            <w:noProof/>
            <w:webHidden/>
          </w:rPr>
          <w:fldChar w:fldCharType="end"/>
        </w:r>
      </w:hyperlink>
    </w:p>
    <w:p w14:paraId="7D5E1A40" w14:textId="77777777" w:rsidR="005E1DD1" w:rsidRDefault="00B27B01">
      <w:pPr>
        <w:pStyle w:val="TableofFigures"/>
        <w:tabs>
          <w:tab w:val="right" w:leader="dot" w:pos="9016"/>
        </w:tabs>
        <w:rPr>
          <w:rFonts w:asciiTheme="minorHAnsi" w:hAnsiTheme="minorHAnsi"/>
          <w:noProof/>
          <w:sz w:val="22"/>
          <w:lang w:eastAsia="en-GB"/>
        </w:rPr>
      </w:pPr>
      <w:hyperlink w:anchor="_Toc497227809" w:history="1">
        <w:r w:rsidR="005E1DD1" w:rsidRPr="00E411C0">
          <w:rPr>
            <w:rStyle w:val="Hyperlink"/>
            <w:noProof/>
          </w:rPr>
          <w:t xml:space="preserve">Table 15 </w:t>
        </w:r>
        <w:r w:rsidR="005E1DD1" w:rsidRPr="00E411C0">
          <w:rPr>
            <w:rStyle w:val="Hyperlink"/>
            <w:rFonts w:cs="Times New Roman"/>
            <w:noProof/>
          </w:rPr>
          <w:t>Subgroup Analyses of risk of wheeze and exclusive breastfeeding ≥3-4 months vs. &lt;3-4 months in children aged 0-4 years</w:t>
        </w:r>
        <w:r w:rsidR="005E1DD1">
          <w:rPr>
            <w:noProof/>
            <w:webHidden/>
          </w:rPr>
          <w:tab/>
        </w:r>
        <w:r w:rsidR="005E1DD1">
          <w:rPr>
            <w:noProof/>
            <w:webHidden/>
          </w:rPr>
          <w:fldChar w:fldCharType="begin"/>
        </w:r>
        <w:r w:rsidR="005E1DD1">
          <w:rPr>
            <w:noProof/>
            <w:webHidden/>
          </w:rPr>
          <w:instrText xml:space="preserve"> PAGEREF _Toc497227809 \h </w:instrText>
        </w:r>
        <w:r w:rsidR="005E1DD1">
          <w:rPr>
            <w:noProof/>
            <w:webHidden/>
          </w:rPr>
        </w:r>
        <w:r w:rsidR="005E1DD1">
          <w:rPr>
            <w:noProof/>
            <w:webHidden/>
          </w:rPr>
          <w:fldChar w:fldCharType="separate"/>
        </w:r>
        <w:r w:rsidR="005E1DD1">
          <w:rPr>
            <w:noProof/>
            <w:webHidden/>
          </w:rPr>
          <w:t>104</w:t>
        </w:r>
        <w:r w:rsidR="005E1DD1">
          <w:rPr>
            <w:noProof/>
            <w:webHidden/>
          </w:rPr>
          <w:fldChar w:fldCharType="end"/>
        </w:r>
      </w:hyperlink>
    </w:p>
    <w:p w14:paraId="1E220855" w14:textId="77777777" w:rsidR="005E1DD1" w:rsidRDefault="00B27B01">
      <w:pPr>
        <w:pStyle w:val="TableofFigures"/>
        <w:tabs>
          <w:tab w:val="right" w:leader="dot" w:pos="9016"/>
        </w:tabs>
        <w:rPr>
          <w:rFonts w:asciiTheme="minorHAnsi" w:hAnsiTheme="minorHAnsi"/>
          <w:noProof/>
          <w:sz w:val="22"/>
          <w:lang w:eastAsia="en-GB"/>
        </w:rPr>
      </w:pPr>
      <w:hyperlink w:anchor="_Toc497227810" w:history="1">
        <w:r w:rsidR="005E1DD1" w:rsidRPr="00E411C0">
          <w:rPr>
            <w:rStyle w:val="Hyperlink"/>
            <w:noProof/>
          </w:rPr>
          <w:t>Table 16</w:t>
        </w:r>
        <w:r w:rsidR="005E1DD1" w:rsidRPr="00E411C0">
          <w:rPr>
            <w:rStyle w:val="Hyperlink"/>
            <w:rFonts w:cs="Times New Roman"/>
            <w:noProof/>
          </w:rPr>
          <w:t xml:space="preserve"> Subgroup Analyses of risk of recurrent wheeze and exclusive breastfeeding ≥0-2 months vs. &lt;0-2 months in children aged 0-4 years</w:t>
        </w:r>
        <w:r w:rsidR="005E1DD1">
          <w:rPr>
            <w:noProof/>
            <w:webHidden/>
          </w:rPr>
          <w:tab/>
        </w:r>
        <w:r w:rsidR="005E1DD1">
          <w:rPr>
            <w:noProof/>
            <w:webHidden/>
          </w:rPr>
          <w:fldChar w:fldCharType="begin"/>
        </w:r>
        <w:r w:rsidR="005E1DD1">
          <w:rPr>
            <w:noProof/>
            <w:webHidden/>
          </w:rPr>
          <w:instrText xml:space="preserve"> PAGEREF _Toc497227810 \h </w:instrText>
        </w:r>
        <w:r w:rsidR="005E1DD1">
          <w:rPr>
            <w:noProof/>
            <w:webHidden/>
          </w:rPr>
        </w:r>
        <w:r w:rsidR="005E1DD1">
          <w:rPr>
            <w:noProof/>
            <w:webHidden/>
          </w:rPr>
          <w:fldChar w:fldCharType="separate"/>
        </w:r>
        <w:r w:rsidR="005E1DD1">
          <w:rPr>
            <w:noProof/>
            <w:webHidden/>
          </w:rPr>
          <w:t>111</w:t>
        </w:r>
        <w:r w:rsidR="005E1DD1">
          <w:rPr>
            <w:noProof/>
            <w:webHidden/>
          </w:rPr>
          <w:fldChar w:fldCharType="end"/>
        </w:r>
      </w:hyperlink>
    </w:p>
    <w:p w14:paraId="1AA65AC1" w14:textId="77777777" w:rsidR="005E1DD1" w:rsidRDefault="00B27B01">
      <w:pPr>
        <w:pStyle w:val="TableofFigures"/>
        <w:tabs>
          <w:tab w:val="right" w:leader="dot" w:pos="9016"/>
        </w:tabs>
        <w:rPr>
          <w:rFonts w:asciiTheme="minorHAnsi" w:hAnsiTheme="minorHAnsi"/>
          <w:noProof/>
          <w:sz w:val="22"/>
          <w:lang w:eastAsia="en-GB"/>
        </w:rPr>
      </w:pPr>
      <w:hyperlink w:anchor="_Toc497227811" w:history="1">
        <w:r w:rsidR="005E1DD1" w:rsidRPr="00E411C0">
          <w:rPr>
            <w:rStyle w:val="Hyperlink"/>
            <w:noProof/>
          </w:rPr>
          <w:t xml:space="preserve">Table 17 </w:t>
        </w:r>
        <w:r w:rsidR="005E1DD1" w:rsidRPr="00E411C0">
          <w:rPr>
            <w:rStyle w:val="Hyperlink"/>
            <w:rFonts w:cs="Times New Roman"/>
            <w:noProof/>
          </w:rPr>
          <w:t>Subgroup Analyses of risk of recurrent wheeze and exclusive breastfeeding ≥3-4 months vs. &lt;3-4 months in children aged 0-4 years</w:t>
        </w:r>
        <w:r w:rsidR="005E1DD1">
          <w:rPr>
            <w:noProof/>
            <w:webHidden/>
          </w:rPr>
          <w:tab/>
        </w:r>
        <w:r w:rsidR="005E1DD1">
          <w:rPr>
            <w:noProof/>
            <w:webHidden/>
          </w:rPr>
          <w:fldChar w:fldCharType="begin"/>
        </w:r>
        <w:r w:rsidR="005E1DD1">
          <w:rPr>
            <w:noProof/>
            <w:webHidden/>
          </w:rPr>
          <w:instrText xml:space="preserve"> PAGEREF _Toc497227811 \h </w:instrText>
        </w:r>
        <w:r w:rsidR="005E1DD1">
          <w:rPr>
            <w:noProof/>
            <w:webHidden/>
          </w:rPr>
        </w:r>
        <w:r w:rsidR="005E1DD1">
          <w:rPr>
            <w:noProof/>
            <w:webHidden/>
          </w:rPr>
          <w:fldChar w:fldCharType="separate"/>
        </w:r>
        <w:r w:rsidR="005E1DD1">
          <w:rPr>
            <w:noProof/>
            <w:webHidden/>
          </w:rPr>
          <w:t>112</w:t>
        </w:r>
        <w:r w:rsidR="005E1DD1">
          <w:rPr>
            <w:noProof/>
            <w:webHidden/>
          </w:rPr>
          <w:fldChar w:fldCharType="end"/>
        </w:r>
      </w:hyperlink>
    </w:p>
    <w:p w14:paraId="7AF46897" w14:textId="77777777" w:rsidR="005E1DD1" w:rsidRDefault="00B27B01">
      <w:pPr>
        <w:pStyle w:val="TableofFigures"/>
        <w:tabs>
          <w:tab w:val="right" w:leader="dot" w:pos="9016"/>
        </w:tabs>
        <w:rPr>
          <w:rFonts w:asciiTheme="minorHAnsi" w:hAnsiTheme="minorHAnsi"/>
          <w:noProof/>
          <w:sz w:val="22"/>
          <w:lang w:eastAsia="en-GB"/>
        </w:rPr>
      </w:pPr>
      <w:hyperlink w:anchor="_Toc497227812" w:history="1">
        <w:r w:rsidR="005E1DD1" w:rsidRPr="00E411C0">
          <w:rPr>
            <w:rStyle w:val="Hyperlink"/>
            <w:noProof/>
          </w:rPr>
          <w:t>Table 18</w:t>
        </w:r>
        <w:r w:rsidR="005E1DD1" w:rsidRPr="00E411C0">
          <w:rPr>
            <w:rStyle w:val="Hyperlink"/>
            <w:rFonts w:cs="Times New Roman"/>
            <w:noProof/>
          </w:rPr>
          <w:t xml:space="preserve"> Subgroup Analyses of risk of recurrent wheeze and exclusive breastfeeding ≥0-2 months vs. &lt;0-2 months in children aged 5-14 years</w:t>
        </w:r>
        <w:r w:rsidR="005E1DD1">
          <w:rPr>
            <w:noProof/>
            <w:webHidden/>
          </w:rPr>
          <w:tab/>
        </w:r>
        <w:r w:rsidR="005E1DD1">
          <w:rPr>
            <w:noProof/>
            <w:webHidden/>
          </w:rPr>
          <w:fldChar w:fldCharType="begin"/>
        </w:r>
        <w:r w:rsidR="005E1DD1">
          <w:rPr>
            <w:noProof/>
            <w:webHidden/>
          </w:rPr>
          <w:instrText xml:space="preserve"> PAGEREF _Toc497227812 \h </w:instrText>
        </w:r>
        <w:r w:rsidR="005E1DD1">
          <w:rPr>
            <w:noProof/>
            <w:webHidden/>
          </w:rPr>
        </w:r>
        <w:r w:rsidR="005E1DD1">
          <w:rPr>
            <w:noProof/>
            <w:webHidden/>
          </w:rPr>
          <w:fldChar w:fldCharType="separate"/>
        </w:r>
        <w:r w:rsidR="005E1DD1">
          <w:rPr>
            <w:noProof/>
            <w:webHidden/>
          </w:rPr>
          <w:t>116</w:t>
        </w:r>
        <w:r w:rsidR="005E1DD1">
          <w:rPr>
            <w:noProof/>
            <w:webHidden/>
          </w:rPr>
          <w:fldChar w:fldCharType="end"/>
        </w:r>
      </w:hyperlink>
    </w:p>
    <w:p w14:paraId="0D5D57D4" w14:textId="77777777" w:rsidR="005E1DD1" w:rsidRDefault="00B27B01">
      <w:pPr>
        <w:pStyle w:val="TableofFigures"/>
        <w:tabs>
          <w:tab w:val="right" w:leader="dot" w:pos="9016"/>
        </w:tabs>
        <w:rPr>
          <w:rFonts w:asciiTheme="minorHAnsi" w:hAnsiTheme="minorHAnsi"/>
          <w:noProof/>
          <w:sz w:val="22"/>
          <w:lang w:eastAsia="en-GB"/>
        </w:rPr>
      </w:pPr>
      <w:hyperlink w:anchor="_Toc497227813" w:history="1">
        <w:r w:rsidR="005E1DD1" w:rsidRPr="00E411C0">
          <w:rPr>
            <w:rStyle w:val="Hyperlink"/>
            <w:noProof/>
          </w:rPr>
          <w:t xml:space="preserve">Table 19 </w:t>
        </w:r>
        <w:r w:rsidR="005E1DD1" w:rsidRPr="00E411C0">
          <w:rPr>
            <w:rStyle w:val="Hyperlink"/>
            <w:rFonts w:cs="Times New Roman"/>
            <w:noProof/>
          </w:rPr>
          <w:t>Subgroup Analyses of risk of recurrent wheeze and exclusive breastfeeding ≥3-4 months vs. &lt;3-4 months in children aged 5-14 years</w:t>
        </w:r>
        <w:r w:rsidR="005E1DD1">
          <w:rPr>
            <w:noProof/>
            <w:webHidden/>
          </w:rPr>
          <w:tab/>
        </w:r>
        <w:r w:rsidR="005E1DD1">
          <w:rPr>
            <w:noProof/>
            <w:webHidden/>
          </w:rPr>
          <w:fldChar w:fldCharType="begin"/>
        </w:r>
        <w:r w:rsidR="005E1DD1">
          <w:rPr>
            <w:noProof/>
            <w:webHidden/>
          </w:rPr>
          <w:instrText xml:space="preserve"> PAGEREF _Toc497227813 \h </w:instrText>
        </w:r>
        <w:r w:rsidR="005E1DD1">
          <w:rPr>
            <w:noProof/>
            <w:webHidden/>
          </w:rPr>
        </w:r>
        <w:r w:rsidR="005E1DD1">
          <w:rPr>
            <w:noProof/>
            <w:webHidden/>
          </w:rPr>
          <w:fldChar w:fldCharType="separate"/>
        </w:r>
        <w:r w:rsidR="005E1DD1">
          <w:rPr>
            <w:noProof/>
            <w:webHidden/>
          </w:rPr>
          <w:t>117</w:t>
        </w:r>
        <w:r w:rsidR="005E1DD1">
          <w:rPr>
            <w:noProof/>
            <w:webHidden/>
          </w:rPr>
          <w:fldChar w:fldCharType="end"/>
        </w:r>
      </w:hyperlink>
    </w:p>
    <w:p w14:paraId="50FF13F1" w14:textId="77777777" w:rsidR="005E1DD1" w:rsidRDefault="00B27B01">
      <w:pPr>
        <w:pStyle w:val="TableofFigures"/>
        <w:tabs>
          <w:tab w:val="right" w:leader="dot" w:pos="9016"/>
        </w:tabs>
        <w:rPr>
          <w:rFonts w:asciiTheme="minorHAnsi" w:hAnsiTheme="minorHAnsi"/>
          <w:noProof/>
          <w:sz w:val="22"/>
          <w:lang w:eastAsia="en-GB"/>
        </w:rPr>
      </w:pPr>
      <w:hyperlink w:anchor="_Toc497227814" w:history="1">
        <w:r w:rsidR="005E1DD1" w:rsidRPr="00E411C0">
          <w:rPr>
            <w:rStyle w:val="Hyperlink"/>
            <w:noProof/>
          </w:rPr>
          <w:t>Table 20 Studies investigating the association between exclusive breastfeeding and wheeze which were not eligible for meta-analysis</w:t>
        </w:r>
        <w:r w:rsidR="005E1DD1">
          <w:rPr>
            <w:noProof/>
            <w:webHidden/>
          </w:rPr>
          <w:tab/>
        </w:r>
        <w:r w:rsidR="005E1DD1">
          <w:rPr>
            <w:noProof/>
            <w:webHidden/>
          </w:rPr>
          <w:fldChar w:fldCharType="begin"/>
        </w:r>
        <w:r w:rsidR="005E1DD1">
          <w:rPr>
            <w:noProof/>
            <w:webHidden/>
          </w:rPr>
          <w:instrText xml:space="preserve"> PAGEREF _Toc497227814 \h </w:instrText>
        </w:r>
        <w:r w:rsidR="005E1DD1">
          <w:rPr>
            <w:noProof/>
            <w:webHidden/>
          </w:rPr>
        </w:r>
        <w:r w:rsidR="005E1DD1">
          <w:rPr>
            <w:noProof/>
            <w:webHidden/>
          </w:rPr>
          <w:fldChar w:fldCharType="separate"/>
        </w:r>
        <w:r w:rsidR="005E1DD1">
          <w:rPr>
            <w:noProof/>
            <w:webHidden/>
          </w:rPr>
          <w:t>125</w:t>
        </w:r>
        <w:r w:rsidR="005E1DD1">
          <w:rPr>
            <w:noProof/>
            <w:webHidden/>
          </w:rPr>
          <w:fldChar w:fldCharType="end"/>
        </w:r>
      </w:hyperlink>
    </w:p>
    <w:p w14:paraId="64ACD9AB" w14:textId="77777777" w:rsidR="005E1DD1" w:rsidRDefault="00B27B01">
      <w:pPr>
        <w:pStyle w:val="TableofFigures"/>
        <w:tabs>
          <w:tab w:val="right" w:leader="dot" w:pos="9016"/>
        </w:tabs>
        <w:rPr>
          <w:rFonts w:asciiTheme="minorHAnsi" w:hAnsiTheme="minorHAnsi"/>
          <w:noProof/>
          <w:sz w:val="22"/>
          <w:lang w:eastAsia="en-GB"/>
        </w:rPr>
      </w:pPr>
      <w:hyperlink w:anchor="_Toc497227815" w:history="1">
        <w:r w:rsidR="005E1DD1" w:rsidRPr="00E411C0">
          <w:rPr>
            <w:rStyle w:val="Hyperlink"/>
            <w:noProof/>
          </w:rPr>
          <w:t>Table 21 Studies investigating the association between exclusive breastfeeding and BHR or lung function which were not eligible for meta-analysis</w:t>
        </w:r>
        <w:r w:rsidR="005E1DD1">
          <w:rPr>
            <w:noProof/>
            <w:webHidden/>
          </w:rPr>
          <w:tab/>
        </w:r>
        <w:r w:rsidR="005E1DD1">
          <w:rPr>
            <w:noProof/>
            <w:webHidden/>
          </w:rPr>
          <w:fldChar w:fldCharType="begin"/>
        </w:r>
        <w:r w:rsidR="005E1DD1">
          <w:rPr>
            <w:noProof/>
            <w:webHidden/>
          </w:rPr>
          <w:instrText xml:space="preserve"> PAGEREF _Toc497227815 \h </w:instrText>
        </w:r>
        <w:r w:rsidR="005E1DD1">
          <w:rPr>
            <w:noProof/>
            <w:webHidden/>
          </w:rPr>
        </w:r>
        <w:r w:rsidR="005E1DD1">
          <w:rPr>
            <w:noProof/>
            <w:webHidden/>
          </w:rPr>
          <w:fldChar w:fldCharType="separate"/>
        </w:r>
        <w:r w:rsidR="005E1DD1">
          <w:rPr>
            <w:noProof/>
            <w:webHidden/>
          </w:rPr>
          <w:t>127</w:t>
        </w:r>
        <w:r w:rsidR="005E1DD1">
          <w:rPr>
            <w:noProof/>
            <w:webHidden/>
          </w:rPr>
          <w:fldChar w:fldCharType="end"/>
        </w:r>
      </w:hyperlink>
    </w:p>
    <w:p w14:paraId="56275C25" w14:textId="77777777" w:rsidR="005E1DD1" w:rsidRDefault="00B27B01">
      <w:pPr>
        <w:pStyle w:val="TableofFigures"/>
        <w:tabs>
          <w:tab w:val="right" w:leader="dot" w:pos="9016"/>
        </w:tabs>
        <w:rPr>
          <w:rFonts w:asciiTheme="minorHAnsi" w:hAnsiTheme="minorHAnsi"/>
          <w:noProof/>
          <w:sz w:val="22"/>
          <w:lang w:eastAsia="en-GB"/>
        </w:rPr>
      </w:pPr>
      <w:hyperlink w:anchor="_Toc497227816" w:history="1">
        <w:r w:rsidR="005E1DD1" w:rsidRPr="00E411C0">
          <w:rPr>
            <w:rStyle w:val="Hyperlink"/>
            <w:noProof/>
          </w:rPr>
          <w:t xml:space="preserve">Table 21 </w:t>
        </w:r>
        <w:r w:rsidR="005E1DD1" w:rsidRPr="00E411C0">
          <w:rPr>
            <w:rStyle w:val="Hyperlink"/>
            <w:rFonts w:cs="Times New Roman"/>
            <w:noProof/>
          </w:rPr>
          <w:t>Characteristics of included studies evaluating solid food introduction and wheeze</w:t>
        </w:r>
        <w:r w:rsidR="005E1DD1">
          <w:rPr>
            <w:noProof/>
            <w:webHidden/>
          </w:rPr>
          <w:tab/>
        </w:r>
        <w:r w:rsidR="005E1DD1">
          <w:rPr>
            <w:noProof/>
            <w:webHidden/>
          </w:rPr>
          <w:fldChar w:fldCharType="begin"/>
        </w:r>
        <w:r w:rsidR="005E1DD1">
          <w:rPr>
            <w:noProof/>
            <w:webHidden/>
          </w:rPr>
          <w:instrText xml:space="preserve"> PAGEREF _Toc497227816 \h </w:instrText>
        </w:r>
        <w:r w:rsidR="005E1DD1">
          <w:rPr>
            <w:noProof/>
            <w:webHidden/>
          </w:rPr>
        </w:r>
        <w:r w:rsidR="005E1DD1">
          <w:rPr>
            <w:noProof/>
            <w:webHidden/>
          </w:rPr>
          <w:fldChar w:fldCharType="separate"/>
        </w:r>
        <w:r w:rsidR="005E1DD1">
          <w:rPr>
            <w:noProof/>
            <w:webHidden/>
          </w:rPr>
          <w:t>131</w:t>
        </w:r>
        <w:r w:rsidR="005E1DD1">
          <w:rPr>
            <w:noProof/>
            <w:webHidden/>
          </w:rPr>
          <w:fldChar w:fldCharType="end"/>
        </w:r>
      </w:hyperlink>
    </w:p>
    <w:p w14:paraId="3F06EE47" w14:textId="77777777" w:rsidR="005E1DD1" w:rsidRDefault="00B27B01">
      <w:pPr>
        <w:pStyle w:val="TableofFigures"/>
        <w:tabs>
          <w:tab w:val="right" w:leader="dot" w:pos="9016"/>
        </w:tabs>
        <w:rPr>
          <w:rFonts w:asciiTheme="minorHAnsi" w:hAnsiTheme="minorHAnsi"/>
          <w:noProof/>
          <w:sz w:val="22"/>
          <w:lang w:eastAsia="en-GB"/>
        </w:rPr>
      </w:pPr>
      <w:hyperlink w:anchor="_Toc497227817" w:history="1">
        <w:r w:rsidR="005E1DD1" w:rsidRPr="00E411C0">
          <w:rPr>
            <w:rStyle w:val="Hyperlink"/>
            <w:rFonts w:cs="Times New Roman"/>
            <w:noProof/>
          </w:rPr>
          <w:t>Table 22  Subgroup Analyses of risk of wheeze and solid food introduction ≥3-4 months vs. &lt;3-4 months in children aged 5-14 years</w:t>
        </w:r>
        <w:r w:rsidR="005E1DD1">
          <w:rPr>
            <w:noProof/>
            <w:webHidden/>
          </w:rPr>
          <w:tab/>
        </w:r>
        <w:r w:rsidR="005E1DD1">
          <w:rPr>
            <w:noProof/>
            <w:webHidden/>
          </w:rPr>
          <w:fldChar w:fldCharType="begin"/>
        </w:r>
        <w:r w:rsidR="005E1DD1">
          <w:rPr>
            <w:noProof/>
            <w:webHidden/>
          </w:rPr>
          <w:instrText xml:space="preserve"> PAGEREF _Toc497227817 \h </w:instrText>
        </w:r>
        <w:r w:rsidR="005E1DD1">
          <w:rPr>
            <w:noProof/>
            <w:webHidden/>
          </w:rPr>
        </w:r>
        <w:r w:rsidR="005E1DD1">
          <w:rPr>
            <w:noProof/>
            <w:webHidden/>
          </w:rPr>
          <w:fldChar w:fldCharType="separate"/>
        </w:r>
        <w:r w:rsidR="005E1DD1">
          <w:rPr>
            <w:noProof/>
            <w:webHidden/>
          </w:rPr>
          <w:t>138</w:t>
        </w:r>
        <w:r w:rsidR="005E1DD1">
          <w:rPr>
            <w:noProof/>
            <w:webHidden/>
          </w:rPr>
          <w:fldChar w:fldCharType="end"/>
        </w:r>
      </w:hyperlink>
    </w:p>
    <w:p w14:paraId="07EFF6C8" w14:textId="77777777" w:rsidR="005E1DD1" w:rsidRDefault="00B27B01">
      <w:pPr>
        <w:pStyle w:val="TableofFigures"/>
        <w:tabs>
          <w:tab w:val="right" w:leader="dot" w:pos="9016"/>
        </w:tabs>
        <w:rPr>
          <w:rFonts w:asciiTheme="minorHAnsi" w:hAnsiTheme="minorHAnsi"/>
          <w:noProof/>
          <w:sz w:val="22"/>
          <w:lang w:eastAsia="en-GB"/>
        </w:rPr>
      </w:pPr>
      <w:hyperlink w:anchor="_Toc497227818" w:history="1">
        <w:r w:rsidR="005E1DD1" w:rsidRPr="00E411C0">
          <w:rPr>
            <w:rStyle w:val="Hyperlink"/>
            <w:noProof/>
          </w:rPr>
          <w:t>Table 23 Studies investigating the association between solid food introduction and wheeze which were not eligible for meta-analysis</w:t>
        </w:r>
        <w:r w:rsidR="005E1DD1">
          <w:rPr>
            <w:noProof/>
            <w:webHidden/>
          </w:rPr>
          <w:tab/>
        </w:r>
        <w:r w:rsidR="005E1DD1">
          <w:rPr>
            <w:noProof/>
            <w:webHidden/>
          </w:rPr>
          <w:fldChar w:fldCharType="begin"/>
        </w:r>
        <w:r w:rsidR="005E1DD1">
          <w:rPr>
            <w:noProof/>
            <w:webHidden/>
          </w:rPr>
          <w:instrText xml:space="preserve"> PAGEREF _Toc497227818 \h </w:instrText>
        </w:r>
        <w:r w:rsidR="005E1DD1">
          <w:rPr>
            <w:noProof/>
            <w:webHidden/>
          </w:rPr>
        </w:r>
        <w:r w:rsidR="005E1DD1">
          <w:rPr>
            <w:noProof/>
            <w:webHidden/>
          </w:rPr>
          <w:fldChar w:fldCharType="separate"/>
        </w:r>
        <w:r w:rsidR="005E1DD1">
          <w:rPr>
            <w:noProof/>
            <w:webHidden/>
          </w:rPr>
          <w:t>139</w:t>
        </w:r>
        <w:r w:rsidR="005E1DD1">
          <w:rPr>
            <w:noProof/>
            <w:webHidden/>
          </w:rPr>
          <w:fldChar w:fldCharType="end"/>
        </w:r>
      </w:hyperlink>
    </w:p>
    <w:p w14:paraId="147B90C9" w14:textId="77777777" w:rsidR="00042918" w:rsidRPr="00B41F58" w:rsidRDefault="000C6D69" w:rsidP="00367DFC">
      <w:pPr>
        <w:tabs>
          <w:tab w:val="right" w:leader="dot" w:pos="9180"/>
        </w:tabs>
        <w:spacing w:before="20" w:afterLines="40" w:after="96" w:line="360" w:lineRule="auto"/>
        <w:ind w:left="907" w:hanging="907"/>
        <w:sectPr w:rsidR="00042918" w:rsidRPr="00B41F58">
          <w:pgSz w:w="11906" w:h="16838"/>
          <w:pgMar w:top="1440" w:right="1440" w:bottom="1440" w:left="1440" w:header="708" w:footer="708" w:gutter="0"/>
          <w:cols w:space="708"/>
          <w:docGrid w:linePitch="360"/>
        </w:sectPr>
      </w:pPr>
      <w:r w:rsidRPr="00B41F58">
        <w:rPr>
          <w:smallCaps/>
        </w:rPr>
        <w:fldChar w:fldCharType="end"/>
      </w:r>
    </w:p>
    <w:p w14:paraId="147B90CA" w14:textId="77777777" w:rsidR="00DA7451" w:rsidRDefault="00DA7451" w:rsidP="00DA7451">
      <w:pPr>
        <w:pStyle w:val="Heading1"/>
      </w:pPr>
      <w:bookmarkStart w:id="3" w:name="_Toc495507910"/>
      <w:r>
        <w:lastRenderedPageBreak/>
        <w:t>T</w:t>
      </w:r>
      <w:r w:rsidRPr="00C01352">
        <w:t>otal breastfeeding and wheeze</w:t>
      </w:r>
      <w:bookmarkEnd w:id="3"/>
    </w:p>
    <w:p w14:paraId="147B90CB" w14:textId="77777777" w:rsidR="00DA7451" w:rsidRPr="00DA7451" w:rsidRDefault="00DA7451" w:rsidP="00DA7451">
      <w:pPr>
        <w:pStyle w:val="Heading2"/>
      </w:pPr>
      <w:bookmarkStart w:id="4" w:name="_Toc414783980"/>
      <w:bookmarkStart w:id="5" w:name="_Toc495507911"/>
      <w:r>
        <w:t>Ove</w:t>
      </w:r>
      <w:r w:rsidRPr="00C01352">
        <w:t>rall characteristics of studies, risk of bias and summary of result</w:t>
      </w:r>
      <w:r>
        <w:t>s</w:t>
      </w:r>
      <w:bookmarkEnd w:id="4"/>
      <w:bookmarkEnd w:id="5"/>
    </w:p>
    <w:p w14:paraId="147B90CC" w14:textId="77777777" w:rsidR="00DA7451" w:rsidRDefault="00DA7451" w:rsidP="00DA7451"/>
    <w:p w14:paraId="147B90CD" w14:textId="10290815" w:rsidR="00920B5F" w:rsidRPr="0064247E" w:rsidRDefault="00D44282" w:rsidP="00920B5F">
      <w:pPr>
        <w:spacing w:before="20" w:after="20" w:line="360" w:lineRule="auto"/>
        <w:contextualSpacing/>
        <w:jc w:val="both"/>
        <w:rPr>
          <w:rFonts w:cs="Times New Roman"/>
          <w:szCs w:val="24"/>
        </w:rPr>
      </w:pPr>
      <w:r>
        <w:fldChar w:fldCharType="begin"/>
      </w:r>
      <w:r>
        <w:instrText xml:space="preserve"> REF _Ref419796158 \h  \* MERGEFORMAT </w:instrText>
      </w:r>
      <w:r>
        <w:fldChar w:fldCharType="separate"/>
      </w:r>
      <w:r w:rsidR="004E17B5" w:rsidRPr="004E17B5">
        <w:rPr>
          <w:rFonts w:cs="Times New Roman"/>
          <w:szCs w:val="24"/>
        </w:rPr>
        <w:t>Table 1</w:t>
      </w:r>
      <w:r>
        <w:fldChar w:fldCharType="end"/>
      </w:r>
      <w:r w:rsidR="00920B5F" w:rsidRPr="0064247E">
        <w:rPr>
          <w:rFonts w:cs="Times New Roman"/>
          <w:szCs w:val="24"/>
        </w:rPr>
        <w:t xml:space="preserve"> describes the main characteristics of the studies that assessed total breastfeeding duration (TBF) in relati</w:t>
      </w:r>
      <w:r w:rsidR="00E074D0">
        <w:rPr>
          <w:rFonts w:cs="Times New Roman"/>
          <w:szCs w:val="24"/>
        </w:rPr>
        <w:t>o</w:t>
      </w:r>
      <w:r w:rsidR="002D307F">
        <w:rPr>
          <w:rFonts w:cs="Times New Roman"/>
          <w:szCs w:val="24"/>
        </w:rPr>
        <w:t xml:space="preserve">n to wheeze risk. There were a total </w:t>
      </w:r>
      <w:r w:rsidR="002D307F" w:rsidRPr="000C6100">
        <w:rPr>
          <w:rFonts w:cs="Times New Roman"/>
          <w:szCs w:val="24"/>
        </w:rPr>
        <w:t xml:space="preserve">of </w:t>
      </w:r>
      <w:r w:rsidR="000C6D69" w:rsidRPr="000C6100">
        <w:rPr>
          <w:rFonts w:cs="Times New Roman"/>
          <w:szCs w:val="24"/>
        </w:rPr>
        <w:t>10</w:t>
      </w:r>
      <w:r w:rsidR="000C0DB0">
        <w:rPr>
          <w:rFonts w:cs="Times New Roman"/>
          <w:szCs w:val="24"/>
        </w:rPr>
        <w:t>5</w:t>
      </w:r>
      <w:r w:rsidR="00920B5F" w:rsidRPr="000C6100">
        <w:rPr>
          <w:rFonts w:cs="Times New Roman"/>
          <w:szCs w:val="24"/>
        </w:rPr>
        <w:t xml:space="preserve"> </w:t>
      </w:r>
      <w:r w:rsidR="002D307F" w:rsidRPr="000C6100">
        <w:rPr>
          <w:rFonts w:cs="Times New Roman"/>
          <w:szCs w:val="24"/>
        </w:rPr>
        <w:t>studies</w:t>
      </w:r>
      <w:r w:rsidR="002D307F">
        <w:rPr>
          <w:rFonts w:cs="Times New Roman"/>
          <w:szCs w:val="24"/>
        </w:rPr>
        <w:t xml:space="preserve"> o</w:t>
      </w:r>
      <w:r w:rsidR="00E074D0">
        <w:rPr>
          <w:rFonts w:cs="Times New Roman"/>
          <w:szCs w:val="24"/>
        </w:rPr>
        <w:t xml:space="preserve">f </w:t>
      </w:r>
      <w:r w:rsidR="002D307F">
        <w:rPr>
          <w:rFonts w:cs="Times New Roman"/>
          <w:szCs w:val="24"/>
        </w:rPr>
        <w:t>which</w:t>
      </w:r>
      <w:r w:rsidR="000C0DB0">
        <w:rPr>
          <w:rFonts w:cs="Times New Roman"/>
          <w:szCs w:val="24"/>
        </w:rPr>
        <w:t xml:space="preserve"> one was a cluster randomised controlled trial</w:t>
      </w:r>
      <w:r w:rsidR="00E074D0">
        <w:rPr>
          <w:rFonts w:cs="Times New Roman"/>
          <w:szCs w:val="24"/>
        </w:rPr>
        <w:t xml:space="preserve">, </w:t>
      </w:r>
      <w:r w:rsidR="00EF50C8">
        <w:rPr>
          <w:rFonts w:cs="Times New Roman"/>
          <w:szCs w:val="24"/>
        </w:rPr>
        <w:t>68</w:t>
      </w:r>
      <w:r w:rsidR="00920B5F" w:rsidRPr="0064247E">
        <w:rPr>
          <w:rFonts w:cs="Times New Roman"/>
          <w:szCs w:val="24"/>
        </w:rPr>
        <w:t xml:space="preserve"> were prospective cohort studies</w:t>
      </w:r>
      <w:r w:rsidR="002D307F">
        <w:rPr>
          <w:rFonts w:cs="Times New Roman"/>
          <w:szCs w:val="24"/>
        </w:rPr>
        <w:t xml:space="preserve"> (2 of which were parental studies to a cross-sectional (CS) and to a nested case-control study)</w:t>
      </w:r>
      <w:r w:rsidR="00920B5F" w:rsidRPr="0064247E">
        <w:rPr>
          <w:rFonts w:cs="Times New Roman"/>
          <w:szCs w:val="24"/>
        </w:rPr>
        <w:t>, 3 retrospective cohorts, 10 case-contro</w:t>
      </w:r>
      <w:r w:rsidR="00E074D0">
        <w:rPr>
          <w:rFonts w:cs="Times New Roman"/>
          <w:szCs w:val="24"/>
        </w:rPr>
        <w:t>l, 2 nested case-control, and 19</w:t>
      </w:r>
      <w:r w:rsidR="00920B5F" w:rsidRPr="0064247E">
        <w:rPr>
          <w:rFonts w:cs="Times New Roman"/>
          <w:szCs w:val="24"/>
        </w:rPr>
        <w:t xml:space="preserve"> cross-sectional studies.</w:t>
      </w:r>
      <w:r w:rsidR="00371BDE">
        <w:rPr>
          <w:rFonts w:cs="Times New Roman"/>
          <w:szCs w:val="24"/>
        </w:rPr>
        <w:t xml:space="preserve"> </w:t>
      </w:r>
      <w:r w:rsidR="00E074D0">
        <w:rPr>
          <w:rFonts w:cs="Times New Roman"/>
          <w:szCs w:val="24"/>
        </w:rPr>
        <w:t>The majority of studies (n=5</w:t>
      </w:r>
      <w:r w:rsidR="00371BDE">
        <w:rPr>
          <w:rFonts w:cs="Times New Roman"/>
          <w:szCs w:val="24"/>
        </w:rPr>
        <w:t>7</w:t>
      </w:r>
      <w:r w:rsidR="00920B5F" w:rsidRPr="0064247E">
        <w:rPr>
          <w:rFonts w:cs="Times New Roman"/>
          <w:szCs w:val="24"/>
        </w:rPr>
        <w:t>) are from Europe – others are fr</w:t>
      </w:r>
      <w:r w:rsidR="00E074D0">
        <w:rPr>
          <w:rFonts w:cs="Times New Roman"/>
          <w:szCs w:val="24"/>
        </w:rPr>
        <w:t>om the Asia-Pacific region (n=</w:t>
      </w:r>
      <w:r w:rsidR="00371BDE">
        <w:rPr>
          <w:rFonts w:cs="Times New Roman"/>
          <w:szCs w:val="24"/>
        </w:rPr>
        <w:t>18</w:t>
      </w:r>
      <w:r w:rsidR="00920B5F" w:rsidRPr="0064247E">
        <w:rPr>
          <w:rFonts w:cs="Times New Roman"/>
          <w:szCs w:val="24"/>
        </w:rPr>
        <w:t>) and North America (n=1</w:t>
      </w:r>
      <w:r w:rsidR="000C6100">
        <w:rPr>
          <w:rFonts w:cs="Times New Roman"/>
          <w:szCs w:val="24"/>
        </w:rPr>
        <w:t>7</w:t>
      </w:r>
      <w:r w:rsidR="00920B5F" w:rsidRPr="0064247E">
        <w:rPr>
          <w:rFonts w:cs="Times New Roman"/>
          <w:szCs w:val="24"/>
        </w:rPr>
        <w:t>), 5 from South America, 3 from Africa, 1 from the Middle East (Iraq),</w:t>
      </w:r>
      <w:r w:rsidR="00371BDE">
        <w:rPr>
          <w:rFonts w:cs="Times New Roman"/>
          <w:szCs w:val="24"/>
        </w:rPr>
        <w:t xml:space="preserve"> </w:t>
      </w:r>
      <w:r w:rsidR="00920B5F" w:rsidRPr="0064247E">
        <w:rPr>
          <w:rFonts w:cs="Times New Roman"/>
          <w:szCs w:val="24"/>
        </w:rPr>
        <w:t xml:space="preserve">and 1 has an unknown provenance. There are </w:t>
      </w:r>
      <w:r w:rsidR="00920B5F" w:rsidRPr="000C6100">
        <w:rPr>
          <w:rFonts w:cs="Times New Roman"/>
          <w:szCs w:val="24"/>
        </w:rPr>
        <w:t xml:space="preserve">also </w:t>
      </w:r>
      <w:r w:rsidR="000C6D69" w:rsidRPr="000C6100">
        <w:rPr>
          <w:rFonts w:cs="Times New Roman"/>
          <w:szCs w:val="24"/>
        </w:rPr>
        <w:t>2 studies</w:t>
      </w:r>
      <w:r w:rsidR="00920B5F" w:rsidRPr="000C6100">
        <w:rPr>
          <w:rFonts w:cs="Times New Roman"/>
          <w:szCs w:val="24"/>
        </w:rPr>
        <w:t xml:space="preserve"> from</w:t>
      </w:r>
      <w:r w:rsidR="00920B5F" w:rsidRPr="0064247E">
        <w:rPr>
          <w:rFonts w:cs="Times New Roman"/>
          <w:szCs w:val="24"/>
        </w:rPr>
        <w:t xml:space="preserve"> the International Study of Allergies and Asthma in Childhood (ISAAC), which included multiple countries.</w:t>
      </w:r>
    </w:p>
    <w:p w14:paraId="147B90CE" w14:textId="77777777" w:rsidR="00920B5F" w:rsidRPr="0064247E" w:rsidRDefault="00920B5F" w:rsidP="00920B5F">
      <w:pPr>
        <w:spacing w:before="20" w:after="20" w:line="360" w:lineRule="auto"/>
        <w:contextualSpacing/>
        <w:jc w:val="both"/>
        <w:rPr>
          <w:rFonts w:cs="Times New Roman"/>
          <w:szCs w:val="24"/>
        </w:rPr>
      </w:pPr>
    </w:p>
    <w:p w14:paraId="147B90CF" w14:textId="3F4B82C5" w:rsidR="00920B5F" w:rsidRPr="0064247E" w:rsidRDefault="00920B5F" w:rsidP="00920B5F">
      <w:pPr>
        <w:spacing w:before="20" w:after="20" w:line="360" w:lineRule="auto"/>
        <w:contextualSpacing/>
        <w:jc w:val="both"/>
        <w:rPr>
          <w:rFonts w:cs="Times New Roman"/>
          <w:szCs w:val="24"/>
        </w:rPr>
      </w:pPr>
      <w:r w:rsidRPr="0064247E">
        <w:rPr>
          <w:rFonts w:cs="Times New Roman"/>
          <w:szCs w:val="24"/>
        </w:rPr>
        <w:t>Overall, valid data on TBF duration in the first 2 years of life and wheeze r</w:t>
      </w:r>
      <w:r w:rsidR="00E074D0">
        <w:rPr>
          <w:rFonts w:cs="Times New Roman"/>
          <w:szCs w:val="24"/>
        </w:rPr>
        <w:t>isk were available from over 463</w:t>
      </w:r>
      <w:r w:rsidRPr="0064247E">
        <w:rPr>
          <w:rFonts w:cs="Times New Roman"/>
          <w:szCs w:val="24"/>
        </w:rPr>
        <w:t xml:space="preserve">,000 subjects. Information on wheeze was obtained solely from parental or self-reported in </w:t>
      </w:r>
      <w:r w:rsidR="002D307F">
        <w:rPr>
          <w:rFonts w:cs="Times New Roman"/>
          <w:szCs w:val="24"/>
        </w:rPr>
        <w:t>25</w:t>
      </w:r>
      <w:r w:rsidRPr="0064247E">
        <w:rPr>
          <w:rFonts w:cs="Times New Roman"/>
          <w:szCs w:val="24"/>
        </w:rPr>
        <w:t xml:space="preserve"> studies, through Dr-diagnosis in </w:t>
      </w:r>
      <w:r w:rsidR="002D307F">
        <w:rPr>
          <w:rFonts w:cs="Times New Roman"/>
          <w:szCs w:val="24"/>
        </w:rPr>
        <w:t>31</w:t>
      </w:r>
      <w:r w:rsidRPr="0064247E">
        <w:rPr>
          <w:rFonts w:cs="Times New Roman"/>
          <w:szCs w:val="24"/>
        </w:rPr>
        <w:t xml:space="preserve"> studies, and from the ISAAC </w:t>
      </w:r>
      <w:r w:rsidRPr="002D307F">
        <w:rPr>
          <w:rFonts w:cs="Times New Roman"/>
          <w:szCs w:val="24"/>
        </w:rPr>
        <w:t>questionnaire in 16 studies.</w:t>
      </w:r>
      <w:r w:rsidR="00556707" w:rsidRPr="002D307F">
        <w:rPr>
          <w:rFonts w:cs="Times New Roman"/>
          <w:szCs w:val="24"/>
        </w:rPr>
        <w:t xml:space="preserve"> A further 4 studies use spirometry alone.</w:t>
      </w:r>
      <w:r w:rsidRPr="002D307F">
        <w:rPr>
          <w:rFonts w:cs="Times New Roman"/>
          <w:szCs w:val="24"/>
        </w:rPr>
        <w:t xml:space="preserve"> Another </w:t>
      </w:r>
      <w:r w:rsidR="002D43F0">
        <w:rPr>
          <w:rFonts w:cs="Times New Roman"/>
          <w:szCs w:val="24"/>
        </w:rPr>
        <w:t>27</w:t>
      </w:r>
      <w:r w:rsidR="00610290" w:rsidRPr="002D307F">
        <w:rPr>
          <w:rFonts w:cs="Times New Roman"/>
          <w:szCs w:val="24"/>
        </w:rPr>
        <w:t xml:space="preserve"> </w:t>
      </w:r>
      <w:r w:rsidRPr="002D307F">
        <w:rPr>
          <w:rFonts w:cs="Times New Roman"/>
          <w:szCs w:val="24"/>
        </w:rPr>
        <w:t xml:space="preserve">studies used a combination of self /parental report, </w:t>
      </w:r>
      <w:r w:rsidR="00CF2B6E">
        <w:rPr>
          <w:rFonts w:cs="Times New Roman"/>
          <w:szCs w:val="24"/>
        </w:rPr>
        <w:t>Doctor diagnosis</w:t>
      </w:r>
      <w:r w:rsidRPr="002D307F">
        <w:rPr>
          <w:rFonts w:cs="Times New Roman"/>
          <w:szCs w:val="24"/>
        </w:rPr>
        <w:t>, and/ or objective measures (e.g. bronchial hyper-responsiveness (BHR)). One study used an unclear method for defining wheeze.</w:t>
      </w:r>
      <w:r w:rsidR="00556707">
        <w:rPr>
          <w:rFonts w:cs="Times New Roman"/>
          <w:szCs w:val="24"/>
        </w:rPr>
        <w:t xml:space="preserve"> </w:t>
      </w:r>
    </w:p>
    <w:p w14:paraId="147B90D0" w14:textId="77777777" w:rsidR="00920B5F" w:rsidRPr="0064247E" w:rsidRDefault="00920B5F" w:rsidP="00920B5F">
      <w:pPr>
        <w:spacing w:before="20" w:after="20" w:line="360" w:lineRule="auto"/>
        <w:contextualSpacing/>
        <w:jc w:val="both"/>
        <w:rPr>
          <w:rFonts w:cs="Times New Roman"/>
          <w:szCs w:val="24"/>
        </w:rPr>
      </w:pPr>
    </w:p>
    <w:p w14:paraId="147B90D1" w14:textId="44698D5F" w:rsidR="00920B5F" w:rsidRPr="000C6100" w:rsidRDefault="00920B5F" w:rsidP="00920B5F">
      <w:pPr>
        <w:spacing w:before="20" w:after="20" w:line="360" w:lineRule="auto"/>
        <w:contextualSpacing/>
        <w:jc w:val="both"/>
        <w:rPr>
          <w:rFonts w:cs="Times New Roman"/>
          <w:szCs w:val="24"/>
        </w:rPr>
      </w:pPr>
      <w:r w:rsidRPr="0064247E">
        <w:rPr>
          <w:rFonts w:cs="Times New Roman"/>
          <w:szCs w:val="24"/>
        </w:rPr>
        <w:t xml:space="preserve">With regards to time </w:t>
      </w:r>
      <w:r w:rsidRPr="000C6100">
        <w:rPr>
          <w:rFonts w:cs="Times New Roman"/>
          <w:szCs w:val="24"/>
        </w:rPr>
        <w:t xml:space="preserve">of outcome diagnosis, 34 studies explored the association between TBF duration and wheeze at age 0-4 years, </w:t>
      </w:r>
      <w:r w:rsidR="002D43F0">
        <w:rPr>
          <w:rFonts w:cs="Times New Roman"/>
          <w:szCs w:val="24"/>
        </w:rPr>
        <w:t>41</w:t>
      </w:r>
      <w:r w:rsidRPr="000C6100">
        <w:rPr>
          <w:rFonts w:cs="Times New Roman"/>
          <w:szCs w:val="24"/>
        </w:rPr>
        <w:t xml:space="preserve"> at age 5-14 years</w:t>
      </w:r>
      <w:r w:rsidR="00556707" w:rsidRPr="000C6100">
        <w:rPr>
          <w:rFonts w:cs="Times New Roman"/>
          <w:szCs w:val="24"/>
        </w:rPr>
        <w:t xml:space="preserve">, and </w:t>
      </w:r>
      <w:r w:rsidR="000C6D69" w:rsidRPr="000C6100">
        <w:rPr>
          <w:rFonts w:cs="Times New Roman"/>
          <w:szCs w:val="24"/>
        </w:rPr>
        <w:t xml:space="preserve">14 </w:t>
      </w:r>
      <w:r w:rsidRPr="000C6100">
        <w:rPr>
          <w:rFonts w:cs="Times New Roman"/>
          <w:szCs w:val="24"/>
        </w:rPr>
        <w:t>at age 15 years or</w:t>
      </w:r>
      <w:r w:rsidR="00371BDE" w:rsidRPr="000C6100">
        <w:rPr>
          <w:rFonts w:cs="Times New Roman"/>
          <w:szCs w:val="24"/>
        </w:rPr>
        <w:t xml:space="preserve"> beyond. A further </w:t>
      </w:r>
      <w:r w:rsidR="000C6D69" w:rsidRPr="000C6100">
        <w:rPr>
          <w:rFonts w:cs="Times New Roman"/>
          <w:szCs w:val="24"/>
        </w:rPr>
        <w:t>15</w:t>
      </w:r>
      <w:r w:rsidRPr="000C6100">
        <w:rPr>
          <w:rFonts w:cs="Times New Roman"/>
          <w:szCs w:val="24"/>
        </w:rPr>
        <w:t xml:space="preserve"> studies investigated the association between TBF duration and wheeze at various time points between the ages of 1 and 22 years. To ascertain exposure to TBF, </w:t>
      </w:r>
      <w:r w:rsidR="00556707" w:rsidRPr="000C6100">
        <w:rPr>
          <w:rFonts w:cs="Times New Roman"/>
          <w:szCs w:val="24"/>
        </w:rPr>
        <w:t>6</w:t>
      </w:r>
      <w:r w:rsidR="0051043D" w:rsidRPr="000C6100">
        <w:rPr>
          <w:rFonts w:cs="Times New Roman"/>
          <w:szCs w:val="24"/>
        </w:rPr>
        <w:t>4</w:t>
      </w:r>
      <w:r w:rsidRPr="000C6100">
        <w:rPr>
          <w:rFonts w:cs="Times New Roman"/>
          <w:szCs w:val="24"/>
        </w:rPr>
        <w:t xml:space="preserve"> studies used a questionnaire method, </w:t>
      </w:r>
      <w:r w:rsidR="000C6D69" w:rsidRPr="000C6100">
        <w:rPr>
          <w:rFonts w:cs="Times New Roman"/>
          <w:szCs w:val="24"/>
        </w:rPr>
        <w:t>13</w:t>
      </w:r>
      <w:r w:rsidRPr="000C6100">
        <w:rPr>
          <w:rFonts w:cs="Times New Roman"/>
          <w:szCs w:val="24"/>
        </w:rPr>
        <w:t xml:space="preserve"> used an interview, </w:t>
      </w:r>
      <w:r w:rsidR="000C6D69" w:rsidRPr="000C6100">
        <w:rPr>
          <w:rFonts w:cs="Times New Roman"/>
          <w:szCs w:val="24"/>
        </w:rPr>
        <w:t>3</w:t>
      </w:r>
      <w:r w:rsidRPr="000C6100">
        <w:rPr>
          <w:rFonts w:cs="Times New Roman"/>
          <w:szCs w:val="24"/>
        </w:rPr>
        <w:t xml:space="preserve"> used medical records, </w:t>
      </w:r>
      <w:r w:rsidR="000C6D69" w:rsidRPr="000C6100">
        <w:rPr>
          <w:rFonts w:cs="Times New Roman"/>
          <w:szCs w:val="24"/>
        </w:rPr>
        <w:t>2</w:t>
      </w:r>
      <w:r w:rsidRPr="000C6100">
        <w:rPr>
          <w:rFonts w:cs="Times New Roman"/>
          <w:szCs w:val="24"/>
        </w:rPr>
        <w:t xml:space="preserve"> used a diary, and </w:t>
      </w:r>
      <w:r w:rsidR="000C6D69" w:rsidRPr="000C6100">
        <w:rPr>
          <w:rFonts w:cs="Times New Roman"/>
          <w:szCs w:val="24"/>
        </w:rPr>
        <w:t>1</w:t>
      </w:r>
      <w:r w:rsidRPr="000C6100">
        <w:rPr>
          <w:rFonts w:cs="Times New Roman"/>
          <w:szCs w:val="24"/>
        </w:rPr>
        <w:t xml:space="preserve"> used a food frequency q</w:t>
      </w:r>
      <w:r w:rsidR="0051043D" w:rsidRPr="000C6100">
        <w:rPr>
          <w:rFonts w:cs="Times New Roman"/>
          <w:szCs w:val="24"/>
        </w:rPr>
        <w:t xml:space="preserve">uestionnaire (FFQ). A further </w:t>
      </w:r>
      <w:r w:rsidR="000C6D69" w:rsidRPr="000C6100">
        <w:rPr>
          <w:rFonts w:cs="Times New Roman"/>
          <w:szCs w:val="24"/>
        </w:rPr>
        <w:t>18</w:t>
      </w:r>
      <w:r w:rsidRPr="000C6100">
        <w:rPr>
          <w:rFonts w:cs="Times New Roman"/>
          <w:szCs w:val="24"/>
        </w:rPr>
        <w:t xml:space="preserve"> studies used a combination of 2 or more of these methods, whilst </w:t>
      </w:r>
      <w:r w:rsidR="000C6D69" w:rsidRPr="000C6100">
        <w:rPr>
          <w:rFonts w:cs="Times New Roman"/>
          <w:szCs w:val="24"/>
        </w:rPr>
        <w:t>3</w:t>
      </w:r>
      <w:r w:rsidRPr="000C6100">
        <w:rPr>
          <w:rFonts w:cs="Times New Roman"/>
          <w:szCs w:val="24"/>
        </w:rPr>
        <w:t xml:space="preserve"> studies had no information available on the method used.  </w:t>
      </w:r>
    </w:p>
    <w:p w14:paraId="147B90D2" w14:textId="77777777" w:rsidR="00920B5F" w:rsidRPr="0064247E" w:rsidRDefault="00920B5F" w:rsidP="00920B5F">
      <w:pPr>
        <w:spacing w:before="20" w:after="20" w:line="360" w:lineRule="auto"/>
        <w:contextualSpacing/>
        <w:jc w:val="both"/>
        <w:rPr>
          <w:rFonts w:cs="Times New Roman"/>
          <w:szCs w:val="24"/>
        </w:rPr>
      </w:pPr>
    </w:p>
    <w:p w14:paraId="147B90D3" w14:textId="77777777" w:rsidR="00920B5F" w:rsidRPr="0064247E" w:rsidRDefault="00920B5F" w:rsidP="00920B5F">
      <w:pPr>
        <w:spacing w:before="20" w:after="20" w:line="360" w:lineRule="auto"/>
        <w:contextualSpacing/>
        <w:jc w:val="both"/>
        <w:rPr>
          <w:rFonts w:cs="Times New Roman"/>
          <w:szCs w:val="24"/>
        </w:rPr>
      </w:pPr>
      <w:r w:rsidRPr="000C6100">
        <w:rPr>
          <w:rFonts w:cs="Times New Roman"/>
          <w:szCs w:val="24"/>
        </w:rPr>
        <w:t xml:space="preserve">Risk of bias was assessed using the NICE Methodological checklists for cohort and case-control </w:t>
      </w:r>
      <w:r w:rsidRPr="002D43F0">
        <w:rPr>
          <w:rFonts w:cs="Times New Roman"/>
          <w:szCs w:val="24"/>
        </w:rPr>
        <w:t xml:space="preserve">studies. </w:t>
      </w:r>
      <w:r w:rsidR="00D44282" w:rsidRPr="002D43F0">
        <w:fldChar w:fldCharType="begin"/>
      </w:r>
      <w:r w:rsidR="00D44282" w:rsidRPr="002D43F0">
        <w:instrText xml:space="preserve"> REF _Ref419796188 \h  \* MERGEFORMAT </w:instrText>
      </w:r>
      <w:r w:rsidR="00D44282" w:rsidRPr="002D43F0">
        <w:fldChar w:fldCharType="separate"/>
      </w:r>
      <w:r w:rsidR="004E17B5" w:rsidRPr="002D43F0">
        <w:t>Figure 1</w:t>
      </w:r>
      <w:r w:rsidR="00D44282" w:rsidRPr="002D43F0">
        <w:fldChar w:fldCharType="end"/>
      </w:r>
      <w:r w:rsidRPr="002D43F0">
        <w:rPr>
          <w:rFonts w:cs="Times New Roman"/>
          <w:szCs w:val="24"/>
        </w:rPr>
        <w:t xml:space="preserve"> illustrates</w:t>
      </w:r>
      <w:r w:rsidRPr="0064247E">
        <w:rPr>
          <w:rFonts w:cs="Times New Roman"/>
          <w:szCs w:val="24"/>
        </w:rPr>
        <w:t xml:space="preserve"> the distribution of bias across the five main </w:t>
      </w:r>
      <w:r w:rsidRPr="0064247E">
        <w:rPr>
          <w:rFonts w:cs="Times New Roman"/>
          <w:szCs w:val="24"/>
        </w:rPr>
        <w:lastRenderedPageBreak/>
        <w:t>methodological areas of the studies. At least half of the studies were considered to have a low risk of assessment, selection and confounding bias, with over a third of studies had a low risk of overall bias. Over a third of the studies had a high risk of overall bias, mainly due to lack of controlling for potential confounders. Risk of conflict of interest was generally assessed as low.</w:t>
      </w:r>
    </w:p>
    <w:p w14:paraId="147B90D4" w14:textId="77777777" w:rsidR="00920B5F" w:rsidRPr="0064247E" w:rsidRDefault="00920B5F" w:rsidP="00920B5F">
      <w:pPr>
        <w:spacing w:before="20" w:after="20" w:line="360" w:lineRule="auto"/>
        <w:contextualSpacing/>
        <w:jc w:val="both"/>
        <w:rPr>
          <w:rFonts w:cs="Times New Roman"/>
          <w:szCs w:val="24"/>
        </w:rPr>
      </w:pPr>
    </w:p>
    <w:p w14:paraId="147B90D5" w14:textId="77777777" w:rsidR="002410D5" w:rsidRDefault="00920B5F" w:rsidP="00920B5F">
      <w:pPr>
        <w:spacing w:line="360" w:lineRule="auto"/>
        <w:contextualSpacing/>
        <w:jc w:val="both"/>
        <w:rPr>
          <w:rFonts w:cs="Times New Roman"/>
          <w:szCs w:val="24"/>
        </w:rPr>
      </w:pPr>
      <w:r w:rsidRPr="0064247E">
        <w:rPr>
          <w:rFonts w:cs="Times New Roman"/>
          <w:szCs w:val="24"/>
        </w:rPr>
        <w:t>Where data were available, five levels of comparison were used to assess the risk of wheeze according to TBF duration, namely ‘ever vs. never’, ‘≥1-2 months vs. &lt;1-2 months’, ‘≥3-4 months vs. &lt;3-4 months’, ‘≥5-7 months vs. &lt;5-7 months’, and ‘≥8-12 months v</w:t>
      </w:r>
      <w:r w:rsidR="00373EC1">
        <w:rPr>
          <w:rFonts w:cs="Times New Roman"/>
          <w:szCs w:val="24"/>
        </w:rPr>
        <w:t>s. &lt;8-12 months’</w:t>
      </w:r>
      <w:r w:rsidR="002410D5">
        <w:rPr>
          <w:rFonts w:cs="Times New Roman"/>
          <w:szCs w:val="24"/>
        </w:rPr>
        <w:t xml:space="preserve">. </w:t>
      </w:r>
    </w:p>
    <w:p w14:paraId="147B90D6" w14:textId="77777777" w:rsidR="00D81F58" w:rsidRDefault="00D81F58" w:rsidP="00920B5F">
      <w:pPr>
        <w:spacing w:line="360" w:lineRule="auto"/>
        <w:contextualSpacing/>
        <w:jc w:val="both"/>
        <w:rPr>
          <w:rFonts w:cs="Times New Roman"/>
          <w:szCs w:val="24"/>
        </w:rPr>
      </w:pPr>
    </w:p>
    <w:p w14:paraId="147B90D7" w14:textId="77777777" w:rsidR="00D81F58" w:rsidRPr="00D81F58" w:rsidRDefault="00D81F58" w:rsidP="00D81F58">
      <w:pPr>
        <w:spacing w:line="360" w:lineRule="auto"/>
        <w:contextualSpacing/>
        <w:jc w:val="both"/>
        <w:rPr>
          <w:rFonts w:cs="Times New Roman"/>
          <w:i/>
          <w:szCs w:val="24"/>
        </w:rPr>
      </w:pPr>
      <w:r w:rsidRPr="00D81F58">
        <w:rPr>
          <w:rFonts w:cs="Times New Roman"/>
          <w:i/>
          <w:szCs w:val="24"/>
        </w:rPr>
        <w:t>Main findings</w:t>
      </w:r>
    </w:p>
    <w:p w14:paraId="147B90D8" w14:textId="221BB5FC" w:rsidR="00EF50C8" w:rsidRDefault="000C0DB0" w:rsidP="00920B5F">
      <w:pPr>
        <w:spacing w:line="360" w:lineRule="auto"/>
        <w:contextualSpacing/>
        <w:jc w:val="both"/>
        <w:rPr>
          <w:rFonts w:cs="Times New Roman"/>
          <w:szCs w:val="24"/>
        </w:rPr>
      </w:pPr>
      <w:r>
        <w:t xml:space="preserve">In the single intervention </w:t>
      </w:r>
      <w:r w:rsidR="0031001E">
        <w:t>trial,</w:t>
      </w:r>
      <w:r>
        <w:t xml:space="preserve"> there was no evidence of a relationship between breastfeeding promotion and risk of wheeze at age 1 year or 6.5 years. For observational studies, a</w:t>
      </w:r>
      <w:r w:rsidRPr="00655D96">
        <w:t xml:space="preserve">cross </w:t>
      </w:r>
      <w:r>
        <w:rPr>
          <w:rFonts w:cs="Times New Roman"/>
          <w:szCs w:val="24"/>
        </w:rPr>
        <w:t>i</w:t>
      </w:r>
      <w:r w:rsidR="0041394E">
        <w:rPr>
          <w:rFonts w:cs="Times New Roman"/>
          <w:szCs w:val="24"/>
        </w:rPr>
        <w:t xml:space="preserve">n children aged 0-4 years, we found </w:t>
      </w:r>
      <w:r w:rsidR="003B6782">
        <w:rPr>
          <w:rFonts w:cs="Times New Roman"/>
          <w:szCs w:val="24"/>
        </w:rPr>
        <w:t>no consistent evidence for an</w:t>
      </w:r>
      <w:r w:rsidR="0041394E">
        <w:rPr>
          <w:rFonts w:cs="Times New Roman"/>
          <w:szCs w:val="24"/>
        </w:rPr>
        <w:t xml:space="preserve"> a</w:t>
      </w:r>
      <w:r w:rsidR="00612328">
        <w:rPr>
          <w:rFonts w:cs="Times New Roman"/>
          <w:szCs w:val="24"/>
        </w:rPr>
        <w:t xml:space="preserve">ssociation between </w:t>
      </w:r>
      <w:r w:rsidR="0041394E">
        <w:rPr>
          <w:rFonts w:cs="Times New Roman"/>
          <w:szCs w:val="24"/>
        </w:rPr>
        <w:t>TBF and wheeze</w:t>
      </w:r>
      <w:r w:rsidR="003B6782">
        <w:rPr>
          <w:rFonts w:cs="Times New Roman"/>
          <w:szCs w:val="24"/>
        </w:rPr>
        <w:t xml:space="preserve"> or recurrent wheeze</w:t>
      </w:r>
      <w:r w:rsidR="0041394E">
        <w:rPr>
          <w:rFonts w:cs="Times New Roman"/>
          <w:szCs w:val="24"/>
        </w:rPr>
        <w:t>.</w:t>
      </w:r>
      <w:r w:rsidR="00373EC1">
        <w:rPr>
          <w:rFonts w:cs="Times New Roman"/>
          <w:szCs w:val="24"/>
        </w:rPr>
        <w:t xml:space="preserve"> There was weak evidence for an association in dose-response analysis of four studies for wheeze (Figures 4 to 6) and three studies for recurrent wheeze (Figures 28 to 30). In other analyses there was either extreme heterogeneity, or no </w:t>
      </w:r>
      <w:r w:rsidR="00D51A19">
        <w:rPr>
          <w:rFonts w:cs="Times New Roman"/>
          <w:szCs w:val="24"/>
        </w:rPr>
        <w:t>consistent</w:t>
      </w:r>
      <w:r w:rsidR="00373EC1">
        <w:rPr>
          <w:rFonts w:cs="Times New Roman"/>
          <w:szCs w:val="24"/>
        </w:rPr>
        <w:t xml:space="preserve"> association between TBF duration and wheeze or recurrent wheeze. Heterogeneity could not always be explained, but in some cases was likely due to differences in adjustment for potential confounders. In some sensitivity analyses unadjusted data showed greater evidence of </w:t>
      </w:r>
      <w:r w:rsidR="00D51A19">
        <w:rPr>
          <w:rFonts w:cs="Times New Roman"/>
          <w:szCs w:val="24"/>
        </w:rPr>
        <w:t>association than adjusted data</w:t>
      </w:r>
      <w:r w:rsidR="0041394E">
        <w:rPr>
          <w:rFonts w:cs="Times New Roman"/>
          <w:szCs w:val="24"/>
        </w:rPr>
        <w:t>.</w:t>
      </w:r>
    </w:p>
    <w:p w14:paraId="147B90D9" w14:textId="77777777" w:rsidR="008F1398" w:rsidRDefault="008F1398" w:rsidP="00920B5F">
      <w:pPr>
        <w:spacing w:line="360" w:lineRule="auto"/>
        <w:contextualSpacing/>
        <w:jc w:val="both"/>
        <w:rPr>
          <w:rFonts w:cs="Times New Roman"/>
          <w:szCs w:val="24"/>
        </w:rPr>
      </w:pPr>
    </w:p>
    <w:p w14:paraId="147B90DA" w14:textId="77777777" w:rsidR="008F1398" w:rsidRDefault="008F1398" w:rsidP="00920B5F">
      <w:pPr>
        <w:spacing w:line="360" w:lineRule="auto"/>
        <w:contextualSpacing/>
        <w:jc w:val="both"/>
        <w:rPr>
          <w:rFonts w:cs="Times New Roman"/>
          <w:szCs w:val="24"/>
        </w:rPr>
      </w:pPr>
      <w:r>
        <w:rPr>
          <w:rFonts w:cs="Times New Roman"/>
          <w:szCs w:val="24"/>
        </w:rPr>
        <w:t xml:space="preserve">In children aged 5-14 years old, </w:t>
      </w:r>
      <w:r w:rsidR="00B041BC">
        <w:rPr>
          <w:rFonts w:cs="Times New Roman"/>
          <w:szCs w:val="24"/>
        </w:rPr>
        <w:t xml:space="preserve">we found limited evidence </w:t>
      </w:r>
      <w:r w:rsidR="000C0DB0">
        <w:rPr>
          <w:rFonts w:cs="Times New Roman"/>
          <w:szCs w:val="24"/>
        </w:rPr>
        <w:t xml:space="preserve">from observational studies </w:t>
      </w:r>
      <w:r w:rsidR="00B041BC">
        <w:rPr>
          <w:rFonts w:cs="Times New Roman"/>
          <w:szCs w:val="24"/>
        </w:rPr>
        <w:t>for an association between TBF and wheeze or recurrent wheeze. Meta-analysis of data for ever vs. never breastfed showed reduced odds of wheeze, but with high heterogeneity and evidence of publication bias; inconclusive findings from dose/response analysis, and no association seen with other durations of TBF. Meta-analysis of data for ever vs. never breastfed showed reduced odds of recurrent wheeze, with moderate heterogeneity and evidence of publication bias; but supportive findings from dose-response analysis, and significant or borderline significant associations seen with other durations of TBF (3 to 4 months, 5 to 7 months, over 18 months)</w:t>
      </w:r>
      <w:r w:rsidR="003B4A9C">
        <w:rPr>
          <w:rFonts w:cs="Times New Roman"/>
          <w:szCs w:val="24"/>
        </w:rPr>
        <w:t xml:space="preserve">. </w:t>
      </w:r>
      <w:r w:rsidR="00B041BC">
        <w:rPr>
          <w:rFonts w:cs="Times New Roman"/>
          <w:szCs w:val="24"/>
        </w:rPr>
        <w:t>The evidence for an association between TBF and recurrent wheeze at age 5-14 was graded as VERY LOW (-1 publication bias).</w:t>
      </w:r>
      <w:r w:rsidR="003B4A9C">
        <w:rPr>
          <w:rFonts w:cs="Times New Roman"/>
          <w:szCs w:val="24"/>
        </w:rPr>
        <w:t xml:space="preserve"> </w:t>
      </w:r>
    </w:p>
    <w:p w14:paraId="147B90DB" w14:textId="77777777" w:rsidR="003B4A9C" w:rsidRDefault="003B4A9C" w:rsidP="00920B5F">
      <w:pPr>
        <w:spacing w:line="360" w:lineRule="auto"/>
        <w:contextualSpacing/>
        <w:jc w:val="both"/>
        <w:rPr>
          <w:rFonts w:cs="Times New Roman"/>
          <w:szCs w:val="24"/>
        </w:rPr>
      </w:pPr>
    </w:p>
    <w:p w14:paraId="147B90DC" w14:textId="77777777" w:rsidR="003B4A9C" w:rsidRDefault="003B4A9C" w:rsidP="00920B5F">
      <w:pPr>
        <w:spacing w:line="360" w:lineRule="auto"/>
        <w:contextualSpacing/>
        <w:jc w:val="both"/>
        <w:rPr>
          <w:rFonts w:cs="Times New Roman"/>
          <w:szCs w:val="24"/>
        </w:rPr>
      </w:pPr>
      <w:r>
        <w:rPr>
          <w:rFonts w:cs="Times New Roman"/>
          <w:szCs w:val="24"/>
        </w:rPr>
        <w:lastRenderedPageBreak/>
        <w:t xml:space="preserve">In </w:t>
      </w:r>
      <w:r w:rsidR="00D51A19">
        <w:rPr>
          <w:rFonts w:cs="Times New Roman"/>
          <w:szCs w:val="24"/>
        </w:rPr>
        <w:t>people</w:t>
      </w:r>
      <w:r>
        <w:rPr>
          <w:rFonts w:cs="Times New Roman"/>
          <w:szCs w:val="24"/>
        </w:rPr>
        <w:t xml:space="preserve"> aged 15 years</w:t>
      </w:r>
      <w:r w:rsidR="00D51A19">
        <w:rPr>
          <w:rFonts w:cs="Times New Roman"/>
          <w:szCs w:val="24"/>
        </w:rPr>
        <w:t xml:space="preserve"> or older, we found no consistent </w:t>
      </w:r>
      <w:r>
        <w:rPr>
          <w:rFonts w:cs="Times New Roman"/>
          <w:szCs w:val="24"/>
        </w:rPr>
        <w:t xml:space="preserve">evidence </w:t>
      </w:r>
      <w:r w:rsidR="00D51A19">
        <w:rPr>
          <w:rFonts w:cs="Times New Roman"/>
          <w:szCs w:val="24"/>
        </w:rPr>
        <w:t xml:space="preserve">for an association </w:t>
      </w:r>
      <w:r>
        <w:rPr>
          <w:rFonts w:cs="Times New Roman"/>
          <w:szCs w:val="24"/>
        </w:rPr>
        <w:t xml:space="preserve">between TBF and risk of wheeze </w:t>
      </w:r>
      <w:r w:rsidR="00D51A19">
        <w:rPr>
          <w:rFonts w:cs="Times New Roman"/>
          <w:szCs w:val="24"/>
        </w:rPr>
        <w:t>or recurrent wheeze. Data were sparse for analyses of wheeze. For analyses of recurrent wheeze, TBF 1 to 2 months or longer was associated with increased risk of recurrent wheeze in one prospective and one retrospective study (Figure 47); TBF 5 to 7 months or longer was associated with decreased risk of recurrent wheeze in one prospective study at low risk of bias (Figure 49); and analyses of TBF ever vs. never, or TBF 3 to 4 months or longer showed no significant association with recurrent wheeze.</w:t>
      </w:r>
    </w:p>
    <w:p w14:paraId="147B90DD" w14:textId="77777777" w:rsidR="00EF50C8" w:rsidRDefault="00EF50C8" w:rsidP="00920B5F">
      <w:pPr>
        <w:spacing w:line="360" w:lineRule="auto"/>
        <w:contextualSpacing/>
        <w:jc w:val="both"/>
        <w:rPr>
          <w:rFonts w:cs="Times New Roman"/>
          <w:szCs w:val="24"/>
        </w:rPr>
      </w:pPr>
    </w:p>
    <w:p w14:paraId="147B90DE" w14:textId="77777777" w:rsidR="00D51A19" w:rsidRDefault="00D51A19" w:rsidP="00920B5F">
      <w:pPr>
        <w:spacing w:line="360" w:lineRule="auto"/>
        <w:contextualSpacing/>
        <w:jc w:val="both"/>
        <w:rPr>
          <w:rFonts w:cs="Times New Roman"/>
          <w:szCs w:val="24"/>
        </w:rPr>
      </w:pPr>
      <w:r>
        <w:rPr>
          <w:rFonts w:cs="Times New Roman"/>
          <w:szCs w:val="24"/>
        </w:rPr>
        <w:t>We found no evidence for an association between TBF and atopic wheeze, or between TBF and wheeze when TBF was reported as a continuous measure (e.g. average number of months breastfed in those with and without a history of wheeze).</w:t>
      </w:r>
    </w:p>
    <w:p w14:paraId="147B90DF" w14:textId="77777777" w:rsidR="00D51A19" w:rsidRDefault="00D51A19" w:rsidP="00920B5F">
      <w:pPr>
        <w:spacing w:line="360" w:lineRule="auto"/>
        <w:contextualSpacing/>
        <w:jc w:val="both"/>
        <w:rPr>
          <w:rFonts w:cs="Times New Roman"/>
          <w:szCs w:val="24"/>
        </w:rPr>
      </w:pPr>
    </w:p>
    <w:p w14:paraId="147B90E0" w14:textId="1C214822" w:rsidR="00D51A19" w:rsidRDefault="00D51A19" w:rsidP="00D51A19">
      <w:pPr>
        <w:spacing w:line="360" w:lineRule="auto"/>
        <w:contextualSpacing/>
        <w:jc w:val="both"/>
        <w:rPr>
          <w:rFonts w:cs="Times New Roman"/>
          <w:szCs w:val="24"/>
        </w:rPr>
      </w:pPr>
      <w:r>
        <w:rPr>
          <w:rFonts w:cs="Times New Roman"/>
          <w:szCs w:val="24"/>
        </w:rPr>
        <w:t>We found no evidence for an association between TBF and bronchial hyper-reactivity (BHR) in children aged 5 to 14 years, and no consistent evidence for an association between TBF and measures of lung function. Eight studies investigated the association between lung function outcomes and TBF in over 37,800 subjects aged 10 to 51 years old, summarised in Table 12. Outcomes reported included forced expiratory volume in 1 second (FEV</w:t>
      </w:r>
      <w:r w:rsidRPr="00895060">
        <w:rPr>
          <w:rFonts w:cs="Times New Roman"/>
          <w:szCs w:val="24"/>
          <w:vertAlign w:val="subscript"/>
        </w:rPr>
        <w:t>1</w:t>
      </w:r>
      <w:r>
        <w:rPr>
          <w:rFonts w:cs="Times New Roman"/>
          <w:szCs w:val="24"/>
        </w:rPr>
        <w:t>), FEV</w:t>
      </w:r>
      <w:r w:rsidRPr="00895060">
        <w:rPr>
          <w:rFonts w:cs="Times New Roman"/>
          <w:szCs w:val="24"/>
          <w:vertAlign w:val="subscript"/>
        </w:rPr>
        <w:t>1</w:t>
      </w:r>
      <w:r>
        <w:rPr>
          <w:rFonts w:cs="Times New Roman"/>
          <w:szCs w:val="24"/>
        </w:rPr>
        <w:t xml:space="preserve"> as percentage of predicted value (FEV</w:t>
      </w:r>
      <w:r w:rsidRPr="00895060">
        <w:rPr>
          <w:rFonts w:cs="Times New Roman"/>
          <w:szCs w:val="24"/>
          <w:vertAlign w:val="subscript"/>
        </w:rPr>
        <w:t>1</w:t>
      </w:r>
      <w:r>
        <w:rPr>
          <w:rFonts w:cs="Times New Roman"/>
          <w:szCs w:val="24"/>
        </w:rPr>
        <w:t>%predicted), peak expiratory flow rate (PEFR), forced expiratory mid flow (FEF</w:t>
      </w:r>
      <w:r w:rsidRPr="00895060">
        <w:rPr>
          <w:rFonts w:cs="Times New Roman"/>
          <w:szCs w:val="24"/>
          <w:vertAlign w:val="subscript"/>
        </w:rPr>
        <w:t>50</w:t>
      </w:r>
      <w:r>
        <w:rPr>
          <w:rFonts w:cs="Times New Roman"/>
          <w:szCs w:val="24"/>
        </w:rPr>
        <w:t>), FEV</w:t>
      </w:r>
      <w:r w:rsidRPr="00895060">
        <w:rPr>
          <w:rFonts w:cs="Times New Roman"/>
          <w:szCs w:val="24"/>
          <w:vertAlign w:val="subscript"/>
        </w:rPr>
        <w:t>1</w:t>
      </w:r>
      <w:r>
        <w:rPr>
          <w:rFonts w:cs="Times New Roman"/>
          <w:szCs w:val="24"/>
        </w:rPr>
        <w:t xml:space="preserve"> decline, airflow obstruction (FEV</w:t>
      </w:r>
      <w:r w:rsidRPr="00895060">
        <w:rPr>
          <w:rFonts w:cs="Times New Roman"/>
          <w:szCs w:val="24"/>
          <w:vertAlign w:val="subscript"/>
        </w:rPr>
        <w:t>1</w:t>
      </w:r>
      <w:r>
        <w:rPr>
          <w:rFonts w:cs="Times New Roman"/>
          <w:szCs w:val="24"/>
        </w:rPr>
        <w:t>/FVC&lt;0.80), FEV</w:t>
      </w:r>
      <w:r w:rsidRPr="00895060">
        <w:rPr>
          <w:rFonts w:cs="Times New Roman"/>
          <w:szCs w:val="24"/>
          <w:vertAlign w:val="subscript"/>
        </w:rPr>
        <w:t>1</w:t>
      </w:r>
      <w:r>
        <w:rPr>
          <w:rFonts w:cs="Times New Roman"/>
          <w:szCs w:val="24"/>
        </w:rPr>
        <w:t>/FVC as percentage of predicted value, and post-bronchodilator measures of FEV</w:t>
      </w:r>
      <w:r w:rsidRPr="00895060">
        <w:rPr>
          <w:rFonts w:cs="Times New Roman"/>
          <w:szCs w:val="24"/>
          <w:vertAlign w:val="subscript"/>
        </w:rPr>
        <w:t>1</w:t>
      </w:r>
      <w:r>
        <w:rPr>
          <w:rFonts w:cs="Times New Roman"/>
          <w:szCs w:val="24"/>
        </w:rPr>
        <w:t>, FVC and FEV</w:t>
      </w:r>
      <w:r w:rsidRPr="00895060">
        <w:rPr>
          <w:rFonts w:cs="Times New Roman"/>
          <w:szCs w:val="24"/>
          <w:vertAlign w:val="subscript"/>
        </w:rPr>
        <w:t>1</w:t>
      </w:r>
      <w:r>
        <w:rPr>
          <w:rFonts w:cs="Times New Roman"/>
          <w:szCs w:val="24"/>
        </w:rPr>
        <w:t>/FVC. One cross-sectional study reported a positive association between FEV</w:t>
      </w:r>
      <w:r w:rsidRPr="00895060">
        <w:rPr>
          <w:rFonts w:cs="Times New Roman"/>
          <w:szCs w:val="24"/>
          <w:vertAlign w:val="subscript"/>
        </w:rPr>
        <w:t>1</w:t>
      </w:r>
      <w:r>
        <w:rPr>
          <w:rFonts w:cs="Times New Roman"/>
          <w:szCs w:val="24"/>
        </w:rPr>
        <w:t>% and TBF ever vs. never. A prospective cohort reported a positive association between TBF and FEF</w:t>
      </w:r>
      <w:r w:rsidRPr="00895060">
        <w:rPr>
          <w:rFonts w:cs="Times New Roman"/>
          <w:szCs w:val="24"/>
          <w:vertAlign w:val="subscript"/>
        </w:rPr>
        <w:t>50</w:t>
      </w:r>
      <w:r>
        <w:rPr>
          <w:rFonts w:cs="Times New Roman"/>
          <w:szCs w:val="24"/>
        </w:rPr>
        <w:t>, whilst two prospective cohort studies reported a positive association between TBF and FEV</w:t>
      </w:r>
      <w:r w:rsidRPr="00895060">
        <w:rPr>
          <w:rFonts w:cs="Times New Roman"/>
          <w:szCs w:val="24"/>
          <w:vertAlign w:val="subscript"/>
        </w:rPr>
        <w:t>1</w:t>
      </w:r>
      <w:r>
        <w:rPr>
          <w:rFonts w:cs="Times New Roman"/>
          <w:szCs w:val="24"/>
        </w:rPr>
        <w:t>. Two studies reported an association between TBF ever and FEV</w:t>
      </w:r>
      <w:r w:rsidRPr="00895060">
        <w:rPr>
          <w:rFonts w:cs="Times New Roman"/>
          <w:szCs w:val="24"/>
          <w:vertAlign w:val="subscript"/>
        </w:rPr>
        <w:t>1</w:t>
      </w:r>
      <w:r>
        <w:rPr>
          <w:rFonts w:cs="Times New Roman"/>
          <w:szCs w:val="24"/>
        </w:rPr>
        <w:t xml:space="preserve">/FVC% and FVC. However a number </w:t>
      </w:r>
      <w:r w:rsidR="0031001E">
        <w:rPr>
          <w:rFonts w:cs="Times New Roman"/>
          <w:szCs w:val="24"/>
        </w:rPr>
        <w:t>of non</w:t>
      </w:r>
      <w:r>
        <w:rPr>
          <w:rFonts w:cs="Times New Roman"/>
          <w:szCs w:val="24"/>
        </w:rPr>
        <w:t>-significant associations reported, and no measure of lung function was consistently associated with TBF across different studies.</w:t>
      </w:r>
    </w:p>
    <w:p w14:paraId="147B90E1" w14:textId="77777777" w:rsidR="00D51A19" w:rsidRDefault="00D51A19" w:rsidP="00920B5F">
      <w:pPr>
        <w:spacing w:line="360" w:lineRule="auto"/>
        <w:contextualSpacing/>
        <w:jc w:val="both"/>
        <w:rPr>
          <w:rFonts w:cs="Times New Roman"/>
          <w:szCs w:val="24"/>
        </w:rPr>
      </w:pPr>
      <w:r>
        <w:rPr>
          <w:rFonts w:cs="Times New Roman"/>
          <w:szCs w:val="24"/>
        </w:rPr>
        <w:t xml:space="preserve"> </w:t>
      </w:r>
    </w:p>
    <w:p w14:paraId="147B90E2" w14:textId="77777777" w:rsidR="00DA7451" w:rsidRPr="00D51A19" w:rsidRDefault="00920B5F" w:rsidP="009224F5">
      <w:pPr>
        <w:spacing w:line="360" w:lineRule="auto"/>
        <w:contextualSpacing/>
        <w:jc w:val="both"/>
        <w:rPr>
          <w:rFonts w:cs="Times New Roman"/>
          <w:szCs w:val="24"/>
        </w:rPr>
      </w:pPr>
      <w:r w:rsidRPr="00D51A19">
        <w:rPr>
          <w:rFonts w:cs="Times New Roman"/>
          <w:szCs w:val="24"/>
        </w:rPr>
        <w:t>A total of 3</w:t>
      </w:r>
      <w:r w:rsidR="00370F17" w:rsidRPr="00D51A19">
        <w:rPr>
          <w:rFonts w:cs="Times New Roman"/>
          <w:szCs w:val="24"/>
        </w:rPr>
        <w:t>6</w:t>
      </w:r>
      <w:r w:rsidRPr="00D51A19">
        <w:rPr>
          <w:rFonts w:cs="Times New Roman"/>
          <w:szCs w:val="24"/>
        </w:rPr>
        <w:t xml:space="preserve"> studies with data</w:t>
      </w:r>
      <w:r w:rsidR="00017A87" w:rsidRPr="00D51A19">
        <w:rPr>
          <w:rFonts w:cs="Times New Roman"/>
          <w:szCs w:val="24"/>
        </w:rPr>
        <w:t xml:space="preserve"> on wheeze and TBF exposure</w:t>
      </w:r>
      <w:r w:rsidR="00D51A19">
        <w:rPr>
          <w:rFonts w:cs="Times New Roman"/>
          <w:szCs w:val="24"/>
        </w:rPr>
        <w:t xml:space="preserve"> were identified which did not report data in a way that could be included in</w:t>
      </w:r>
      <w:r w:rsidRPr="00D51A19">
        <w:rPr>
          <w:rFonts w:cs="Times New Roman"/>
          <w:szCs w:val="24"/>
        </w:rPr>
        <w:t xml:space="preserve"> meta-analyses (</w:t>
      </w:r>
      <w:r w:rsidR="000C6D69" w:rsidRPr="00D51A19">
        <w:rPr>
          <w:rFonts w:cs="Times New Roman"/>
          <w:szCs w:val="24"/>
        </w:rPr>
        <w:fldChar w:fldCharType="begin"/>
      </w:r>
      <w:r w:rsidR="004D4E03" w:rsidRPr="00D51A19">
        <w:rPr>
          <w:rFonts w:cs="Times New Roman"/>
          <w:szCs w:val="24"/>
        </w:rPr>
        <w:instrText xml:space="preserve"> REF _Ref419796346 \h </w:instrText>
      </w:r>
      <w:r w:rsidR="00D51A19" w:rsidRPr="00D51A19">
        <w:rPr>
          <w:rFonts w:cs="Times New Roman"/>
          <w:szCs w:val="24"/>
        </w:rPr>
        <w:instrText xml:space="preserve"> \* MERGEFORMAT </w:instrText>
      </w:r>
      <w:r w:rsidR="000C6D69" w:rsidRPr="00D51A19">
        <w:rPr>
          <w:rFonts w:cs="Times New Roman"/>
          <w:szCs w:val="24"/>
        </w:rPr>
      </w:r>
      <w:r w:rsidR="000C6D69" w:rsidRPr="00D51A19">
        <w:rPr>
          <w:rFonts w:cs="Times New Roman"/>
          <w:szCs w:val="24"/>
        </w:rPr>
        <w:fldChar w:fldCharType="separate"/>
      </w:r>
      <w:r w:rsidR="004E17B5" w:rsidRPr="00D51A19">
        <w:t xml:space="preserve">Table </w:t>
      </w:r>
      <w:r w:rsidR="004E17B5" w:rsidRPr="00D51A19">
        <w:rPr>
          <w:noProof/>
        </w:rPr>
        <w:t>11</w:t>
      </w:r>
      <w:r w:rsidR="000C6D69" w:rsidRPr="00D51A19">
        <w:rPr>
          <w:rFonts w:cs="Times New Roman"/>
          <w:szCs w:val="24"/>
        </w:rPr>
        <w:fldChar w:fldCharType="end"/>
      </w:r>
      <w:r w:rsidR="00D51A19">
        <w:rPr>
          <w:rFonts w:cs="Times New Roman"/>
          <w:szCs w:val="24"/>
        </w:rPr>
        <w:t>)</w:t>
      </w:r>
      <w:r w:rsidRPr="00D51A19">
        <w:rPr>
          <w:rFonts w:cs="Times New Roman"/>
          <w:szCs w:val="24"/>
        </w:rPr>
        <w:t>. There were 2</w:t>
      </w:r>
      <w:r w:rsidR="00370F17" w:rsidRPr="00D51A19">
        <w:rPr>
          <w:rFonts w:cs="Times New Roman"/>
          <w:szCs w:val="24"/>
        </w:rPr>
        <w:t>5</w:t>
      </w:r>
      <w:r w:rsidRPr="00D51A19">
        <w:rPr>
          <w:rFonts w:cs="Times New Roman"/>
          <w:szCs w:val="24"/>
        </w:rPr>
        <w:t xml:space="preserve"> prospective cohorts, 1 retrospective cohort, 1 case-control, 1 a nested case-control, and 8 cross-sectional studies. </w:t>
      </w:r>
      <w:r w:rsidR="00D51A19">
        <w:rPr>
          <w:rFonts w:cs="Times New Roman"/>
          <w:szCs w:val="24"/>
        </w:rPr>
        <w:t>Seven</w:t>
      </w:r>
      <w:r w:rsidRPr="00D51A19">
        <w:rPr>
          <w:rFonts w:cs="Times New Roman"/>
          <w:szCs w:val="24"/>
        </w:rPr>
        <w:t xml:space="preserve"> pr</w:t>
      </w:r>
      <w:r w:rsidR="00D51A19">
        <w:rPr>
          <w:rFonts w:cs="Times New Roman"/>
          <w:szCs w:val="24"/>
        </w:rPr>
        <w:t xml:space="preserve">ospective cohort studies reported </w:t>
      </w:r>
      <w:r w:rsidRPr="00D51A19">
        <w:rPr>
          <w:rFonts w:cs="Times New Roman"/>
          <w:szCs w:val="24"/>
        </w:rPr>
        <w:t>association</w:t>
      </w:r>
      <w:r w:rsidR="00D51A19">
        <w:rPr>
          <w:rFonts w:cs="Times New Roman"/>
          <w:szCs w:val="24"/>
        </w:rPr>
        <w:t>s</w:t>
      </w:r>
      <w:r w:rsidRPr="00D51A19">
        <w:rPr>
          <w:rFonts w:cs="Times New Roman"/>
          <w:szCs w:val="24"/>
        </w:rPr>
        <w:t xml:space="preserve"> between</w:t>
      </w:r>
      <w:r w:rsidR="00D51A19">
        <w:rPr>
          <w:rFonts w:cs="Times New Roman"/>
          <w:szCs w:val="24"/>
        </w:rPr>
        <w:t xml:space="preserve"> TBF and reduced</w:t>
      </w:r>
      <w:r w:rsidRPr="00D51A19">
        <w:rPr>
          <w:rFonts w:cs="Times New Roman"/>
          <w:szCs w:val="24"/>
        </w:rPr>
        <w:t xml:space="preserve"> wheez</w:t>
      </w:r>
      <w:r w:rsidR="00370F17" w:rsidRPr="00D51A19">
        <w:rPr>
          <w:rFonts w:cs="Times New Roman"/>
          <w:szCs w:val="24"/>
        </w:rPr>
        <w:t>e (n=1) or recurrent wheeze (n=6</w:t>
      </w:r>
      <w:r w:rsidRPr="00D51A19">
        <w:rPr>
          <w:rFonts w:cs="Times New Roman"/>
          <w:szCs w:val="24"/>
        </w:rPr>
        <w:t xml:space="preserve">), </w:t>
      </w:r>
      <w:r w:rsidR="00D51A19">
        <w:rPr>
          <w:rFonts w:cs="Times New Roman"/>
          <w:szCs w:val="24"/>
        </w:rPr>
        <w:t xml:space="preserve">and </w:t>
      </w:r>
      <w:r w:rsidRPr="00D51A19">
        <w:rPr>
          <w:rFonts w:cs="Times New Roman"/>
          <w:szCs w:val="24"/>
        </w:rPr>
        <w:t xml:space="preserve">2 cross-sectional studies </w:t>
      </w:r>
      <w:r w:rsidR="00D51A19">
        <w:rPr>
          <w:rFonts w:cs="Times New Roman"/>
          <w:szCs w:val="24"/>
        </w:rPr>
        <w:t>reported associations between TBF and reduced</w:t>
      </w:r>
      <w:r w:rsidRPr="00D51A19">
        <w:rPr>
          <w:rFonts w:cs="Times New Roman"/>
          <w:szCs w:val="24"/>
        </w:rPr>
        <w:t xml:space="preserve"> recurrent wheeze.  Twenty </w:t>
      </w:r>
      <w:r w:rsidR="00D51A19">
        <w:rPr>
          <w:rFonts w:cs="Times New Roman"/>
          <w:szCs w:val="24"/>
        </w:rPr>
        <w:t>five</w:t>
      </w:r>
      <w:r w:rsidRPr="00D51A19">
        <w:rPr>
          <w:rFonts w:cs="Times New Roman"/>
          <w:szCs w:val="24"/>
        </w:rPr>
        <w:t xml:space="preserve"> studies showed no </w:t>
      </w:r>
      <w:r w:rsidRPr="00D51A19">
        <w:rPr>
          <w:rFonts w:cs="Times New Roman"/>
          <w:szCs w:val="24"/>
        </w:rPr>
        <w:lastRenderedPageBreak/>
        <w:t xml:space="preserve">evidence of an association between </w:t>
      </w:r>
      <w:r w:rsidR="00D51A19">
        <w:rPr>
          <w:rFonts w:cs="Times New Roman"/>
          <w:szCs w:val="24"/>
        </w:rPr>
        <w:t xml:space="preserve">TBF and </w:t>
      </w:r>
      <w:r w:rsidRPr="00D51A19">
        <w:rPr>
          <w:rFonts w:cs="Times New Roman"/>
          <w:szCs w:val="24"/>
        </w:rPr>
        <w:t xml:space="preserve">wheeze outcomes. Four studies </w:t>
      </w:r>
      <w:r w:rsidR="00D51A19">
        <w:rPr>
          <w:rFonts w:cs="Times New Roman"/>
          <w:szCs w:val="24"/>
        </w:rPr>
        <w:t>reported borderline</w:t>
      </w:r>
      <w:r w:rsidRPr="00D51A19">
        <w:rPr>
          <w:rFonts w:cs="Times New Roman"/>
          <w:szCs w:val="24"/>
        </w:rPr>
        <w:t xml:space="preserve"> association</w:t>
      </w:r>
      <w:r w:rsidR="00D51A19">
        <w:rPr>
          <w:rFonts w:cs="Times New Roman"/>
          <w:szCs w:val="24"/>
        </w:rPr>
        <w:t>s</w:t>
      </w:r>
      <w:r w:rsidRPr="00D51A19">
        <w:rPr>
          <w:rFonts w:cs="Times New Roman"/>
          <w:szCs w:val="24"/>
        </w:rPr>
        <w:t xml:space="preserve"> (P=0.05).</w:t>
      </w:r>
    </w:p>
    <w:p w14:paraId="147B90E3" w14:textId="77777777" w:rsidR="009224F5" w:rsidRDefault="009224F5" w:rsidP="009224F5">
      <w:pPr>
        <w:spacing w:line="360" w:lineRule="auto"/>
        <w:contextualSpacing/>
        <w:jc w:val="both"/>
        <w:rPr>
          <w:rFonts w:cs="Times New Roman"/>
          <w:szCs w:val="24"/>
        </w:rPr>
      </w:pPr>
    </w:p>
    <w:p w14:paraId="147B90E4" w14:textId="77777777" w:rsidR="00895060" w:rsidRDefault="00895060" w:rsidP="00895060">
      <w:pPr>
        <w:spacing w:line="360" w:lineRule="auto"/>
        <w:contextualSpacing/>
        <w:jc w:val="both"/>
        <w:rPr>
          <w:rFonts w:cs="Times New Roman"/>
          <w:szCs w:val="24"/>
        </w:rPr>
      </w:pPr>
    </w:p>
    <w:p w14:paraId="147B90E5" w14:textId="77777777" w:rsidR="00B46037" w:rsidRDefault="00895060" w:rsidP="00895060">
      <w:pPr>
        <w:spacing w:line="360" w:lineRule="auto"/>
        <w:contextualSpacing/>
        <w:jc w:val="both"/>
        <w:rPr>
          <w:rFonts w:cs="Times New Roman"/>
          <w:szCs w:val="24"/>
        </w:rPr>
      </w:pPr>
      <w:r>
        <w:rPr>
          <w:rFonts w:cs="Times New Roman"/>
          <w:szCs w:val="24"/>
        </w:rPr>
        <w:t xml:space="preserve">Overall, </w:t>
      </w:r>
      <w:r w:rsidR="00D51A19">
        <w:rPr>
          <w:rFonts w:cs="Times New Roman"/>
          <w:szCs w:val="24"/>
        </w:rPr>
        <w:t>TBF</w:t>
      </w:r>
      <w:r>
        <w:rPr>
          <w:rFonts w:cs="Times New Roman"/>
          <w:szCs w:val="24"/>
        </w:rPr>
        <w:t xml:space="preserve"> analyses were marked by </w:t>
      </w:r>
      <w:r w:rsidR="00D51A19">
        <w:rPr>
          <w:rFonts w:cs="Times New Roman"/>
          <w:szCs w:val="24"/>
        </w:rPr>
        <w:t xml:space="preserve">statistical heterogeneity, </w:t>
      </w:r>
      <w:r>
        <w:rPr>
          <w:rFonts w:cs="Times New Roman"/>
          <w:szCs w:val="24"/>
        </w:rPr>
        <w:t>evidence of publication bias</w:t>
      </w:r>
      <w:r w:rsidR="00D51A19">
        <w:rPr>
          <w:rFonts w:cs="Times New Roman"/>
          <w:szCs w:val="24"/>
        </w:rPr>
        <w:t xml:space="preserve"> in 3 analyses (</w:t>
      </w:r>
      <w:r w:rsidR="00B46037">
        <w:rPr>
          <w:rFonts w:cs="Times New Roman"/>
          <w:szCs w:val="24"/>
        </w:rPr>
        <w:t xml:space="preserve">ever vs. never and wheeze at age 5-14; ever vs. never and recurrent wheeze at age 5-14; TBF for at least 3 to 4 months and recurrent wheeze at age 5-14) </w:t>
      </w:r>
      <w:r>
        <w:rPr>
          <w:rFonts w:cs="Times New Roman"/>
          <w:szCs w:val="24"/>
        </w:rPr>
        <w:t>– suggesting that the relationship</w:t>
      </w:r>
      <w:r w:rsidR="00204E82">
        <w:rPr>
          <w:rFonts w:cs="Times New Roman"/>
          <w:szCs w:val="24"/>
        </w:rPr>
        <w:t xml:space="preserve"> </w:t>
      </w:r>
      <w:r w:rsidR="00B46037">
        <w:rPr>
          <w:rFonts w:cs="Times New Roman"/>
          <w:szCs w:val="24"/>
        </w:rPr>
        <w:t xml:space="preserve">reported </w:t>
      </w:r>
      <w:r w:rsidR="00204E82">
        <w:rPr>
          <w:rFonts w:cs="Times New Roman"/>
          <w:szCs w:val="24"/>
        </w:rPr>
        <w:t>between TBF and wheeze</w:t>
      </w:r>
      <w:r w:rsidR="00B46037">
        <w:rPr>
          <w:rFonts w:cs="Times New Roman"/>
          <w:szCs w:val="24"/>
        </w:rPr>
        <w:t>/recurrent wheeze</w:t>
      </w:r>
      <w:r>
        <w:rPr>
          <w:rFonts w:cs="Times New Roman"/>
          <w:szCs w:val="24"/>
        </w:rPr>
        <w:t xml:space="preserve"> </w:t>
      </w:r>
      <w:r w:rsidR="00B46037">
        <w:rPr>
          <w:rFonts w:cs="Times New Roman"/>
          <w:szCs w:val="24"/>
        </w:rPr>
        <w:t>may be influenced</w:t>
      </w:r>
      <w:r>
        <w:rPr>
          <w:rFonts w:cs="Times New Roman"/>
          <w:szCs w:val="24"/>
        </w:rPr>
        <w:t xml:space="preserve"> by publication of studies showing a protective </w:t>
      </w:r>
      <w:r w:rsidR="00B46037">
        <w:rPr>
          <w:rFonts w:cs="Times New Roman"/>
          <w:szCs w:val="24"/>
        </w:rPr>
        <w:t>association</w:t>
      </w:r>
      <w:r>
        <w:rPr>
          <w:rFonts w:cs="Times New Roman"/>
          <w:szCs w:val="24"/>
        </w:rPr>
        <w:t xml:space="preserve">, and non-publication of studies </w:t>
      </w:r>
      <w:r w:rsidR="00B46037">
        <w:rPr>
          <w:rFonts w:cs="Times New Roman"/>
          <w:szCs w:val="24"/>
        </w:rPr>
        <w:t>finding TBF is not associated with, or is associated with</w:t>
      </w:r>
      <w:r>
        <w:rPr>
          <w:rFonts w:cs="Times New Roman"/>
          <w:szCs w:val="24"/>
        </w:rPr>
        <w:t xml:space="preserve"> increased risk of wheeze</w:t>
      </w:r>
      <w:r w:rsidR="00B46037">
        <w:rPr>
          <w:rFonts w:cs="Times New Roman"/>
          <w:szCs w:val="24"/>
        </w:rPr>
        <w:t>/recurrent wheeze</w:t>
      </w:r>
      <w:r w:rsidR="00204E82">
        <w:rPr>
          <w:rFonts w:cs="Times New Roman"/>
          <w:szCs w:val="24"/>
        </w:rPr>
        <w:t>.</w:t>
      </w:r>
    </w:p>
    <w:p w14:paraId="147B90E6" w14:textId="77777777" w:rsidR="00D81F58" w:rsidRDefault="00D81F58" w:rsidP="00895060">
      <w:pPr>
        <w:spacing w:line="360" w:lineRule="auto"/>
        <w:contextualSpacing/>
        <w:jc w:val="both"/>
        <w:rPr>
          <w:rFonts w:cs="Times New Roman"/>
          <w:szCs w:val="24"/>
        </w:rPr>
      </w:pPr>
    </w:p>
    <w:p w14:paraId="147B90E7" w14:textId="77777777" w:rsidR="00D81F58" w:rsidRPr="00D81F58" w:rsidRDefault="00D81F58" w:rsidP="00D81F58">
      <w:pPr>
        <w:spacing w:line="360" w:lineRule="auto"/>
        <w:contextualSpacing/>
        <w:jc w:val="both"/>
        <w:rPr>
          <w:rFonts w:cs="Times New Roman"/>
          <w:i/>
          <w:szCs w:val="24"/>
        </w:rPr>
      </w:pPr>
      <w:r>
        <w:rPr>
          <w:rFonts w:cs="Times New Roman"/>
          <w:i/>
          <w:szCs w:val="24"/>
        </w:rPr>
        <w:t>Conclusion</w:t>
      </w:r>
    </w:p>
    <w:p w14:paraId="147B90E8" w14:textId="77777777" w:rsidR="00895060" w:rsidRDefault="00B46037" w:rsidP="00895060">
      <w:pPr>
        <w:spacing w:line="360" w:lineRule="auto"/>
        <w:contextualSpacing/>
        <w:jc w:val="both"/>
        <w:rPr>
          <w:rFonts w:cs="Times New Roman"/>
          <w:szCs w:val="24"/>
        </w:rPr>
      </w:pPr>
      <w:r>
        <w:rPr>
          <w:rFonts w:cs="Times New Roman"/>
          <w:szCs w:val="24"/>
        </w:rPr>
        <w:t>We found VERY LOW (-1 publication bias) evidence that longer TBF is associated with reduced risk of recurrent wheeze at age 5-14 years, and no consistent evidence for an association between TBF and other wheeze or lung function outcomes.</w:t>
      </w:r>
      <w:r w:rsidR="00204E82">
        <w:rPr>
          <w:rFonts w:cs="Times New Roman"/>
          <w:szCs w:val="24"/>
        </w:rPr>
        <w:t xml:space="preserve"> </w:t>
      </w:r>
    </w:p>
    <w:p w14:paraId="147B90E9" w14:textId="77777777" w:rsidR="009224F5" w:rsidRPr="009224F5" w:rsidRDefault="009224F5" w:rsidP="009224F5">
      <w:pPr>
        <w:spacing w:line="360" w:lineRule="auto"/>
        <w:contextualSpacing/>
        <w:jc w:val="both"/>
        <w:rPr>
          <w:rFonts w:cs="Times New Roman"/>
          <w:szCs w:val="24"/>
        </w:rPr>
        <w:sectPr w:rsidR="009224F5" w:rsidRPr="009224F5">
          <w:pgSz w:w="11906" w:h="16838"/>
          <w:pgMar w:top="1440" w:right="1440" w:bottom="1440" w:left="1440" w:header="708" w:footer="708" w:gutter="0"/>
          <w:cols w:space="708"/>
          <w:docGrid w:linePitch="360"/>
        </w:sectPr>
      </w:pPr>
    </w:p>
    <w:p w14:paraId="147B90EA" w14:textId="77777777" w:rsidR="002410D5" w:rsidRDefault="00CA383E" w:rsidP="00CA383E">
      <w:pPr>
        <w:rPr>
          <w:rFonts w:cs="Times New Roman"/>
          <w:b/>
          <w:szCs w:val="24"/>
        </w:rPr>
      </w:pPr>
      <w:bookmarkStart w:id="6" w:name="_Ref419796158"/>
      <w:bookmarkStart w:id="7" w:name="_Toc497227795"/>
      <w:r w:rsidRPr="007D21CC">
        <w:rPr>
          <w:rFonts w:cs="Times New Roman"/>
          <w:b/>
          <w:szCs w:val="24"/>
        </w:rPr>
        <w:lastRenderedPageBreak/>
        <w:t xml:space="preserve">Table </w:t>
      </w:r>
      <w:r w:rsidR="000C6D69" w:rsidRPr="007D21CC">
        <w:rPr>
          <w:rFonts w:cs="Times New Roman"/>
          <w:b/>
          <w:szCs w:val="24"/>
        </w:rPr>
        <w:fldChar w:fldCharType="begin"/>
      </w:r>
      <w:r w:rsidRPr="007D21CC">
        <w:rPr>
          <w:rFonts w:cs="Times New Roman"/>
          <w:b/>
          <w:szCs w:val="24"/>
        </w:rPr>
        <w:instrText xml:space="preserve"> SEQ Table \* ARABIC </w:instrText>
      </w:r>
      <w:r w:rsidR="000C6D69" w:rsidRPr="007D21CC">
        <w:rPr>
          <w:rFonts w:cs="Times New Roman"/>
          <w:b/>
          <w:szCs w:val="24"/>
        </w:rPr>
        <w:fldChar w:fldCharType="separate"/>
      </w:r>
      <w:r w:rsidR="004E17B5">
        <w:rPr>
          <w:rFonts w:cs="Times New Roman"/>
          <w:b/>
          <w:noProof/>
          <w:szCs w:val="24"/>
        </w:rPr>
        <w:t>1</w:t>
      </w:r>
      <w:r w:rsidR="000C6D69" w:rsidRPr="007D21CC">
        <w:rPr>
          <w:rFonts w:cs="Times New Roman"/>
          <w:b/>
          <w:szCs w:val="24"/>
        </w:rPr>
        <w:fldChar w:fldCharType="end"/>
      </w:r>
      <w:bookmarkEnd w:id="6"/>
      <w:r w:rsidRPr="007D21CC">
        <w:rPr>
          <w:rFonts w:cs="Times New Roman"/>
          <w:b/>
          <w:szCs w:val="24"/>
        </w:rPr>
        <w:t xml:space="preserve"> Characteristics of included studies evaluating total breastfeeding and wheez</w:t>
      </w:r>
      <w:r w:rsidR="00AD1985">
        <w:rPr>
          <w:rFonts w:cs="Times New Roman"/>
          <w:b/>
          <w:szCs w:val="24"/>
        </w:rPr>
        <w:t>e</w:t>
      </w:r>
      <w:bookmarkEnd w:id="7"/>
    </w:p>
    <w:p w14:paraId="147B90EB" w14:textId="77777777" w:rsidR="002410D5" w:rsidRPr="007D21CC" w:rsidRDefault="002410D5" w:rsidP="00CA383E">
      <w:pPr>
        <w:rPr>
          <w:rFonts w:cs="Times New Roman"/>
          <w:b/>
          <w:szCs w:val="24"/>
        </w:rPr>
      </w:pPr>
    </w:p>
    <w:tbl>
      <w:tblPr>
        <w:tblW w:w="15300" w:type="dxa"/>
        <w:tblInd w:w="-612"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620"/>
        <w:gridCol w:w="900"/>
        <w:gridCol w:w="1080"/>
        <w:gridCol w:w="1260"/>
        <w:gridCol w:w="2880"/>
        <w:gridCol w:w="1170"/>
        <w:gridCol w:w="1350"/>
        <w:gridCol w:w="5040"/>
      </w:tblGrid>
      <w:tr w:rsidR="00CA383E" w:rsidRPr="00EE60E0" w14:paraId="147B90F4" w14:textId="77777777" w:rsidTr="00454212">
        <w:trPr>
          <w:cantSplit/>
          <w:trHeight w:val="900"/>
          <w:tblHeader/>
        </w:trPr>
        <w:tc>
          <w:tcPr>
            <w:tcW w:w="1620" w:type="dxa"/>
            <w:shd w:val="clear" w:color="000000" w:fill="D9D9D9"/>
            <w:vAlign w:val="center"/>
            <w:hideMark/>
          </w:tcPr>
          <w:p w14:paraId="147B90EC" w14:textId="77777777" w:rsidR="00CA383E" w:rsidRPr="00EE60E0" w:rsidRDefault="00CA383E" w:rsidP="00CA383E">
            <w:pPr>
              <w:spacing w:after="0" w:line="240" w:lineRule="auto"/>
              <w:jc w:val="center"/>
              <w:rPr>
                <w:rFonts w:eastAsia="Times New Roman" w:cs="Times New Roman"/>
                <w:b/>
                <w:bCs/>
                <w:sz w:val="20"/>
                <w:szCs w:val="20"/>
                <w:lang w:eastAsia="en-GB"/>
              </w:rPr>
            </w:pPr>
            <w:r w:rsidRPr="00EE60E0">
              <w:rPr>
                <w:rFonts w:eastAsia="Times New Roman" w:cs="Times New Roman"/>
                <w:b/>
                <w:bCs/>
                <w:sz w:val="20"/>
                <w:szCs w:val="20"/>
                <w:lang w:eastAsia="en-GB"/>
              </w:rPr>
              <w:t>First Author &amp; Publication Year</w:t>
            </w:r>
          </w:p>
        </w:tc>
        <w:tc>
          <w:tcPr>
            <w:tcW w:w="900" w:type="dxa"/>
            <w:shd w:val="clear" w:color="000000" w:fill="D9D9D9"/>
            <w:noWrap/>
            <w:vAlign w:val="center"/>
            <w:hideMark/>
          </w:tcPr>
          <w:p w14:paraId="147B90ED" w14:textId="77777777" w:rsidR="00CA383E" w:rsidRPr="00EE60E0" w:rsidRDefault="00CA383E" w:rsidP="00CA383E">
            <w:pPr>
              <w:spacing w:after="0" w:line="240" w:lineRule="auto"/>
              <w:jc w:val="center"/>
              <w:rPr>
                <w:rFonts w:eastAsia="Times New Roman" w:cs="Times New Roman"/>
                <w:b/>
                <w:bCs/>
                <w:sz w:val="20"/>
                <w:szCs w:val="20"/>
                <w:lang w:eastAsia="en-GB"/>
              </w:rPr>
            </w:pPr>
            <w:r w:rsidRPr="00EE60E0">
              <w:rPr>
                <w:rFonts w:eastAsia="Times New Roman" w:cs="Times New Roman"/>
                <w:b/>
                <w:bCs/>
                <w:sz w:val="20"/>
                <w:szCs w:val="20"/>
                <w:lang w:eastAsia="en-GB"/>
              </w:rPr>
              <w:t>Design</w:t>
            </w:r>
          </w:p>
        </w:tc>
        <w:tc>
          <w:tcPr>
            <w:tcW w:w="1080" w:type="dxa"/>
            <w:shd w:val="clear" w:color="000000" w:fill="D9D9D9"/>
            <w:noWrap/>
            <w:vAlign w:val="center"/>
            <w:hideMark/>
          </w:tcPr>
          <w:p w14:paraId="147B90EE" w14:textId="77777777" w:rsidR="00CA383E" w:rsidRPr="00EE60E0" w:rsidRDefault="00CA383E" w:rsidP="00CA383E">
            <w:pPr>
              <w:spacing w:after="0" w:line="240" w:lineRule="auto"/>
              <w:jc w:val="center"/>
              <w:rPr>
                <w:rFonts w:eastAsia="Times New Roman" w:cs="Times New Roman"/>
                <w:b/>
                <w:bCs/>
                <w:color w:val="000000"/>
                <w:sz w:val="20"/>
                <w:szCs w:val="20"/>
                <w:lang w:eastAsia="en-GB"/>
              </w:rPr>
            </w:pPr>
            <w:r w:rsidRPr="00EE60E0">
              <w:rPr>
                <w:rFonts w:eastAsia="Times New Roman" w:cs="Times New Roman"/>
                <w:b/>
                <w:bCs/>
                <w:color w:val="000000"/>
                <w:sz w:val="20"/>
                <w:szCs w:val="20"/>
                <w:lang w:eastAsia="en-GB"/>
              </w:rPr>
              <w:t>N</w:t>
            </w:r>
          </w:p>
        </w:tc>
        <w:tc>
          <w:tcPr>
            <w:tcW w:w="1260" w:type="dxa"/>
            <w:shd w:val="clear" w:color="000000" w:fill="D9D9D9"/>
            <w:vAlign w:val="center"/>
            <w:hideMark/>
          </w:tcPr>
          <w:p w14:paraId="147B90EF" w14:textId="77777777" w:rsidR="00CA383E" w:rsidRPr="00EE60E0" w:rsidRDefault="00CA383E" w:rsidP="00CA383E">
            <w:pPr>
              <w:spacing w:after="0" w:line="240" w:lineRule="auto"/>
              <w:jc w:val="center"/>
              <w:rPr>
                <w:rFonts w:eastAsia="Times New Roman" w:cs="Times New Roman"/>
                <w:b/>
                <w:bCs/>
                <w:sz w:val="20"/>
                <w:szCs w:val="20"/>
                <w:lang w:eastAsia="en-GB"/>
              </w:rPr>
            </w:pPr>
            <w:r w:rsidRPr="00EE60E0">
              <w:rPr>
                <w:rFonts w:eastAsia="Times New Roman" w:cs="Times New Roman"/>
                <w:b/>
                <w:bCs/>
                <w:sz w:val="20"/>
                <w:szCs w:val="20"/>
                <w:lang w:eastAsia="en-GB"/>
              </w:rPr>
              <w:t>Exposure assessment</w:t>
            </w:r>
          </w:p>
        </w:tc>
        <w:tc>
          <w:tcPr>
            <w:tcW w:w="2880" w:type="dxa"/>
            <w:shd w:val="clear" w:color="000000" w:fill="D9D9D9"/>
            <w:vAlign w:val="center"/>
            <w:hideMark/>
          </w:tcPr>
          <w:p w14:paraId="147B90F0" w14:textId="77777777" w:rsidR="00CA383E" w:rsidRPr="00EE60E0" w:rsidRDefault="00CA383E" w:rsidP="00CA383E">
            <w:pPr>
              <w:spacing w:after="0" w:line="240" w:lineRule="auto"/>
              <w:jc w:val="center"/>
              <w:rPr>
                <w:rFonts w:eastAsia="Times New Roman" w:cs="Times New Roman"/>
                <w:b/>
                <w:bCs/>
                <w:sz w:val="20"/>
                <w:szCs w:val="20"/>
                <w:lang w:eastAsia="en-GB"/>
              </w:rPr>
            </w:pPr>
            <w:r w:rsidRPr="00EE60E0">
              <w:rPr>
                <w:rFonts w:eastAsia="Times New Roman" w:cs="Times New Roman"/>
                <w:b/>
                <w:bCs/>
                <w:sz w:val="20"/>
                <w:szCs w:val="20"/>
                <w:lang w:eastAsia="en-GB"/>
              </w:rPr>
              <w:t>Method of outcome assessment</w:t>
            </w:r>
          </w:p>
        </w:tc>
        <w:tc>
          <w:tcPr>
            <w:tcW w:w="1170" w:type="dxa"/>
            <w:shd w:val="clear" w:color="000000" w:fill="D9D9D9"/>
            <w:vAlign w:val="center"/>
            <w:hideMark/>
          </w:tcPr>
          <w:p w14:paraId="147B90F1" w14:textId="77777777" w:rsidR="00CA383E" w:rsidRPr="00EE60E0" w:rsidRDefault="00CA383E" w:rsidP="00CA383E">
            <w:pPr>
              <w:spacing w:after="0" w:line="240" w:lineRule="auto"/>
              <w:jc w:val="center"/>
              <w:rPr>
                <w:rFonts w:eastAsia="Times New Roman" w:cs="Times New Roman"/>
                <w:b/>
                <w:bCs/>
                <w:sz w:val="20"/>
                <w:szCs w:val="20"/>
                <w:lang w:eastAsia="en-GB"/>
              </w:rPr>
            </w:pPr>
            <w:r w:rsidRPr="00EE60E0">
              <w:rPr>
                <w:rFonts w:eastAsia="Times New Roman" w:cs="Times New Roman"/>
                <w:b/>
                <w:bCs/>
                <w:sz w:val="20"/>
                <w:szCs w:val="20"/>
                <w:lang w:eastAsia="en-GB"/>
              </w:rPr>
              <w:t>Age at outcome (years)</w:t>
            </w:r>
          </w:p>
        </w:tc>
        <w:tc>
          <w:tcPr>
            <w:tcW w:w="1350" w:type="dxa"/>
            <w:shd w:val="clear" w:color="000000" w:fill="D9D9D9"/>
            <w:vAlign w:val="center"/>
            <w:hideMark/>
          </w:tcPr>
          <w:p w14:paraId="147B90F2" w14:textId="77777777" w:rsidR="00CA383E" w:rsidRPr="00EE60E0" w:rsidRDefault="00CA383E" w:rsidP="00CA383E">
            <w:pPr>
              <w:spacing w:after="0" w:line="240" w:lineRule="auto"/>
              <w:jc w:val="center"/>
              <w:rPr>
                <w:rFonts w:eastAsia="Times New Roman" w:cs="Times New Roman"/>
                <w:b/>
                <w:bCs/>
                <w:sz w:val="20"/>
                <w:szCs w:val="20"/>
                <w:lang w:eastAsia="en-GB"/>
              </w:rPr>
            </w:pPr>
            <w:r w:rsidRPr="00EE60E0">
              <w:rPr>
                <w:rFonts w:eastAsia="Times New Roman" w:cs="Times New Roman"/>
                <w:b/>
                <w:bCs/>
                <w:sz w:val="20"/>
                <w:szCs w:val="20"/>
                <w:lang w:eastAsia="en-GB"/>
              </w:rPr>
              <w:t>Country</w:t>
            </w:r>
          </w:p>
        </w:tc>
        <w:tc>
          <w:tcPr>
            <w:tcW w:w="5040" w:type="dxa"/>
            <w:shd w:val="clear" w:color="000000" w:fill="D9D9D9"/>
            <w:vAlign w:val="center"/>
            <w:hideMark/>
          </w:tcPr>
          <w:p w14:paraId="147B90F3" w14:textId="77777777" w:rsidR="00CA383E" w:rsidRPr="00EE60E0" w:rsidRDefault="00CA383E" w:rsidP="00CA383E">
            <w:pPr>
              <w:spacing w:after="0" w:line="240" w:lineRule="auto"/>
              <w:jc w:val="center"/>
              <w:rPr>
                <w:rFonts w:eastAsia="Times New Roman" w:cs="Times New Roman"/>
                <w:b/>
                <w:bCs/>
                <w:sz w:val="20"/>
                <w:szCs w:val="20"/>
                <w:lang w:eastAsia="en-GB"/>
              </w:rPr>
            </w:pPr>
            <w:r w:rsidRPr="00EE60E0">
              <w:rPr>
                <w:rFonts w:eastAsia="Times New Roman" w:cs="Times New Roman"/>
                <w:b/>
                <w:bCs/>
                <w:sz w:val="20"/>
                <w:szCs w:val="20"/>
                <w:lang w:eastAsia="en-GB"/>
              </w:rPr>
              <w:t>Population characteristics</w:t>
            </w:r>
          </w:p>
        </w:tc>
      </w:tr>
      <w:tr w:rsidR="000C0DB0" w:rsidRPr="00EE60E0" w14:paraId="147B90FD" w14:textId="77777777" w:rsidTr="00454212">
        <w:trPr>
          <w:trHeight w:val="900"/>
        </w:trPr>
        <w:tc>
          <w:tcPr>
            <w:tcW w:w="1620" w:type="dxa"/>
            <w:shd w:val="clear" w:color="000000" w:fill="D9D9D9"/>
            <w:vAlign w:val="center"/>
          </w:tcPr>
          <w:p w14:paraId="147B90F5" w14:textId="018B3137" w:rsidR="000C0DB0" w:rsidRDefault="000C0DB0" w:rsidP="005E1DD1">
            <w:pPr>
              <w:spacing w:after="0" w:line="240" w:lineRule="auto"/>
              <w:jc w:val="center"/>
              <w:rPr>
                <w:rFonts w:eastAsia="Times New Roman" w:cs="Times New Roman"/>
                <w:sz w:val="20"/>
                <w:szCs w:val="20"/>
                <w:lang w:eastAsia="en-GB"/>
              </w:rPr>
            </w:pPr>
            <w:r w:rsidRPr="00754FA0">
              <w:t xml:space="preserve">Kramer, 2001 </w:t>
            </w:r>
            <w:r w:rsidR="005E1DD1">
              <w:fldChar w:fldCharType="begin">
                <w:fldData xml:space="preserve">PEVuZE5vdGU+PENpdGU+PEF1dGhvcj5LcmFtZXI8L0F1dGhvcj48WWVhcj4yMDAxPC9ZZWFyPjxS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==
</w:fldData>
              </w:fldChar>
            </w:r>
            <w:r w:rsidR="005E1DD1">
              <w:instrText xml:space="preserve"> ADDIN EN.CITE </w:instrText>
            </w:r>
            <w:r w:rsidR="005E1DD1">
              <w:fldChar w:fldCharType="begin">
                <w:fldData xml:space="preserve">PEVuZE5vdGU+PENpdGU+PEF1dGhvcj5LcmFtZXI8L0F1dGhvcj48WWVhcj4yMDAxPC9ZZWFyPjxS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==
</w:fldData>
              </w:fldChar>
            </w:r>
            <w:r w:rsidR="005E1DD1">
              <w:instrText xml:space="preserve"> ADDIN EN.CITE.DATA </w:instrText>
            </w:r>
            <w:r w:rsidR="005E1DD1">
              <w:fldChar w:fldCharType="end"/>
            </w:r>
            <w:r w:rsidR="005E1DD1">
              <w:fldChar w:fldCharType="separate"/>
            </w:r>
            <w:r w:rsidR="005E1DD1">
              <w:rPr>
                <w:noProof/>
              </w:rPr>
              <w:t>(</w:t>
            </w:r>
            <w:hyperlink w:anchor="_ENREF_1" w:tooltip="Kramer, 2001 #768" w:history="1">
              <w:r w:rsidR="005E1DD1">
                <w:rPr>
                  <w:noProof/>
                </w:rPr>
                <w:t>1</w:t>
              </w:r>
            </w:hyperlink>
            <w:r w:rsidR="005E1DD1">
              <w:rPr>
                <w:noProof/>
              </w:rPr>
              <w:t>)</w:t>
            </w:r>
            <w:r w:rsidR="005E1DD1">
              <w:fldChar w:fldCharType="end"/>
            </w:r>
            <w:r w:rsidRPr="00754FA0">
              <w:t xml:space="preserve">; Kramer, 2007 </w:t>
            </w:r>
            <w:r w:rsidR="005E1DD1">
              <w:rPr>
                <w:lang w:eastAsia="en-GB"/>
              </w:rPr>
              <w:fldChar w:fldCharType="begin"/>
            </w:r>
            <w:r w:rsidR="005E1DD1">
              <w:rPr>
                <w:lang w:eastAsia="en-GB"/>
              </w:rPr>
              <w:instrText xml:space="preserve"> ADDIN EN.CITE &lt;EndNote&gt;&lt;Cite&gt;&lt;Author&gt;Kramer&lt;/Author&gt;&lt;Year&gt;2007&lt;/Year&gt;&lt;RecNum&gt;779&lt;/RecNum&gt;&lt;DisplayText&gt;(2)&lt;/DisplayText&gt;&lt;record&gt;&lt;rec-number&gt;779&lt;/rec-number&gt;&lt;foreign-keys&gt;&lt;key app="EN" db-id="xz2pwzz052fzekeewww5de0d5at5t9aprffv"&gt;779&lt;/key&gt;&lt;/foreign-keys&gt;&lt;ref-type name="Journal Article"&gt;17&lt;/ref-type&gt;&lt;contributors&gt;&lt;authors&gt;&lt;author&gt;Kramer, M. S.&lt;/author&gt;&lt;author&gt;Matush, L.&lt;/author&gt;&lt;author&gt;Vanilovich, I.&lt;/author&gt;&lt;author&gt;Platt, R.&lt;/author&gt;&lt;author&gt;Bogdanovich, N.&lt;/author&gt;&lt;author&gt;Sevkovskaya, Z.&lt;/author&gt;&lt;author&gt;Dzikovich, I.&lt;/author&gt;&lt;author&gt;Shishko, G.&lt;/author&gt;&lt;author&gt;Mazer, B.&lt;/author&gt;&lt;author&gt;Promotion of Breastfeeding Intervention Trial Study, Group&lt;/author&gt;&lt;/authors&gt;&lt;/contributors&gt;&lt;auth-address&gt;Department of Pediatrics, McGill University Faculty of Medicine, Montreal, Canada. michael.kramer@mcgill.ca&lt;/auth-address&gt;&lt;titles&gt;&lt;title&gt;Effect of prolonged and exclusive breast feeding on risk of allergy and asthma: cluster randomised trial&lt;/title&gt;&lt;secondary-title&gt;BMJ&lt;/secondary-title&gt;&lt;/titles&gt;&lt;periodical&gt;&lt;full-title&gt;BMJ&lt;/full-title&gt;&lt;abbr-1&gt;Bmj&lt;/abbr-1&gt;&lt;/periodical&gt;&lt;pages&gt;815&lt;/pages&gt;&lt;volume&gt;335&lt;/volume&gt;&lt;number&gt;7624&lt;/number&gt;&lt;dates&gt;&lt;year&gt;2007&lt;/year&gt;&lt;/dates&gt;&lt;accession-num&gt;17855282&lt;/accession-num&gt;&lt;work-type&gt;Multicenter Study&amp;#xD;Randomized Controlled Trial&amp;#xD;Research Support, Non-U.S. Gov&amp;apos;t&lt;/work-type&gt;&lt;urls&gt;&lt;related-urls&gt;&lt;url&gt;http://ovidsp.ovid.com/ovidweb.cgi?T=JS&amp;amp;CSC=Y&amp;amp;NEWS=N&amp;amp;PAGE=fulltext&amp;amp;D=medc&amp;amp;AN=17855282&lt;/url&gt;&lt;url&gt;http://metalib.lib.ic.ac.uk:9003/sfx_local?sid=OVID&amp;amp;isbn=&amp;amp;issn=0959-535X&amp;amp;volume=335&amp;amp;issue=7624&amp;amp;date=2007&amp;amp;title=BMJ&amp;amp;atitle=Effect+of+prolonged+and+exclusive+breast+feeding+on+risk+of+allergy+and+asthma%3A+cluster+randomised+trial.&amp;amp;aulast=Kramer+MS&amp;amp;spage=815&lt;/url&gt;&lt;/related-urls&gt;&lt;/urls&gt;&lt;custom2&gt;PMC2034727&lt;/custom2&gt;&lt;remote-database-name&gt;MEDLINE&lt;/remote-database-name&gt;&lt;remote-database-provider&gt;Ovid Technologies&lt;/remote-database-provider&gt;&lt;/record&gt;&lt;/Cite&gt;&lt;/EndNote&gt;</w:instrText>
            </w:r>
            <w:r w:rsidR="005E1DD1">
              <w:rPr>
                <w:lang w:eastAsia="en-GB"/>
              </w:rPr>
              <w:fldChar w:fldCharType="separate"/>
            </w:r>
            <w:r w:rsidR="005E1DD1">
              <w:rPr>
                <w:noProof/>
                <w:lang w:eastAsia="en-GB"/>
              </w:rPr>
              <w:t>(</w:t>
            </w:r>
            <w:hyperlink w:anchor="_ENREF_2" w:tooltip="Kramer, 2007 #779" w:history="1">
              <w:r w:rsidR="005E1DD1">
                <w:rPr>
                  <w:noProof/>
                  <w:lang w:eastAsia="en-GB"/>
                </w:rPr>
                <w:t>2</w:t>
              </w:r>
            </w:hyperlink>
            <w:r w:rsidR="005E1DD1">
              <w:rPr>
                <w:noProof/>
                <w:lang w:eastAsia="en-GB"/>
              </w:rPr>
              <w:t>)</w:t>
            </w:r>
            <w:r w:rsidR="005E1DD1">
              <w:rPr>
                <w:lang w:eastAsia="en-GB"/>
              </w:rPr>
              <w:fldChar w:fldCharType="end"/>
            </w:r>
          </w:p>
        </w:tc>
        <w:tc>
          <w:tcPr>
            <w:tcW w:w="900" w:type="dxa"/>
            <w:shd w:val="clear" w:color="auto" w:fill="auto"/>
            <w:vAlign w:val="center"/>
          </w:tcPr>
          <w:p w14:paraId="147B90F6" w14:textId="77777777" w:rsidR="000C0DB0" w:rsidRPr="00EE60E0" w:rsidRDefault="000C0DB0" w:rsidP="00CA383E">
            <w:pPr>
              <w:spacing w:after="0" w:line="240" w:lineRule="auto"/>
              <w:jc w:val="center"/>
              <w:rPr>
                <w:rFonts w:eastAsia="Times New Roman" w:cs="Times New Roman"/>
                <w:sz w:val="20"/>
                <w:szCs w:val="20"/>
                <w:lang w:eastAsia="en-GB"/>
              </w:rPr>
            </w:pPr>
            <w:r w:rsidRPr="007F1F36">
              <w:t>8865/8181</w:t>
            </w:r>
          </w:p>
        </w:tc>
        <w:tc>
          <w:tcPr>
            <w:tcW w:w="1080" w:type="dxa"/>
            <w:shd w:val="clear" w:color="auto" w:fill="auto"/>
            <w:noWrap/>
            <w:vAlign w:val="center"/>
          </w:tcPr>
          <w:p w14:paraId="147B90F7" w14:textId="77777777" w:rsidR="000C0DB0" w:rsidRPr="00EE60E0" w:rsidRDefault="000C0DB0" w:rsidP="00CA383E">
            <w:pPr>
              <w:spacing w:after="0" w:line="240" w:lineRule="auto"/>
              <w:jc w:val="center"/>
              <w:rPr>
                <w:rFonts w:eastAsia="Times New Roman" w:cs="Times New Roman"/>
                <w:sz w:val="20"/>
                <w:szCs w:val="20"/>
                <w:lang w:eastAsia="en-GB"/>
              </w:rPr>
            </w:pPr>
            <w:r>
              <w:rPr>
                <w:sz w:val="22"/>
              </w:rPr>
              <w:t>Cluster RCT</w:t>
            </w:r>
          </w:p>
        </w:tc>
        <w:tc>
          <w:tcPr>
            <w:tcW w:w="1260" w:type="dxa"/>
            <w:shd w:val="clear" w:color="auto" w:fill="auto"/>
            <w:noWrap/>
            <w:vAlign w:val="center"/>
          </w:tcPr>
          <w:p w14:paraId="147B90F8" w14:textId="77777777" w:rsidR="000C0DB0" w:rsidRPr="00EE60E0" w:rsidRDefault="000C0DB0" w:rsidP="00CA383E">
            <w:pPr>
              <w:spacing w:after="0" w:line="240" w:lineRule="auto"/>
              <w:jc w:val="center"/>
              <w:rPr>
                <w:rFonts w:eastAsia="Times New Roman" w:cs="Times New Roman"/>
                <w:sz w:val="20"/>
                <w:szCs w:val="20"/>
                <w:lang w:eastAsia="en-GB"/>
              </w:rPr>
            </w:pPr>
            <w:r>
              <w:rPr>
                <w:sz w:val="22"/>
              </w:rPr>
              <w:t>Belarus</w:t>
            </w:r>
          </w:p>
        </w:tc>
        <w:tc>
          <w:tcPr>
            <w:tcW w:w="2880" w:type="dxa"/>
            <w:shd w:val="clear" w:color="auto" w:fill="auto"/>
            <w:vAlign w:val="center"/>
          </w:tcPr>
          <w:p w14:paraId="147B90F9" w14:textId="77777777" w:rsidR="000C0DB0" w:rsidRPr="00EE60E0" w:rsidRDefault="000C0DB0" w:rsidP="00CA383E">
            <w:pPr>
              <w:spacing w:after="0" w:line="240" w:lineRule="auto"/>
              <w:jc w:val="center"/>
              <w:rPr>
                <w:rFonts w:eastAsia="Times New Roman" w:cs="Times New Roman"/>
                <w:sz w:val="20"/>
                <w:szCs w:val="20"/>
                <w:lang w:eastAsia="en-GB"/>
              </w:rPr>
            </w:pPr>
            <w:r>
              <w:t>-</w:t>
            </w:r>
          </w:p>
        </w:tc>
        <w:tc>
          <w:tcPr>
            <w:tcW w:w="1170" w:type="dxa"/>
            <w:shd w:val="clear" w:color="auto" w:fill="auto"/>
            <w:noWrap/>
            <w:vAlign w:val="center"/>
          </w:tcPr>
          <w:p w14:paraId="147B90FA" w14:textId="77777777" w:rsidR="000C0DB0" w:rsidRPr="00EE60E0" w:rsidRDefault="000C0DB0" w:rsidP="00CA383E">
            <w:pPr>
              <w:spacing w:after="0" w:line="240" w:lineRule="auto"/>
              <w:jc w:val="center"/>
              <w:rPr>
                <w:rFonts w:eastAsia="Times New Roman" w:cs="Times New Roman"/>
                <w:sz w:val="20"/>
                <w:szCs w:val="20"/>
                <w:lang w:eastAsia="en-GB"/>
              </w:rPr>
            </w:pPr>
            <w:r>
              <w:rPr>
                <w:sz w:val="22"/>
              </w:rPr>
              <w:t>SPT-Aero</w:t>
            </w:r>
          </w:p>
        </w:tc>
        <w:tc>
          <w:tcPr>
            <w:tcW w:w="1350" w:type="dxa"/>
            <w:shd w:val="clear" w:color="auto" w:fill="auto"/>
            <w:vAlign w:val="center"/>
          </w:tcPr>
          <w:p w14:paraId="147B90FB" w14:textId="77777777" w:rsidR="000C0DB0" w:rsidRPr="00EE60E0" w:rsidRDefault="000C0DB0" w:rsidP="00CA383E">
            <w:pPr>
              <w:spacing w:after="0" w:line="240" w:lineRule="auto"/>
              <w:jc w:val="center"/>
              <w:rPr>
                <w:rFonts w:eastAsia="Times New Roman" w:cs="Times New Roman"/>
                <w:sz w:val="20"/>
                <w:szCs w:val="20"/>
                <w:lang w:eastAsia="en-GB"/>
              </w:rPr>
            </w:pPr>
            <w:r>
              <w:rPr>
                <w:sz w:val="22"/>
              </w:rPr>
              <w:t>6.5</w:t>
            </w:r>
          </w:p>
        </w:tc>
        <w:tc>
          <w:tcPr>
            <w:tcW w:w="5040" w:type="dxa"/>
            <w:shd w:val="clear" w:color="auto" w:fill="auto"/>
            <w:vAlign w:val="center"/>
          </w:tcPr>
          <w:p w14:paraId="147B90FC" w14:textId="77777777" w:rsidR="000C0DB0" w:rsidRPr="00EE60E0" w:rsidRDefault="000C0DB0" w:rsidP="00CA383E">
            <w:pPr>
              <w:spacing w:after="0" w:line="240" w:lineRule="auto"/>
              <w:jc w:val="center"/>
              <w:rPr>
                <w:rFonts w:eastAsia="Times New Roman" w:cs="Times New Roman"/>
                <w:sz w:val="20"/>
                <w:szCs w:val="20"/>
                <w:lang w:eastAsia="en-GB"/>
              </w:rPr>
            </w:pPr>
            <w:r w:rsidRPr="00C81A6A">
              <w:rPr>
                <w:sz w:val="22"/>
              </w:rPr>
              <w:t>Breastfeeding promotion program based on the WHO/UNICEF baby friendly hospital initiative, versus standard local breastfeeding policies</w:t>
            </w:r>
          </w:p>
        </w:tc>
      </w:tr>
      <w:tr w:rsidR="00CA383E" w:rsidRPr="00EE60E0" w14:paraId="147B9106" w14:textId="77777777" w:rsidTr="00454212">
        <w:trPr>
          <w:trHeight w:val="900"/>
        </w:trPr>
        <w:tc>
          <w:tcPr>
            <w:tcW w:w="1620" w:type="dxa"/>
            <w:shd w:val="clear" w:color="000000" w:fill="D9D9D9"/>
            <w:vAlign w:val="center"/>
            <w:hideMark/>
          </w:tcPr>
          <w:p w14:paraId="147B90FE" w14:textId="6C1393F9" w:rsidR="00CA383E" w:rsidRPr="00EE60E0" w:rsidRDefault="00CA383E" w:rsidP="005E1DD1">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 xml:space="preserve">Wright, 2002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&lt;EndNote&gt;&lt;Cite&gt;&lt;Author&gt;Wright&lt;/Author&gt;&lt;Year&gt;2002&lt;/Year&gt;&lt;RecNum&gt;1634&lt;/RecNum&gt;&lt;DisplayText&gt;(3)&lt;/DisplayText&gt;&lt;record&gt;&lt;rec-number&gt;1634&lt;/rec-number&gt;&lt;foreign-keys&gt;&lt;key app="EN" db-id="xz2pwzz052fzekeewww5de0d5at5t9aprffv"&gt;1634&lt;/key&gt;&lt;/foreign-keys&gt;&lt;ref-type name="Journal Article"&gt;17&lt;/ref-type&gt;&lt;contributors&gt;&lt;authors&gt;&lt;author&gt;Wright, R. J.&lt;/author&gt;&lt;author&gt;Cohen, S.&lt;/author&gt;&lt;author&gt;Carey, V.&lt;/author&gt;&lt;author&gt;Weiss, S. T.&lt;/author&gt;&lt;author&gt;Gold, D. R.&lt;/author&gt;&lt;/authors&gt;&lt;/contributors&gt;&lt;auth-address&gt;Department of Pulmonary and Critical Care Medicine, The Beth Israel Deaconess Medical Center, Boston, MA, USA. rosalind.wright@channing.harvard.edu&lt;/auth-address&gt;&lt;titles&gt;&lt;title&gt;Parental stress as a predictor of wheezing in infancy: a prospective birth-cohort study&lt;/title&gt;&lt;secondary-title&gt;American Journal of Respiratory &amp;amp; Critical Care Medicine&lt;/secondary-title&gt;&lt;/titles&gt;&lt;pages&gt;358-65&lt;/pages&gt;&lt;volume&gt;165&lt;/volume&gt;&lt;number&gt;3&lt;/number&gt;&lt;dates&gt;&lt;year&gt;2002&lt;/year&gt;&lt;/dates&gt;&lt;accession-num&gt;11818321&lt;/accession-num&gt;&lt;work-type&gt;Research Support, Non-U.S. Gov&amp;apos;t&amp;#xD;Research Support, U.S. Gov&amp;apos;t, P.H.S.&lt;/work-type&gt;&lt;urls&gt;&lt;related-urls&gt;&lt;url&gt;http://ovidsp.ovid.com/ovidweb.cgi?T=JS&amp;amp;CSC=Y&amp;amp;NEWS=N&amp;amp;PAGE=fulltext&amp;amp;D=med4&amp;amp;AN=11818321&lt;/url&gt;&lt;url&gt;http://metalib.lib.ic.ac.uk:9003/sfx_local?sid=OVID&amp;amp;isbn=&amp;amp;issn=1073-449X&amp;amp;volume=165&amp;amp;issue=3&amp;amp;date=2002&amp;amp;title=American+Journal+of+Respiratory+%26+Critical+Care+Medicine&amp;amp;atitle=Parental+stress+as+a+predictor+of+wheezing+in+infancy%3A+a+prospective+birth-cohort+study.&amp;amp;aulast=Wright+RJ&amp;amp;spage=358&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 w:tooltip="Wright, 2002 #1634" w:history="1">
              <w:r w:rsidR="005E1DD1">
                <w:rPr>
                  <w:rFonts w:eastAsia="Times New Roman" w:cs="Times New Roman"/>
                  <w:noProof/>
                  <w:sz w:val="20"/>
                  <w:szCs w:val="20"/>
                  <w:lang w:eastAsia="en-GB"/>
                </w:rPr>
                <w:t>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0F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0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499</w:t>
            </w:r>
          </w:p>
        </w:tc>
        <w:tc>
          <w:tcPr>
            <w:tcW w:w="1260" w:type="dxa"/>
            <w:shd w:val="clear" w:color="auto" w:fill="auto"/>
            <w:noWrap/>
            <w:vAlign w:val="center"/>
            <w:hideMark/>
          </w:tcPr>
          <w:p w14:paraId="147B910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Q/I</w:t>
            </w:r>
          </w:p>
        </w:tc>
        <w:tc>
          <w:tcPr>
            <w:tcW w:w="2880" w:type="dxa"/>
            <w:shd w:val="clear" w:color="auto" w:fill="auto"/>
            <w:vAlign w:val="center"/>
            <w:hideMark/>
          </w:tcPr>
          <w:p w14:paraId="147B910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10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0-1 </w:t>
            </w:r>
          </w:p>
        </w:tc>
        <w:tc>
          <w:tcPr>
            <w:tcW w:w="1350" w:type="dxa"/>
            <w:shd w:val="clear" w:color="auto" w:fill="auto"/>
            <w:vAlign w:val="center"/>
            <w:hideMark/>
          </w:tcPr>
          <w:p w14:paraId="147B910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105" w14:textId="79E2E613"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 Part of a metropolitan Boston prospective birth cohort</w:t>
            </w:r>
            <w:r w:rsidRPr="00EE60E0">
              <w:rPr>
                <w:rFonts w:eastAsia="Times New Roman" w:cs="Times New Roman"/>
                <w:sz w:val="20"/>
                <w:szCs w:val="20"/>
                <w:lang w:eastAsia="en-GB"/>
              </w:rPr>
              <w:br/>
              <w:t xml:space="preserve">study of infants born between 1994-1996 with family history of asthma </w:t>
            </w:r>
            <w:r w:rsidR="0031001E" w:rsidRPr="00EE60E0">
              <w:rPr>
                <w:rFonts w:eastAsia="Times New Roman" w:cs="Times New Roman"/>
                <w:sz w:val="20"/>
                <w:szCs w:val="20"/>
                <w:lang w:eastAsia="en-GB"/>
              </w:rPr>
              <w:t>or recruited</w:t>
            </w:r>
            <w:r w:rsidRPr="00EE60E0">
              <w:rPr>
                <w:rFonts w:eastAsia="Times New Roman" w:cs="Times New Roman"/>
                <w:sz w:val="20"/>
                <w:szCs w:val="20"/>
                <w:lang w:eastAsia="en-GB"/>
              </w:rPr>
              <w:t xml:space="preserve"> from a Boston hospital</w:t>
            </w:r>
          </w:p>
        </w:tc>
      </w:tr>
      <w:tr w:rsidR="00CA383E" w:rsidRPr="00EE60E0" w14:paraId="147B910F" w14:textId="77777777" w:rsidTr="00454212">
        <w:trPr>
          <w:trHeight w:val="900"/>
        </w:trPr>
        <w:tc>
          <w:tcPr>
            <w:tcW w:w="1620" w:type="dxa"/>
            <w:shd w:val="clear" w:color="000000" w:fill="D9D9D9"/>
            <w:vAlign w:val="center"/>
            <w:hideMark/>
          </w:tcPr>
          <w:p w14:paraId="147B9107" w14:textId="6D93A98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Al-Kubaisy, 2005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&lt;EndNote&gt;&lt;Cite&gt;&lt;Author&gt;Al-Kubaisy&lt;/Author&gt;&lt;Year&gt;2005&lt;/Year&gt;&lt;RecNum&gt;25&lt;/RecNum&gt;&lt;DisplayText&gt;(4)&lt;/DisplayText&gt;&lt;record&gt;&lt;rec-number&gt;25&lt;/rec-number&gt;&lt;foreign-keys&gt;&lt;key app="EN" db-id="xz2pwzz052fzekeewww5de0d5at5t9aprffv"&gt;25&lt;/key&gt;&lt;/foreign-keys&gt;&lt;ref-type name="Journal Article"&gt;17&lt;/ref-type&gt;&lt;contributors&gt;&lt;authors&gt;&lt;author&gt;Al-Kubaisy, W.&lt;/author&gt;&lt;author&gt;Ali, S. H.&lt;/author&gt;&lt;author&gt;Al-Thamiri, D.&lt;/author&gt;&lt;/authors&gt;&lt;/contributors&gt;&lt;auth-address&gt;Department of Community Medicine, College of Medicine, Al-Nahrain University, Al-Kadhmiya, Baghdad, Iraq.&lt;/auth-address&gt;&lt;titles&gt;&lt;title&gt;Risk factors for asthma among primary school children in Baghdad, Iraq&lt;/title&gt;&lt;secondary-title&gt;Saudi Medical Journal&lt;/secondary-title&gt;&lt;/titles&gt;&lt;pages&gt;460-6&lt;/pages&gt;&lt;volume&gt;26&lt;/volume&gt;&lt;number&gt;3&lt;/number&gt;&lt;dates&gt;&lt;year&gt;2005&lt;/year&gt;&lt;/dates&gt;&lt;accession-num&gt;15806220&lt;/accession-num&gt;&lt;urls&gt;&lt;related-urls&gt;&lt;url&gt;http://ovidsp.ovid.com/ovidweb.cgi?T=JS&amp;amp;CSC=Y&amp;amp;NEWS=N&amp;amp;PAGE=fulltext&amp;amp;D=med4&amp;amp;AN=15806220&lt;/url&gt;&lt;url&gt;http://metalib.lib.ic.ac.uk:9003/sfx_local?sid=OVID&amp;amp;isbn=&amp;amp;issn=0379-5284&amp;amp;volume=26&amp;amp;issue=3&amp;amp;date=2005&amp;amp;title=Saudi+Medical+Journal&amp;amp;atitle=Risk+factors+for+asthma+among+primary+school+children+in+Baghdad%2C+Iraq.&amp;amp;aulast=Al-Kubaisy+W&amp;amp;spage=460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 w:tooltip="Al-Kubaisy, 2005 #25" w:history="1">
              <w:r w:rsidR="005E1DD1">
                <w:rPr>
                  <w:rFonts w:eastAsia="Times New Roman" w:cs="Times New Roman"/>
                  <w:noProof/>
                  <w:sz w:val="20"/>
                  <w:szCs w:val="20"/>
                  <w:lang w:eastAsia="en-GB"/>
                </w:rPr>
                <w:t>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0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10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2262</w:t>
            </w:r>
          </w:p>
        </w:tc>
        <w:tc>
          <w:tcPr>
            <w:tcW w:w="1260" w:type="dxa"/>
            <w:shd w:val="clear" w:color="auto" w:fill="auto"/>
            <w:noWrap/>
            <w:vAlign w:val="center"/>
            <w:hideMark/>
          </w:tcPr>
          <w:p w14:paraId="147B910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0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ISAAC</w:t>
            </w:r>
          </w:p>
        </w:tc>
        <w:tc>
          <w:tcPr>
            <w:tcW w:w="1170" w:type="dxa"/>
            <w:shd w:val="clear" w:color="auto" w:fill="auto"/>
            <w:noWrap/>
            <w:vAlign w:val="center"/>
            <w:hideMark/>
          </w:tcPr>
          <w:p w14:paraId="147B910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w:t>
            </w:r>
          </w:p>
        </w:tc>
        <w:tc>
          <w:tcPr>
            <w:tcW w:w="1350" w:type="dxa"/>
            <w:shd w:val="clear" w:color="auto" w:fill="auto"/>
            <w:vAlign w:val="center"/>
            <w:hideMark/>
          </w:tcPr>
          <w:p w14:paraId="147B910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Iraq</w:t>
            </w:r>
          </w:p>
        </w:tc>
        <w:tc>
          <w:tcPr>
            <w:tcW w:w="5040" w:type="dxa"/>
            <w:shd w:val="clear" w:color="auto" w:fill="auto"/>
            <w:vAlign w:val="center"/>
            <w:hideMark/>
          </w:tcPr>
          <w:p w14:paraId="147B910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Primary school urban and rural children</w:t>
            </w:r>
          </w:p>
        </w:tc>
      </w:tr>
      <w:tr w:rsidR="00CA383E" w:rsidRPr="00EE60E0" w14:paraId="147B9118" w14:textId="77777777" w:rsidTr="00454212">
        <w:trPr>
          <w:trHeight w:val="900"/>
        </w:trPr>
        <w:tc>
          <w:tcPr>
            <w:tcW w:w="1620" w:type="dxa"/>
            <w:shd w:val="clear" w:color="000000" w:fill="D9D9D9"/>
            <w:vAlign w:val="center"/>
            <w:hideMark/>
          </w:tcPr>
          <w:p w14:paraId="147B9110" w14:textId="22FF485F"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Hesselmar, 2010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&lt;EndNote&gt;&lt;Cite&gt;&lt;Author&gt;Hesselmar&lt;/Author&gt;&lt;Year&gt;2010&lt;/Year&gt;&lt;RecNum&gt;8215&lt;/RecNum&gt;&lt;DisplayText&gt;(5)&lt;/DisplayText&gt;&lt;record&gt;&lt;rec-number&gt;8215&lt;/rec-number&gt;&lt;foreign-keys&gt;&lt;key app="EN" db-id="xz2pwzz052fzekeewww5de0d5at5t9aprffv"&gt;8215&lt;/key&gt;&lt;/foreign-keys&gt;&lt;ref-type name="Journal Article"&gt;17&lt;/ref-type&gt;&lt;contributors&gt;&lt;authors&gt;&lt;author&gt;Hesselmar, B.&lt;/author&gt;&lt;author&gt;Saalman, R.&lt;/author&gt;&lt;author&gt;Rudin, A.&lt;/author&gt;&lt;author&gt;Adlerberth, I.&lt;/author&gt;&lt;author&gt;Wold, A.&lt;/author&gt;&lt;/authors&gt;&lt;/contributors&gt;&lt;auth-address&gt;Department of Paediatrics, The Sahlgrenska Academy, University of Gothenburg, Gothenburg, Sweden. Bill.hesselmar@vgregion.se&lt;/auth-address&gt;&lt;titles&gt;&lt;title&gt;Early fish introduction is associated with less eczema, but not sensitization, in infants&lt;/title&gt;&lt;secondary-title&gt;Acta Paediatrica&lt;/secondary-title&gt;&lt;/titles&gt;&lt;periodical&gt;&lt;full-title&gt;Acta Paediatrica&lt;/full-title&gt;&lt;/periodical&gt;&lt;pages&gt;1861-7&lt;/pages&gt;&lt;volume&gt;99&lt;/volume&gt;&lt;number&gt;12&lt;/number&gt;&lt;dates&gt;&lt;year&gt;2010&lt;/year&gt;&lt;/dates&gt;&lt;accession-num&gt;20670305&lt;/accession-num&gt;&lt;work-type&gt;Research Support, Non-U.S. Gov&amp;apos;t&lt;/work-type&gt;&lt;urls&gt;&lt;related-urls&gt;&lt;url&gt;http://ovidsp.ovid.com/ovidweb.cgi?T=JS&amp;amp;CSC=Y&amp;amp;NEWS=N&amp;amp;PAGE=fulltext&amp;amp;D=medl&amp;amp;AN=20670305&lt;/url&gt;&lt;url&gt;http://metalib.lib.ic.ac.uk:9003/sfx_local?sid=OVID&amp;amp;isbn=&amp;amp;issn=0803-5253&amp;amp;volume=99&amp;amp;issue=12&amp;amp;date=2010&amp;amp;title=Acta+Paediatrica&amp;amp;atitle=Early+fish+introduction+is+associated+with+less+eczema%2C+but+not+sensitization%2C+in+infants.&amp;amp;aulast=Hesselmar+B&amp;amp;spage=1861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 w:tooltip="Hesselmar, 2010 #8215" w:history="1">
              <w:r w:rsidR="005E1DD1">
                <w:rPr>
                  <w:rFonts w:eastAsia="Times New Roman" w:cs="Times New Roman"/>
                  <w:noProof/>
                  <w:sz w:val="20"/>
                  <w:szCs w:val="20"/>
                  <w:lang w:eastAsia="en-GB"/>
                </w:rPr>
                <w:t>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1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1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184</w:t>
            </w:r>
          </w:p>
        </w:tc>
        <w:tc>
          <w:tcPr>
            <w:tcW w:w="1260" w:type="dxa"/>
            <w:shd w:val="clear" w:color="auto" w:fill="auto"/>
            <w:noWrap/>
            <w:vAlign w:val="center"/>
            <w:hideMark/>
          </w:tcPr>
          <w:p w14:paraId="147B911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11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asthma (&gt;=3 episodes of wheeze)</w:t>
            </w:r>
          </w:p>
        </w:tc>
        <w:tc>
          <w:tcPr>
            <w:tcW w:w="1170" w:type="dxa"/>
            <w:shd w:val="clear" w:color="auto" w:fill="auto"/>
            <w:noWrap/>
            <w:vAlign w:val="center"/>
            <w:hideMark/>
          </w:tcPr>
          <w:p w14:paraId="147B911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11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Sweden</w:t>
            </w:r>
          </w:p>
        </w:tc>
        <w:tc>
          <w:tcPr>
            <w:tcW w:w="5040" w:type="dxa"/>
            <w:shd w:val="clear" w:color="auto" w:fill="auto"/>
            <w:vAlign w:val="center"/>
            <w:hideMark/>
          </w:tcPr>
          <w:p w14:paraId="147B911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ALLERGYFLORA study. Population based study of babies  selected from antenatal clinics between 1998 and 2003 - mainly high risk of allergic disease</w:t>
            </w:r>
          </w:p>
        </w:tc>
      </w:tr>
      <w:tr w:rsidR="00CA383E" w:rsidRPr="00EE60E0" w14:paraId="147B9122" w14:textId="77777777" w:rsidTr="00454212">
        <w:trPr>
          <w:trHeight w:val="900"/>
        </w:trPr>
        <w:tc>
          <w:tcPr>
            <w:tcW w:w="1620" w:type="dxa"/>
            <w:vMerge w:val="restart"/>
            <w:shd w:val="clear" w:color="000000" w:fill="D9D9D9"/>
            <w:vAlign w:val="center"/>
            <w:hideMark/>
          </w:tcPr>
          <w:p w14:paraId="147B9119" w14:textId="77777777" w:rsidR="00CA383E"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Elliott, 2008; Granell, 2012; Sherriff, 2001</w:t>
            </w:r>
          </w:p>
          <w:p w14:paraId="147B911A" w14:textId="6716372F" w:rsidR="00CA383E" w:rsidRPr="00EE60E0" w:rsidRDefault="000C6D69" w:rsidP="005E1DD1">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fldChar w:fldCharType="begin">
                <w:fldData xml:space="preserve">PEVuZE5vdGU+PENpdGU+PEF1dGhvcj5FbGxpb3R0PC9BdXRob3I+PFllYXI+MjAwODwvWWVhcj48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PEVuZE5vdGU+PENpdGU+PEF1dGhvcj5FbGxpb3R0PC9BdXRob3I+PFllYXI+MjAwODwvWWVhcj48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Pr>
                <w:rFonts w:eastAsia="Times New Roman" w:cs="Times New Roman"/>
                <w:sz w:val="20"/>
                <w:szCs w:val="20"/>
                <w:lang w:eastAsia="en-GB"/>
              </w:rPr>
            </w:r>
            <w:r>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 w:tooltip="Elliott, 2008 #365" w:history="1">
              <w:r w:rsidR="005E1DD1">
                <w:rPr>
                  <w:rFonts w:eastAsia="Times New Roman" w:cs="Times New Roman"/>
                  <w:noProof/>
                  <w:sz w:val="20"/>
                  <w:szCs w:val="20"/>
                  <w:lang w:eastAsia="en-GB"/>
                </w:rPr>
                <w:t>6-8</w:t>
              </w:r>
            </w:hyperlink>
            <w:r w:rsidR="005E1DD1">
              <w:rPr>
                <w:rFonts w:eastAsia="Times New Roman" w:cs="Times New Roman"/>
                <w:noProof/>
                <w:sz w:val="20"/>
                <w:szCs w:val="20"/>
                <w:lang w:eastAsia="en-GB"/>
              </w:rPr>
              <w:t>)</w:t>
            </w:r>
            <w:r>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11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11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9100</w:t>
            </w:r>
          </w:p>
        </w:tc>
        <w:tc>
          <w:tcPr>
            <w:tcW w:w="1260" w:type="dxa"/>
            <w:vMerge w:val="restart"/>
            <w:shd w:val="clear" w:color="auto" w:fill="auto"/>
            <w:noWrap/>
            <w:vAlign w:val="center"/>
            <w:hideMark/>
          </w:tcPr>
          <w:p w14:paraId="147B911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vMerge w:val="restart"/>
            <w:shd w:val="clear" w:color="auto" w:fill="auto"/>
            <w:vAlign w:val="center"/>
            <w:hideMark/>
          </w:tcPr>
          <w:p w14:paraId="147B911E" w14:textId="77777777" w:rsidR="00CA383E" w:rsidRPr="00EE60E0" w:rsidRDefault="00CA383E" w:rsidP="00421272">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DD asthma PLUS current </w:t>
            </w:r>
            <w:r w:rsidR="00421272">
              <w:rPr>
                <w:rFonts w:eastAsia="Times New Roman" w:cs="Times New Roman"/>
                <w:sz w:val="20"/>
                <w:szCs w:val="20"/>
                <w:lang w:eastAsia="en-GB"/>
              </w:rPr>
              <w:t>wheeze; Parent reported wheeze</w:t>
            </w:r>
            <w:r w:rsidR="003925CC">
              <w:rPr>
                <w:rFonts w:eastAsia="Times New Roman" w:cs="Times New Roman"/>
                <w:sz w:val="20"/>
                <w:szCs w:val="20"/>
                <w:lang w:eastAsia="en-GB"/>
              </w:rPr>
              <w:t xml:space="preserve">; </w:t>
            </w:r>
            <w:r w:rsidR="003925CC" w:rsidRPr="002410D5">
              <w:rPr>
                <w:rFonts w:eastAsia="Times New Roman" w:cs="Times New Roman"/>
                <w:lang w:eastAsia="en-GB"/>
              </w:rPr>
              <w:t xml:space="preserve">BHR: </w:t>
            </w:r>
            <w:r w:rsidR="003925CC">
              <w:rPr>
                <w:rFonts w:eastAsia="Times New Roman" w:cs="Times New Roman"/>
                <w:lang w:eastAsia="en-GB"/>
              </w:rPr>
              <w:t>(</w:t>
            </w:r>
            <w:r w:rsidR="003925CC" w:rsidRPr="002410D5">
              <w:rPr>
                <w:rFonts w:eastAsia="Times New Roman" w:cs="Times New Roman"/>
                <w:lang w:eastAsia="en-GB"/>
              </w:rPr>
              <w:t>metacholine PC20</w:t>
            </w:r>
            <w:r w:rsidR="003925CC">
              <w:rPr>
                <w:rFonts w:eastAsia="Times New Roman" w:cs="Times New Roman"/>
                <w:lang w:eastAsia="en-GB"/>
              </w:rPr>
              <w:t>)</w:t>
            </w:r>
          </w:p>
        </w:tc>
        <w:tc>
          <w:tcPr>
            <w:tcW w:w="1170" w:type="dxa"/>
            <w:vMerge w:val="restart"/>
            <w:shd w:val="clear" w:color="auto" w:fill="auto"/>
            <w:noWrap/>
            <w:vAlign w:val="center"/>
            <w:hideMark/>
          </w:tcPr>
          <w:p w14:paraId="147B911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3, 3.5, 7, 7.5</w:t>
            </w:r>
          </w:p>
        </w:tc>
        <w:tc>
          <w:tcPr>
            <w:tcW w:w="1350" w:type="dxa"/>
            <w:vMerge w:val="restart"/>
            <w:shd w:val="clear" w:color="auto" w:fill="auto"/>
            <w:vAlign w:val="center"/>
            <w:hideMark/>
          </w:tcPr>
          <w:p w14:paraId="147B912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vMerge w:val="restart"/>
            <w:shd w:val="clear" w:color="auto" w:fill="auto"/>
            <w:vAlign w:val="center"/>
            <w:hideMark/>
          </w:tcPr>
          <w:p w14:paraId="147B912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ALSPAC study. Population based co</w:t>
            </w:r>
            <w:r w:rsidR="00AD11B7">
              <w:rPr>
                <w:rFonts w:eastAsia="Times New Roman" w:cs="Times New Roman"/>
                <w:sz w:val="20"/>
                <w:szCs w:val="20"/>
                <w:lang w:eastAsia="en-GB"/>
              </w:rPr>
              <w:t>hort of children born 1991-1992</w:t>
            </w:r>
          </w:p>
        </w:tc>
      </w:tr>
      <w:tr w:rsidR="00CA383E" w:rsidRPr="00EE60E0" w14:paraId="147B912B" w14:textId="77777777" w:rsidTr="00454212">
        <w:trPr>
          <w:trHeight w:val="517"/>
        </w:trPr>
        <w:tc>
          <w:tcPr>
            <w:tcW w:w="1620" w:type="dxa"/>
            <w:vMerge/>
            <w:vAlign w:val="center"/>
            <w:hideMark/>
          </w:tcPr>
          <w:p w14:paraId="147B9123"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124"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125"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126"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127"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128"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129"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12A"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134" w14:textId="77777777" w:rsidTr="00454212">
        <w:trPr>
          <w:trHeight w:val="900"/>
        </w:trPr>
        <w:tc>
          <w:tcPr>
            <w:tcW w:w="1620" w:type="dxa"/>
            <w:vMerge/>
            <w:vAlign w:val="center"/>
            <w:hideMark/>
          </w:tcPr>
          <w:p w14:paraId="147B912C"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12D"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12E"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12F"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130"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131"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132"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133"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13D" w14:textId="77777777" w:rsidTr="00454212">
        <w:trPr>
          <w:trHeight w:val="900"/>
        </w:trPr>
        <w:tc>
          <w:tcPr>
            <w:tcW w:w="1620" w:type="dxa"/>
            <w:shd w:val="clear" w:color="000000" w:fill="D9D9D9"/>
            <w:vAlign w:val="center"/>
            <w:hideMark/>
          </w:tcPr>
          <w:p w14:paraId="147B9135" w14:textId="50E5940D"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Kull, 2002</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&lt;EndNote&gt;&lt;Cite&gt;&lt;Author&gt;Kull&lt;/Author&gt;&lt;Year&gt;2002&lt;/Year&gt;&lt;RecNum&gt;793&lt;/RecNum&gt;&lt;DisplayText&gt;(9)&lt;/DisplayText&gt;&lt;record&gt;&lt;rec-number&gt;793&lt;/rec-number&gt;&lt;foreign-keys&gt;&lt;key app="EN" db-id="xz2pwzz052fzekeewww5de0d5at5t9aprffv"&gt;793&lt;/key&gt;&lt;/foreign-keys&gt;&lt;ref-type name="Journal Article"&gt;17&lt;/ref-type&gt;&lt;contributors&gt;&lt;authors&gt;&lt;author&gt;Kull, I.&lt;/author&gt;&lt;author&gt;Wickman, M.&lt;/author&gt;&lt;author&gt;Lilja, G.&lt;/author&gt;&lt;author&gt;Nordvall, S. L.&lt;/author&gt;&lt;author&gt;Pershagen, G.&lt;/author&gt;&lt;/authors&gt;&lt;/contributors&gt;&lt;auth-address&gt;Department of Environmental Health, Stockholm County Council, Stockholm, Sweden.&lt;/auth-address&gt;&lt;titles&gt;&lt;title&gt;Breast feeding and allergic diseases in infants-a prospective birth cohort study&lt;/title&gt;&lt;secondary-title&gt;Archives of Disease in Childhood&lt;/secondary-title&gt;&lt;/titles&gt;&lt;periodical&gt;&lt;full-title&gt;Archives of Disease in Childhood&lt;/full-title&gt;&lt;/periodical&gt;&lt;pages&gt;478-81&lt;/pages&gt;&lt;volume&gt;87&lt;/volume&gt;&lt;number&gt;6&lt;/number&gt;&lt;dates&gt;&lt;year&gt;2002&lt;/year&gt;&lt;/dates&gt;&lt;accession-num&gt;12456543&lt;/accession-num&gt;&lt;work-type&gt;Research Support, Non-U.S. Gov&amp;apos;t&lt;/work-type&gt;&lt;urls&gt;&lt;related-urls&gt;&lt;url&gt;http://ovidsp.ovid.com/ovidweb.cgi?T=JS&amp;amp;CSC=Y&amp;amp;NEWS=N&amp;amp;PAGE=fulltext&amp;amp;D=med4&amp;amp;AN=12456543&lt;/url&gt;&lt;url&gt;http://metalib.lib.ic.ac.uk:9003/sfx_local?sid=OVID&amp;amp;isbn=&amp;amp;issn=0003-9888&amp;amp;volume=87&amp;amp;issue=6&amp;amp;date=2002&amp;amp;title=Archives+of+Disease+in+Childhood&amp;amp;atitle=Breast+feeding+and+allergic+diseases+in+infants-a+prospective+birth+cohort+study.&amp;amp;aulast=Kull+I&amp;amp;spage=478&lt;/url&gt;&lt;url&gt;http://www.ncbi.nlm.nih.gov/pmc/articles/PMC1755833/pdf/v087p00478.pdf&lt;/url&gt;&lt;/related-urls&gt;&lt;/urls&gt;&lt;custom2&gt;PMC1755833&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 w:tooltip="Kull, 2002 #793" w:history="1">
              <w:r w:rsidR="005E1DD1">
                <w:rPr>
                  <w:rFonts w:eastAsia="Times New Roman" w:cs="Times New Roman"/>
                  <w:noProof/>
                  <w:sz w:val="20"/>
                  <w:szCs w:val="20"/>
                  <w:lang w:eastAsia="en-GB"/>
                </w:rPr>
                <w:t>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3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3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3790</w:t>
            </w:r>
          </w:p>
        </w:tc>
        <w:tc>
          <w:tcPr>
            <w:tcW w:w="1260" w:type="dxa"/>
            <w:shd w:val="clear" w:color="auto" w:fill="auto"/>
            <w:noWrap/>
            <w:vAlign w:val="center"/>
            <w:hideMark/>
          </w:tcPr>
          <w:p w14:paraId="147B913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39" w14:textId="77777777" w:rsidR="00CA383E" w:rsidRPr="00EE60E0" w:rsidRDefault="00AD11B7" w:rsidP="00AD11B7">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Self-</w:t>
            </w:r>
            <w:r w:rsidR="00CA383E" w:rsidRPr="00EE60E0">
              <w:rPr>
                <w:rFonts w:eastAsia="Times New Roman" w:cs="Times New Roman"/>
                <w:sz w:val="20"/>
                <w:szCs w:val="20"/>
                <w:lang w:eastAsia="en-GB"/>
              </w:rPr>
              <w:t>reported wheeze; &gt;=3 episodes of wheeze OR inhaled corticosteroids</w:t>
            </w:r>
          </w:p>
        </w:tc>
        <w:tc>
          <w:tcPr>
            <w:tcW w:w="1170" w:type="dxa"/>
            <w:shd w:val="clear" w:color="auto" w:fill="auto"/>
            <w:noWrap/>
            <w:vAlign w:val="center"/>
            <w:hideMark/>
          </w:tcPr>
          <w:p w14:paraId="147B913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shd w:val="clear" w:color="auto" w:fill="auto"/>
            <w:vAlign w:val="center"/>
            <w:hideMark/>
          </w:tcPr>
          <w:p w14:paraId="147B913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Sweden</w:t>
            </w:r>
          </w:p>
        </w:tc>
        <w:tc>
          <w:tcPr>
            <w:tcW w:w="5040" w:type="dxa"/>
            <w:shd w:val="clear" w:color="auto" w:fill="auto"/>
            <w:vAlign w:val="center"/>
            <w:hideMark/>
          </w:tcPr>
          <w:p w14:paraId="147B913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BAMSE study. Population based cohort of children born between 1994-1996</w:t>
            </w:r>
          </w:p>
        </w:tc>
      </w:tr>
      <w:tr w:rsidR="00CA383E" w:rsidRPr="00EE60E0" w14:paraId="147B9146" w14:textId="77777777" w:rsidTr="00454212">
        <w:trPr>
          <w:trHeight w:val="900"/>
        </w:trPr>
        <w:tc>
          <w:tcPr>
            <w:tcW w:w="1620" w:type="dxa"/>
            <w:shd w:val="clear" w:color="000000" w:fill="D9D9D9"/>
            <w:vAlign w:val="center"/>
            <w:hideMark/>
          </w:tcPr>
          <w:p w14:paraId="147B913E" w14:textId="0D74CDB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 xml:space="preserve">Lewis, 1996 (BCS58)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&lt;EndNote&gt;&lt;Cite&gt;&lt;Author&gt;Lewis&lt;/Author&gt;&lt;Year&gt;1996&lt;/Year&gt;&lt;RecNum&gt;848&lt;/RecNum&gt;&lt;DisplayText&gt;(10)&lt;/DisplayText&gt;&lt;record&gt;&lt;rec-number&gt;848&lt;/rec-number&gt;&lt;foreign-keys&gt;&lt;key app="EN" db-id="xz2pwzz052fzekeewww5de0d5at5t9aprffv"&gt;848&lt;/key&gt;&lt;/foreign-keys&gt;&lt;ref-type name="Journal Article"&gt;17&lt;/ref-type&gt;&lt;contributors&gt;&lt;authors&gt;&lt;author&gt;Lewis, S.&lt;/author&gt;&lt;author&gt;Butland, B.&lt;/author&gt;&lt;author&gt;Strachan, D.&lt;/author&gt;&lt;author&gt;Bynner, J.&lt;/author&gt;&lt;author&gt;Richards, D.&lt;/author&gt;&lt;author&gt;Butler, N.&lt;/author&gt;&lt;author&gt;Britton, J.&lt;/author&gt;&lt;/authors&gt;&lt;/contributors&gt;&lt;auth-address&gt;Division of Respiratory Medicine, University of Nottingham, UK.&lt;/auth-address&gt;&lt;titles&gt;&lt;title&gt;Study of the aetiology of wheezing illness at age 16 in two national British birth cohorts&lt;/title&gt;&lt;secondary-title&gt;Thorax&lt;/secondary-title&gt;&lt;/titles&gt;&lt;pages&gt;670-6&lt;/pages&gt;&lt;volume&gt;51&lt;/volume&gt;&lt;number&gt;7&lt;/number&gt;&lt;dates&gt;&lt;year&gt;1996&lt;/year&gt;&lt;/dates&gt;&lt;accession-num&gt;8882071&lt;/accession-num&gt;&lt;work-type&gt;Research Support, Non-U.S. Gov&amp;apos;t&lt;/work-type&gt;&lt;urls&gt;&lt;related-urls&gt;&lt;url&gt;http://ovidsp.ovid.com/ovidweb.cgi?T=JS&amp;amp;CSC=Y&amp;amp;NEWS=N&amp;amp;PAGE=fulltext&amp;amp;D=med4&amp;amp;AN=8882071&lt;/url&gt;&lt;url&gt;http://metalib.lib.ic.ac.uk:9003/sfx_local?sid=OVID&amp;amp;isbn=&amp;amp;issn=0040-6376&amp;amp;volume=51&amp;amp;issue=7&amp;amp;date=1996&amp;amp;title=Thorax&amp;amp;atitle=Study+of+the+aetiology+of+wheezing+illness+at+age+16+in+two+national+British+birth+cohorts.&amp;amp;aulast=Lewis+S&amp;amp;spage=670&lt;/url&gt;&lt;url&gt;http://thorax.bmj.com/content/51/7/670.full.pdf&lt;/url&gt;&lt;/related-urls&gt;&lt;/urls&gt;&lt;custom2&gt;PMC472487&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 w:tooltip="Lewis, 1996 #848" w:history="1">
              <w:r w:rsidR="005E1DD1">
                <w:rPr>
                  <w:rFonts w:eastAsia="Times New Roman" w:cs="Times New Roman"/>
                  <w:noProof/>
                  <w:sz w:val="20"/>
                  <w:szCs w:val="20"/>
                  <w:lang w:eastAsia="en-GB"/>
                </w:rPr>
                <w:t>10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3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4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9820</w:t>
            </w:r>
          </w:p>
        </w:tc>
        <w:tc>
          <w:tcPr>
            <w:tcW w:w="1260" w:type="dxa"/>
            <w:shd w:val="clear" w:color="auto" w:fill="auto"/>
            <w:noWrap/>
            <w:vAlign w:val="center"/>
            <w:hideMark/>
          </w:tcPr>
          <w:p w14:paraId="147B914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14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Parent reported current wheeze </w:t>
            </w:r>
          </w:p>
        </w:tc>
        <w:tc>
          <w:tcPr>
            <w:tcW w:w="1170" w:type="dxa"/>
            <w:shd w:val="clear" w:color="auto" w:fill="auto"/>
            <w:noWrap/>
            <w:vAlign w:val="center"/>
            <w:hideMark/>
          </w:tcPr>
          <w:p w14:paraId="147B914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16</w:t>
            </w:r>
          </w:p>
        </w:tc>
        <w:tc>
          <w:tcPr>
            <w:tcW w:w="1350" w:type="dxa"/>
            <w:shd w:val="clear" w:color="auto" w:fill="auto"/>
            <w:vAlign w:val="center"/>
            <w:hideMark/>
          </w:tcPr>
          <w:p w14:paraId="147B914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145" w14:textId="10A15F51"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British Cohort Study: Infants </w:t>
            </w:r>
            <w:r w:rsidR="00FE25A2" w:rsidRPr="00EE60E0">
              <w:rPr>
                <w:rFonts w:eastAsia="Times New Roman" w:cs="Times New Roman"/>
                <w:sz w:val="20"/>
                <w:szCs w:val="20"/>
                <w:lang w:eastAsia="en-GB"/>
              </w:rPr>
              <w:t>born in</w:t>
            </w:r>
            <w:r w:rsidRPr="00EE60E0">
              <w:rPr>
                <w:rFonts w:eastAsia="Times New Roman" w:cs="Times New Roman"/>
                <w:sz w:val="20"/>
                <w:szCs w:val="20"/>
                <w:lang w:eastAsia="en-GB"/>
              </w:rPr>
              <w:t xml:space="preserve"> England,</w:t>
            </w:r>
            <w:r w:rsidR="00FE25A2">
              <w:rPr>
                <w:rFonts w:eastAsia="Times New Roman" w:cs="Times New Roman"/>
                <w:sz w:val="20"/>
                <w:szCs w:val="20"/>
                <w:lang w:eastAsia="en-GB"/>
              </w:rPr>
              <w:t xml:space="preserve"> </w:t>
            </w:r>
            <w:r w:rsidRPr="00EE60E0">
              <w:rPr>
                <w:rFonts w:eastAsia="Times New Roman" w:cs="Times New Roman"/>
                <w:sz w:val="20"/>
                <w:szCs w:val="20"/>
                <w:lang w:eastAsia="en-GB"/>
              </w:rPr>
              <w:t>Wales, and Scotland England, Scotland and Wales in 1958</w:t>
            </w:r>
          </w:p>
        </w:tc>
      </w:tr>
      <w:tr w:rsidR="00CA383E" w:rsidRPr="00EE60E0" w14:paraId="147B914F" w14:textId="77777777" w:rsidTr="00454212">
        <w:trPr>
          <w:trHeight w:val="900"/>
        </w:trPr>
        <w:tc>
          <w:tcPr>
            <w:tcW w:w="1620" w:type="dxa"/>
            <w:vMerge w:val="restart"/>
            <w:shd w:val="clear" w:color="000000" w:fill="D9D9D9"/>
            <w:vAlign w:val="center"/>
            <w:hideMark/>
          </w:tcPr>
          <w:p w14:paraId="147B9147" w14:textId="2698EDA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Lewis, 1995; Lewis, 1996 (BCS70)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PEVuZE5vdGU+PENpdGU+PEF1dGhvcj5MZXdpczwvQXV0aG9yPjxZZWFyPjE5OTU8L1llYXI+PFJl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==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PEVuZE5vdGU+PENpdGU+PEF1dGhvcj5MZXdpczwvQXV0aG9yPjxZZWFyPjE5OTU8L1llYXI+PFJl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==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 w:tooltip="Lewis, 1996 #848" w:history="1">
              <w:r w:rsidR="005E1DD1">
                <w:rPr>
                  <w:rFonts w:eastAsia="Times New Roman" w:cs="Times New Roman"/>
                  <w:noProof/>
                  <w:sz w:val="20"/>
                  <w:szCs w:val="20"/>
                  <w:lang w:eastAsia="en-GB"/>
                </w:rPr>
                <w:t>10</w:t>
              </w:r>
            </w:hyperlink>
            <w:r w:rsidR="005E1DD1">
              <w:rPr>
                <w:rFonts w:eastAsia="Times New Roman" w:cs="Times New Roman"/>
                <w:noProof/>
                <w:sz w:val="20"/>
                <w:szCs w:val="20"/>
                <w:lang w:eastAsia="en-GB"/>
              </w:rPr>
              <w:t xml:space="preserve">, </w:t>
            </w:r>
            <w:hyperlink w:anchor="_ENREF_11" w:tooltip="Lewis, 1995 #4887" w:history="1">
              <w:r w:rsidR="005E1DD1">
                <w:rPr>
                  <w:rFonts w:eastAsia="Times New Roman" w:cs="Times New Roman"/>
                  <w:noProof/>
                  <w:sz w:val="20"/>
                  <w:szCs w:val="20"/>
                  <w:lang w:eastAsia="en-GB"/>
                </w:rPr>
                <w:t>11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14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14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12835</w:t>
            </w:r>
          </w:p>
        </w:tc>
        <w:tc>
          <w:tcPr>
            <w:tcW w:w="1260" w:type="dxa"/>
            <w:vMerge w:val="restart"/>
            <w:shd w:val="clear" w:color="auto" w:fill="auto"/>
            <w:noWrap/>
            <w:vAlign w:val="center"/>
            <w:hideMark/>
          </w:tcPr>
          <w:p w14:paraId="147B914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 I</w:t>
            </w:r>
          </w:p>
        </w:tc>
        <w:tc>
          <w:tcPr>
            <w:tcW w:w="2880" w:type="dxa"/>
            <w:vMerge w:val="restart"/>
            <w:shd w:val="clear" w:color="auto" w:fill="auto"/>
            <w:vAlign w:val="center"/>
            <w:hideMark/>
          </w:tcPr>
          <w:p w14:paraId="147B914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Parent reported wheeze ever/ current wheeze </w:t>
            </w:r>
          </w:p>
        </w:tc>
        <w:tc>
          <w:tcPr>
            <w:tcW w:w="1170" w:type="dxa"/>
            <w:vMerge w:val="restart"/>
            <w:shd w:val="clear" w:color="auto" w:fill="auto"/>
            <w:noWrap/>
            <w:vAlign w:val="center"/>
            <w:hideMark/>
          </w:tcPr>
          <w:p w14:paraId="147B914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5, 16</w:t>
            </w:r>
          </w:p>
        </w:tc>
        <w:tc>
          <w:tcPr>
            <w:tcW w:w="1350" w:type="dxa"/>
            <w:vMerge w:val="restart"/>
            <w:shd w:val="clear" w:color="auto" w:fill="auto"/>
            <w:vAlign w:val="center"/>
            <w:hideMark/>
          </w:tcPr>
          <w:p w14:paraId="147B914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vMerge w:val="restart"/>
            <w:shd w:val="clear" w:color="auto" w:fill="auto"/>
            <w:vAlign w:val="center"/>
            <w:hideMark/>
          </w:tcPr>
          <w:p w14:paraId="147B914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British Cohort Study: sample of all infants born in 1970 in Britain</w:t>
            </w:r>
          </w:p>
        </w:tc>
      </w:tr>
      <w:tr w:rsidR="00CA383E" w:rsidRPr="00EE60E0" w14:paraId="147B9158" w14:textId="77777777" w:rsidTr="00454212">
        <w:trPr>
          <w:trHeight w:val="517"/>
        </w:trPr>
        <w:tc>
          <w:tcPr>
            <w:tcW w:w="1620" w:type="dxa"/>
            <w:vMerge/>
            <w:vAlign w:val="center"/>
            <w:hideMark/>
          </w:tcPr>
          <w:p w14:paraId="147B9150"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151"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152"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153"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154"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155"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156"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157"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161" w14:textId="77777777" w:rsidTr="00454212">
        <w:trPr>
          <w:trHeight w:val="900"/>
        </w:trPr>
        <w:tc>
          <w:tcPr>
            <w:tcW w:w="1620" w:type="dxa"/>
            <w:vMerge w:val="restart"/>
            <w:shd w:val="clear" w:color="000000" w:fill="D9D9D9"/>
            <w:vAlign w:val="center"/>
            <w:hideMark/>
          </w:tcPr>
          <w:p w14:paraId="147B9159" w14:textId="6BD5B26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Burr, 1989; Burr, 1993; Burr, 1993 (b)</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PEVuZE5vdGU+PENpdGU+PEF1dGhvcj5CdXJyPC9BdXRob3I+PFllYXI+MTk4OTwvWWVhcj48UmVj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PEVuZE5vdGU+PENpdGU+PEF1dGhvcj5CdXJyPC9BdXRob3I+PFllYXI+MTk4OTwvWWVhcj48UmVj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2" w:tooltip="Burr, 1989 #186" w:history="1">
              <w:r w:rsidR="005E1DD1">
                <w:rPr>
                  <w:rFonts w:eastAsia="Times New Roman" w:cs="Times New Roman"/>
                  <w:noProof/>
                  <w:sz w:val="20"/>
                  <w:szCs w:val="20"/>
                  <w:lang w:eastAsia="en-GB"/>
                </w:rPr>
                <w:t>12-14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15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15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483</w:t>
            </w:r>
          </w:p>
        </w:tc>
        <w:tc>
          <w:tcPr>
            <w:tcW w:w="1260" w:type="dxa"/>
            <w:vMerge w:val="restart"/>
            <w:shd w:val="clear" w:color="auto" w:fill="auto"/>
            <w:noWrap/>
            <w:vAlign w:val="center"/>
            <w:hideMark/>
          </w:tcPr>
          <w:p w14:paraId="147B915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 Q</w:t>
            </w:r>
          </w:p>
        </w:tc>
        <w:tc>
          <w:tcPr>
            <w:tcW w:w="2880" w:type="dxa"/>
            <w:vMerge w:val="restart"/>
            <w:shd w:val="clear" w:color="auto" w:fill="auto"/>
            <w:vAlign w:val="center"/>
            <w:hideMark/>
          </w:tcPr>
          <w:p w14:paraId="147B915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 Wheeze ever, DD</w:t>
            </w:r>
          </w:p>
        </w:tc>
        <w:tc>
          <w:tcPr>
            <w:tcW w:w="1170" w:type="dxa"/>
            <w:vMerge w:val="restart"/>
            <w:shd w:val="clear" w:color="auto" w:fill="auto"/>
            <w:noWrap/>
            <w:vAlign w:val="center"/>
            <w:hideMark/>
          </w:tcPr>
          <w:p w14:paraId="147B915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1, 6.7, 7</w:t>
            </w:r>
          </w:p>
        </w:tc>
        <w:tc>
          <w:tcPr>
            <w:tcW w:w="1350" w:type="dxa"/>
            <w:vMerge w:val="restart"/>
            <w:shd w:val="clear" w:color="auto" w:fill="auto"/>
            <w:vAlign w:val="center"/>
            <w:hideMark/>
          </w:tcPr>
          <w:p w14:paraId="147B915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vMerge w:val="restart"/>
            <w:shd w:val="clear" w:color="auto" w:fill="auto"/>
            <w:vAlign w:val="center"/>
            <w:hideMark/>
          </w:tcPr>
          <w:p w14:paraId="147B916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Infants with family history of allergic diseases in South Wales</w:t>
            </w:r>
          </w:p>
        </w:tc>
      </w:tr>
      <w:tr w:rsidR="00CA383E" w:rsidRPr="00EE60E0" w14:paraId="147B916A" w14:textId="77777777" w:rsidTr="00454212">
        <w:trPr>
          <w:trHeight w:val="900"/>
        </w:trPr>
        <w:tc>
          <w:tcPr>
            <w:tcW w:w="1620" w:type="dxa"/>
            <w:vMerge/>
            <w:vAlign w:val="center"/>
            <w:hideMark/>
          </w:tcPr>
          <w:p w14:paraId="147B9162"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163"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164"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165"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166"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167"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168"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169"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173" w14:textId="77777777" w:rsidTr="00454212">
        <w:trPr>
          <w:trHeight w:val="517"/>
        </w:trPr>
        <w:tc>
          <w:tcPr>
            <w:tcW w:w="1620" w:type="dxa"/>
            <w:vMerge/>
            <w:vAlign w:val="center"/>
            <w:hideMark/>
          </w:tcPr>
          <w:p w14:paraId="147B916B"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16C"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16D"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16E"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16F"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170"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171"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172"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17C" w14:textId="77777777" w:rsidTr="00454212">
        <w:trPr>
          <w:trHeight w:val="900"/>
        </w:trPr>
        <w:tc>
          <w:tcPr>
            <w:tcW w:w="1620" w:type="dxa"/>
            <w:shd w:val="clear" w:color="000000" w:fill="D9D9D9"/>
            <w:vAlign w:val="center"/>
            <w:hideMark/>
          </w:tcPr>
          <w:p w14:paraId="147B9174" w14:textId="43EFE15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Alper, 2006</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&lt;EndNote&gt;&lt;Cite&gt;&lt;Author&gt;Alper&lt;/Author&gt;&lt;Year&gt;2006&lt;/Year&gt;&lt;RecNum&gt;30&lt;/RecNum&gt;&lt;DisplayText&gt;(15)&lt;/DisplayText&gt;&lt;record&gt;&lt;rec-number&gt;30&lt;/rec-number&gt;&lt;foreign-keys&gt;&lt;key app="EN" db-id="xz2pwzz052fzekeewww5de0d5at5t9aprffv"&gt;30&lt;/key&gt;&lt;/foreign-keys&gt;&lt;ref-type name="Journal Article"&gt;17&lt;/ref-type&gt;&lt;contributors&gt;&lt;authors&gt;&lt;author&gt;Alper, Z.&lt;/author&gt;&lt;author&gt;Sapan, N.&lt;/author&gt;&lt;author&gt;Ercan, I.&lt;/author&gt;&lt;author&gt;Canitez, Y.&lt;/author&gt;&lt;author&gt;Bilgel, N.&lt;/author&gt;&lt;/authors&gt;&lt;/contributors&gt;&lt;auth-address&gt;Department of Family Medicine, School of Medicine, University of Uludag, Bursa, Turkey. zalper@uludag.edu.tr&lt;/auth-address&gt;&lt;titles&gt;&lt;title&gt;Risk factors for wheezing in primary school children in Bursa, Turkey&lt;/title&gt;&lt;secondary-title&gt;American Journal of Rhinology&lt;/secondary-title&gt;&lt;/titles&gt;&lt;pages&gt;53-63&lt;/pages&gt;&lt;volume&gt;20&lt;/volume&gt;&lt;number&gt;1&lt;/number&gt;&lt;dates&gt;&lt;year&gt;2006&lt;/year&gt;&lt;/dates&gt;&lt;accession-num&gt;16539296&lt;/accession-num&gt;&lt;work-type&gt;Multicenter Study&lt;/work-type&gt;&lt;urls&gt;&lt;related-urls&gt;&lt;url&gt;http://ovidsp.ovid.com/ovidweb.cgi?T=JS&amp;amp;CSC=Y&amp;amp;NEWS=N&amp;amp;PAGE=fulltext&amp;amp;D=med4&amp;amp;AN=16539296&lt;/url&gt;&lt;url&gt;http://metalib.lib.ic.ac.uk:9003/sfx_local?sid=OVID&amp;amp;isbn=&amp;amp;issn=1050-6586&amp;amp;volume=20&amp;amp;issue=1&amp;amp;date=2006&amp;amp;title=American+Journal+of+Rhinology&amp;amp;atitle=Risk+factors+for+wheezing+in+primary+school+children+in+Bursa%2C+Turkey.&amp;amp;aulast=Alper+Z&amp;amp;spage=53&lt;/url&gt;&lt;url&gt;http://www.ingentaconnect.com/content/ocean/ajr/2006/00000020/00000001/art00011?token=00591acd4c5da80cad405847447b496e2f5f31446f5e74654c7a33757e6f4f2858592f3f3b57b77d2ee8529a7&lt;/url&gt;&lt;url&gt;http://www.ingentaconnect.com/content/ocean/ajr/2006/00000020/00000001/art00011?token=00571e67b61ab5e9477dd47e442f20672123763c4444494a2f7c7a72687627502b333e3568263c2b4a3597b&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5" w:tooltip="Alper, 2006 #30" w:history="1">
              <w:r w:rsidR="005E1DD1">
                <w:rPr>
                  <w:rFonts w:eastAsia="Times New Roman" w:cs="Times New Roman"/>
                  <w:noProof/>
                  <w:sz w:val="20"/>
                  <w:szCs w:val="20"/>
                  <w:lang w:eastAsia="en-GB"/>
                </w:rPr>
                <w:t>15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r>
              <w:rPr>
                <w:rFonts w:eastAsia="Times New Roman" w:cs="Times New Roman"/>
                <w:sz w:val="20"/>
                <w:szCs w:val="20"/>
                <w:lang w:eastAsia="en-GB"/>
              </w:rPr>
              <w:t xml:space="preserve"> </w:t>
            </w:r>
          </w:p>
        </w:tc>
        <w:tc>
          <w:tcPr>
            <w:tcW w:w="900" w:type="dxa"/>
            <w:shd w:val="clear" w:color="auto" w:fill="auto"/>
            <w:vAlign w:val="center"/>
            <w:hideMark/>
          </w:tcPr>
          <w:p w14:paraId="147B917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17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858</w:t>
            </w:r>
          </w:p>
        </w:tc>
        <w:tc>
          <w:tcPr>
            <w:tcW w:w="1260" w:type="dxa"/>
            <w:shd w:val="clear" w:color="auto" w:fill="auto"/>
            <w:noWrap/>
            <w:vAlign w:val="center"/>
            <w:hideMark/>
          </w:tcPr>
          <w:p w14:paraId="147B917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7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 classified using Martinez criteria</w:t>
            </w:r>
          </w:p>
        </w:tc>
        <w:tc>
          <w:tcPr>
            <w:tcW w:w="1170" w:type="dxa"/>
            <w:shd w:val="clear" w:color="auto" w:fill="auto"/>
            <w:noWrap/>
            <w:vAlign w:val="center"/>
            <w:hideMark/>
          </w:tcPr>
          <w:p w14:paraId="147B917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w:t>
            </w:r>
          </w:p>
        </w:tc>
        <w:tc>
          <w:tcPr>
            <w:tcW w:w="1350" w:type="dxa"/>
            <w:shd w:val="clear" w:color="auto" w:fill="auto"/>
            <w:vAlign w:val="center"/>
            <w:hideMark/>
          </w:tcPr>
          <w:p w14:paraId="147B917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Turkey</w:t>
            </w:r>
          </w:p>
        </w:tc>
        <w:tc>
          <w:tcPr>
            <w:tcW w:w="5040" w:type="dxa"/>
            <w:shd w:val="clear" w:color="auto" w:fill="auto"/>
            <w:vAlign w:val="center"/>
            <w:hideMark/>
          </w:tcPr>
          <w:p w14:paraId="147B917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 years old children randomly selected from seven primary schools in Bursa in 1999</w:t>
            </w:r>
          </w:p>
        </w:tc>
      </w:tr>
      <w:tr w:rsidR="00CA383E" w:rsidRPr="00EE60E0" w14:paraId="147B9185" w14:textId="77777777" w:rsidTr="00454212">
        <w:trPr>
          <w:trHeight w:val="900"/>
        </w:trPr>
        <w:tc>
          <w:tcPr>
            <w:tcW w:w="1620" w:type="dxa"/>
            <w:shd w:val="clear" w:color="000000" w:fill="D9D9D9"/>
            <w:vAlign w:val="center"/>
            <w:hideMark/>
          </w:tcPr>
          <w:p w14:paraId="147B917D" w14:textId="6744A20D"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Businco, 1987</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&lt;EndNote&gt;&lt;Cite&gt;&lt;Author&gt;Businco&lt;/Author&gt;&lt;Year&gt;1987&lt;/Year&gt;&lt;RecNum&gt;1928&lt;/RecNum&gt;&lt;DisplayText&gt;(16)&lt;/DisplayText&gt;&lt;record&gt;&lt;rec-number&gt;1928&lt;/rec-number&gt;&lt;foreign-keys&gt;&lt;key app="EN" db-id="xz2pwzz052fzekeewww5de0d5at5t9aprffv"&gt;1928&lt;/key&gt;&lt;/foreign-keys&gt;&lt;ref-type name="Journal Article"&gt;17&lt;/ref-type&gt;&lt;contributors&gt;&lt;authors&gt;&lt;author&gt;Businco, L.&lt;/author&gt;&lt;author&gt;Cantani, A.&lt;/author&gt;&lt;author&gt;Meglio, P.&lt;/author&gt;&lt;author&gt;Bruno, G.&lt;/author&gt;&lt;/authors&gt;&lt;/contributors&gt;&lt;auth-address&gt;(Businco, Cantani, Meglio, Bruno) Department of Pediatrics, Allergy and Clinical Immunology Division, Univeristy &amp;apos;La Sapienza&amp;apos;, 00161 Roma Italy&lt;/auth-address&gt;&lt;titles&gt;&lt;title&gt;Prevention of atopy: Results of a long-term (7 months to 8 years) follow-up&lt;/title&gt;&lt;secondary-title&gt;Annals of Allergy&lt;/secondary-title&gt;&lt;/titles&gt;&lt;pages&gt;183-186&lt;/pages&gt;&lt;volume&gt;59&lt;/volume&gt;&lt;number&gt;5 PART II&lt;/number&gt;&lt;dates&gt;&lt;year&gt;1987&lt;/year&gt;&lt;/dates&gt;&lt;accession-num&gt;1988006589&lt;/accession-num&gt;&lt;urls&gt;&lt;related-urls&gt;&lt;url&gt;http://ovidsp.ovid.com/ovidweb.cgi?T=JS&amp;amp;CSC=Y&amp;amp;NEWS=N&amp;amp;PAGE=fulltext&amp;amp;D=emed1b&amp;amp;AN=1988006589&lt;/url&gt;&lt;url&gt;http://metalib.lib.ic.ac.uk:9003/sfx_local?sid=OVID&amp;amp;isbn=&amp;amp;issn=0003-4738&amp;amp;volume=59&amp;amp;issue=5+PART+II&amp;amp;date=1987&amp;amp;title=Annals+of+Allergy&amp;amp;atitle=Prevention+of+atopy%3A+Results+of+a+long-term+%287+months+to+8+years%29+follow-up&amp;amp;aulast=Businco+L.&amp;amp;spage=183&lt;/url&gt;&lt;/related-urls&gt;&lt;/urls&gt;&lt;remote-database-name&gt;Embas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6" w:tooltip="Businco, 1987 #1928" w:history="1">
              <w:r w:rsidR="005E1DD1">
                <w:rPr>
                  <w:rFonts w:eastAsia="Times New Roman" w:cs="Times New Roman"/>
                  <w:noProof/>
                  <w:sz w:val="20"/>
                  <w:szCs w:val="20"/>
                  <w:lang w:eastAsia="en-GB"/>
                </w:rPr>
                <w:t>16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7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7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244</w:t>
            </w:r>
          </w:p>
        </w:tc>
        <w:tc>
          <w:tcPr>
            <w:tcW w:w="1260" w:type="dxa"/>
            <w:shd w:val="clear" w:color="auto" w:fill="auto"/>
            <w:noWrap/>
            <w:vAlign w:val="center"/>
            <w:hideMark/>
          </w:tcPr>
          <w:p w14:paraId="147B918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18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asthma (&gt;=3 episodes of wheeze)</w:t>
            </w:r>
          </w:p>
        </w:tc>
        <w:tc>
          <w:tcPr>
            <w:tcW w:w="1170" w:type="dxa"/>
            <w:shd w:val="clear" w:color="auto" w:fill="auto"/>
            <w:noWrap/>
            <w:vAlign w:val="center"/>
            <w:hideMark/>
          </w:tcPr>
          <w:p w14:paraId="147B918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w:t>
            </w:r>
          </w:p>
        </w:tc>
        <w:tc>
          <w:tcPr>
            <w:tcW w:w="1350" w:type="dxa"/>
            <w:shd w:val="clear" w:color="auto" w:fill="auto"/>
            <w:vAlign w:val="center"/>
            <w:hideMark/>
          </w:tcPr>
          <w:p w14:paraId="147B918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Italy </w:t>
            </w:r>
          </w:p>
        </w:tc>
        <w:tc>
          <w:tcPr>
            <w:tcW w:w="5040" w:type="dxa"/>
            <w:shd w:val="clear" w:color="auto" w:fill="auto"/>
            <w:vAlign w:val="center"/>
            <w:hideMark/>
          </w:tcPr>
          <w:p w14:paraId="147B918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Infants of atopic parents recruited from hospital and born in 1985-1988</w:t>
            </w:r>
          </w:p>
        </w:tc>
      </w:tr>
      <w:tr w:rsidR="00CA383E" w:rsidRPr="00EE60E0" w14:paraId="147B918E" w14:textId="77777777" w:rsidTr="00454212">
        <w:trPr>
          <w:trHeight w:val="900"/>
        </w:trPr>
        <w:tc>
          <w:tcPr>
            <w:tcW w:w="1620" w:type="dxa"/>
            <w:shd w:val="clear" w:color="000000" w:fill="D9D9D9"/>
            <w:vAlign w:val="center"/>
            <w:hideMark/>
          </w:tcPr>
          <w:p w14:paraId="147B9186" w14:textId="0FE3CFAF"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Camara, 2003</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PEVuZE5vdGU+PENpdGU+PEF1dGhvcj5DYW1hcmE8L0F1dGhvcj48WWVhcj4yMDA0PC9ZZWFyPjxS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PEVuZE5vdGU+PENpdGU+PEF1dGhvcj5DYW1hcmE8L0F1dGhvcj48WWVhcj4yMDA0PC9ZZWFyPjxS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7" w:tooltip="Camara, 2004 #1936" w:history="1">
              <w:r w:rsidR="005E1DD1">
                <w:rPr>
                  <w:rFonts w:eastAsia="Times New Roman" w:cs="Times New Roman"/>
                  <w:noProof/>
                  <w:sz w:val="20"/>
                  <w:szCs w:val="20"/>
                  <w:lang w:eastAsia="en-GB"/>
                </w:rPr>
                <w:t>17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8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18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91</w:t>
            </w:r>
          </w:p>
        </w:tc>
        <w:tc>
          <w:tcPr>
            <w:tcW w:w="1260" w:type="dxa"/>
            <w:shd w:val="clear" w:color="auto" w:fill="auto"/>
            <w:noWrap/>
            <w:vAlign w:val="center"/>
            <w:hideMark/>
          </w:tcPr>
          <w:p w14:paraId="147B918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8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(wheezing that required therapy with inhaled β2-agonists as judged by the attending physician)</w:t>
            </w:r>
          </w:p>
        </w:tc>
        <w:tc>
          <w:tcPr>
            <w:tcW w:w="1170" w:type="dxa"/>
            <w:shd w:val="clear" w:color="auto" w:fill="auto"/>
            <w:noWrap/>
            <w:vAlign w:val="center"/>
            <w:hideMark/>
          </w:tcPr>
          <w:p w14:paraId="147B918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w:t>
            </w:r>
          </w:p>
        </w:tc>
        <w:tc>
          <w:tcPr>
            <w:tcW w:w="1350" w:type="dxa"/>
            <w:shd w:val="clear" w:color="auto" w:fill="auto"/>
            <w:vAlign w:val="center"/>
            <w:hideMark/>
          </w:tcPr>
          <w:p w14:paraId="147B918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Brazil</w:t>
            </w:r>
          </w:p>
        </w:tc>
        <w:tc>
          <w:tcPr>
            <w:tcW w:w="5040" w:type="dxa"/>
            <w:shd w:val="clear" w:color="auto" w:fill="auto"/>
            <w:vAlign w:val="center"/>
            <w:hideMark/>
          </w:tcPr>
          <w:p w14:paraId="147B918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Cases and control were children who sought ED care</w:t>
            </w:r>
          </w:p>
        </w:tc>
      </w:tr>
      <w:tr w:rsidR="00CA383E" w:rsidRPr="00EE60E0" w14:paraId="147B9197" w14:textId="77777777" w:rsidTr="00454212">
        <w:trPr>
          <w:trHeight w:val="900"/>
        </w:trPr>
        <w:tc>
          <w:tcPr>
            <w:tcW w:w="1620" w:type="dxa"/>
            <w:shd w:val="clear" w:color="000000" w:fill="D9D9D9"/>
            <w:vAlign w:val="center"/>
            <w:hideMark/>
          </w:tcPr>
          <w:p w14:paraId="147B918F" w14:textId="031F709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Midodzi, 2010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&lt;EndNote&gt;&lt;Cite&gt;&lt;Author&gt;Midodzi&lt;/Author&gt;&lt;Year&gt;2010&lt;/Year&gt;&lt;RecNum&gt;978&lt;/RecNum&gt;&lt;DisplayText&gt;(18)&lt;/DisplayText&gt;&lt;record&gt;&lt;rec-number&gt;978&lt;/rec-number&gt;&lt;foreign-keys&gt;&lt;key app="EN" db-id="xz2pwzz052fzekeewww5de0d5at5t9aprffv"&gt;978&lt;/key&gt;&lt;/foreign-keys&gt;&lt;ref-type name="Journal Article"&gt;17&lt;/ref-type&gt;&lt;contributors&gt;&lt;authors&gt;&lt;author&gt;Midodzi, W. K.&lt;/author&gt;&lt;author&gt;Rowe, B. H.&lt;/author&gt;&lt;author&gt;Majaesic, C. M.&lt;/author&gt;&lt;author&gt;Saunders, L. D.&lt;/author&gt;&lt;author&gt;Senthilselvan, A.&lt;/author&gt;&lt;/authors&gt;&lt;/contributors&gt;&lt;auth-address&gt;Epidemiology Coordinating and Research (EPICORE) Centre, University of Alberta, Edmonton, Alberta, Canada T6G7T4.&lt;/auth-address&gt;&lt;titles&gt;&lt;title&gt;Early life factors associated with incidence of physician-diagnosed asthma in preschool children: results from the Canadian Early Childhood Development cohort study&lt;/title&gt;&lt;secondary-title&gt;Journal of Asthma&lt;/secondary-title&gt;&lt;/titles&gt;&lt;periodical&gt;&lt;full-title&gt;Journal of Asthma&lt;/full-title&gt;&lt;/periodical&gt;&lt;pages&gt;7-13&lt;/pages&gt;&lt;volume&gt;47&lt;/volume&gt;&lt;number&gt;1&lt;/number&gt;&lt;dates&gt;&lt;year&gt;2010&lt;/year&gt;&lt;/dates&gt;&lt;accession-num&gt;20100014&lt;/accession-num&gt;&lt;work-type&gt;Research Support, Non-U.S. Gov&amp;apos;t&lt;/work-type&gt;&lt;urls&gt;&lt;related-urls&gt;&lt;url&gt;http://ovidsp.ovid.com/ovidweb.cgi?T=JS&amp;amp;CSC=Y&amp;amp;NEWS=N&amp;amp;PAGE=fulltext&amp;amp;D=medl&amp;amp;AN=20100014&lt;/url&gt;&lt;url&gt;http://metalib.lib.ic.ac.uk:9003/sfx_local?sid=OVID&amp;amp;isbn=&amp;amp;issn=0277-0903&amp;amp;volume=47&amp;amp;issue=1&amp;amp;date=2010&amp;amp;title=Journal+of+Asthma&amp;amp;atitle=Early+life+factors+associated+with+incidence+of+physician-diagnosed+asthma+in+preschool+children%3A+results+from+the+Canadian+Early+Childhood+Development+cohort+study.&amp;amp;aulast=Midodzi+WK&amp;amp;spage=7&lt;/url&gt;&lt;url&gt;http://informahealthcare.com/doi/pdfplus/10.3109/02770900903380996&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8" w:tooltip="Midodzi, 2010 #978" w:history="1">
              <w:r w:rsidR="005E1DD1">
                <w:rPr>
                  <w:rFonts w:eastAsia="Times New Roman" w:cs="Times New Roman"/>
                  <w:noProof/>
                  <w:sz w:val="20"/>
                  <w:szCs w:val="20"/>
                  <w:lang w:eastAsia="en-GB"/>
                </w:rPr>
                <w:t>18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9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9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8499</w:t>
            </w:r>
          </w:p>
        </w:tc>
        <w:tc>
          <w:tcPr>
            <w:tcW w:w="1260" w:type="dxa"/>
            <w:shd w:val="clear" w:color="auto" w:fill="auto"/>
            <w:noWrap/>
            <w:vAlign w:val="center"/>
            <w:hideMark/>
          </w:tcPr>
          <w:p w14:paraId="147B919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9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19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w:t>
            </w:r>
          </w:p>
        </w:tc>
        <w:tc>
          <w:tcPr>
            <w:tcW w:w="1350" w:type="dxa"/>
            <w:shd w:val="clear" w:color="auto" w:fill="auto"/>
            <w:vAlign w:val="center"/>
            <w:hideMark/>
          </w:tcPr>
          <w:p w14:paraId="147B919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Canada</w:t>
            </w:r>
          </w:p>
        </w:tc>
        <w:tc>
          <w:tcPr>
            <w:tcW w:w="5040" w:type="dxa"/>
            <w:shd w:val="clear" w:color="auto" w:fill="auto"/>
            <w:vAlign w:val="center"/>
            <w:hideMark/>
          </w:tcPr>
          <w:p w14:paraId="147B9196" w14:textId="19D25602"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Canadian Early Childhood Development Cohort Study- part of NLSCY. </w:t>
            </w:r>
            <w:r w:rsidR="00FE25A2" w:rsidRPr="00EE60E0">
              <w:rPr>
                <w:rFonts w:eastAsia="Times New Roman" w:cs="Times New Roman"/>
                <w:sz w:val="20"/>
                <w:szCs w:val="20"/>
                <w:lang w:eastAsia="en-GB"/>
              </w:rPr>
              <w:t>Longitudinal</w:t>
            </w:r>
            <w:r w:rsidRPr="00EE60E0">
              <w:rPr>
                <w:rFonts w:eastAsia="Times New Roman" w:cs="Times New Roman"/>
                <w:sz w:val="20"/>
                <w:szCs w:val="20"/>
                <w:lang w:eastAsia="en-GB"/>
              </w:rPr>
              <w:t xml:space="preserve"> surveys of children representative of the Canadian population</w:t>
            </w:r>
          </w:p>
        </w:tc>
      </w:tr>
      <w:tr w:rsidR="00CA383E" w:rsidRPr="00EE60E0" w14:paraId="147B91A0" w14:textId="77777777" w:rsidTr="00454212">
        <w:trPr>
          <w:trHeight w:val="900"/>
        </w:trPr>
        <w:tc>
          <w:tcPr>
            <w:tcW w:w="1620" w:type="dxa"/>
            <w:shd w:val="clear" w:color="000000" w:fill="D9D9D9"/>
            <w:vAlign w:val="center"/>
            <w:hideMark/>
          </w:tcPr>
          <w:p w14:paraId="147B9198" w14:textId="0B385053" w:rsidR="00CA383E" w:rsidRPr="00EE60E0" w:rsidRDefault="00E55A04" w:rsidP="005E1DD1">
            <w:pPr>
              <w:spacing w:after="0" w:line="240" w:lineRule="auto"/>
              <w:jc w:val="center"/>
              <w:rPr>
                <w:rFonts w:eastAsia="Times New Roman" w:cs="Times New Roman"/>
                <w:sz w:val="20"/>
                <w:szCs w:val="20"/>
                <w:lang w:eastAsia="en-GB"/>
              </w:rPr>
            </w:pPr>
            <w:r w:rsidRPr="00E55A04">
              <w:rPr>
                <w:rFonts w:eastAsia="Times New Roman" w:cs="Times New Roman"/>
                <w:sz w:val="20"/>
                <w:szCs w:val="20"/>
                <w:lang w:eastAsia="en-GB"/>
              </w:rPr>
              <w:t>Taylor</w:t>
            </w:r>
            <w:r>
              <w:rPr>
                <w:rFonts w:eastAsia="Times New Roman" w:cs="Times New Roman"/>
                <w:sz w:val="20"/>
                <w:szCs w:val="20"/>
                <w:lang w:eastAsia="en-GB"/>
              </w:rPr>
              <w:t xml:space="preserve">, 1983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&lt;EndNote&gt;&lt;Cite&gt;&lt;Author&gt;Taylor&lt;/Author&gt;&lt;Year&gt;1983&lt;/Year&gt;&lt;RecNum&gt;28401&lt;/RecNum&gt;&lt;DisplayText&gt;(19)&lt;/DisplayText&gt;&lt;record&gt;&lt;rec-number&gt;28401&lt;/rec-number&gt;&lt;foreign-keys&gt;&lt;key app="EN" db-id="xz2pwzz052fzekeewww5de0d5at5t9aprffv"&gt;28401&lt;/key&gt;&lt;/foreign-keys&gt;&lt;ref-type name="Journal Article"&gt;17&lt;/ref-type&gt;&lt;contributors&gt;&lt;authors&gt;&lt;author&gt;Taylor, B.&lt;/author&gt;&lt;author&gt;Wadsworth, J.&lt;/author&gt;&lt;author&gt;Golding, J.&lt;/author&gt;&lt;author&gt;Butler, N.&lt;/author&gt;&lt;/authors&gt;&lt;/contributors&gt;&lt;titles&gt;&lt;title&gt;Breast feeding, eczema, asthma, and hayfever&lt;/title&gt;&lt;secondary-title&gt;Journal of Epidemiology and Community Health&lt;/secondary-title&gt;&lt;/titles&gt;&lt;pages&gt;95-99&lt;/pages&gt;&lt;volume&gt;37&lt;/volume&gt;&lt;dates&gt;&lt;year&gt;1983&lt;/year&gt;&lt;/dates&gt;&lt;urls&gt;&lt;/urls&gt;&lt;/record&gt;&lt;/Cite&gt;&lt;/EndNote&gt;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9" w:tooltip="Taylor, 1983 #28401" w:history="1">
              <w:r w:rsidR="005E1DD1">
                <w:rPr>
                  <w:rFonts w:eastAsia="Times New Roman" w:cs="Times New Roman"/>
                  <w:noProof/>
                  <w:sz w:val="20"/>
                  <w:szCs w:val="20"/>
                  <w:lang w:eastAsia="en-GB"/>
                </w:rPr>
                <w:t>19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9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9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12608</w:t>
            </w:r>
          </w:p>
        </w:tc>
        <w:tc>
          <w:tcPr>
            <w:tcW w:w="1260" w:type="dxa"/>
            <w:shd w:val="clear" w:color="auto" w:fill="auto"/>
            <w:noWrap/>
            <w:vAlign w:val="center"/>
            <w:hideMark/>
          </w:tcPr>
          <w:p w14:paraId="147B919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19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 DD</w:t>
            </w:r>
          </w:p>
        </w:tc>
        <w:tc>
          <w:tcPr>
            <w:tcW w:w="1170" w:type="dxa"/>
            <w:shd w:val="clear" w:color="auto" w:fill="auto"/>
            <w:noWrap/>
            <w:vAlign w:val="center"/>
            <w:hideMark/>
          </w:tcPr>
          <w:p w14:paraId="147B919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w:t>
            </w:r>
          </w:p>
        </w:tc>
        <w:tc>
          <w:tcPr>
            <w:tcW w:w="1350" w:type="dxa"/>
            <w:shd w:val="clear" w:color="auto" w:fill="auto"/>
            <w:vAlign w:val="center"/>
            <w:hideMark/>
          </w:tcPr>
          <w:p w14:paraId="147B919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19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CHES study. Population based cohort of children born in England, Scotland, and Wales in 1970</w:t>
            </w:r>
          </w:p>
        </w:tc>
      </w:tr>
      <w:tr w:rsidR="00CA383E" w:rsidRPr="00EE60E0" w14:paraId="147B91A9" w14:textId="77777777" w:rsidTr="00454212">
        <w:trPr>
          <w:trHeight w:val="900"/>
        </w:trPr>
        <w:tc>
          <w:tcPr>
            <w:tcW w:w="1620" w:type="dxa"/>
            <w:shd w:val="clear" w:color="000000" w:fill="D9D9D9"/>
            <w:vAlign w:val="center"/>
            <w:hideMark/>
          </w:tcPr>
          <w:p w14:paraId="147B91A1" w14:textId="2CAF0B25"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Mihrshahi, 2007</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&lt;EndNote&gt;&lt;Cite&gt;&lt;Author&gt;Mihrshahi&lt;/Author&gt;&lt;Year&gt;2007&lt;/Year&gt;&lt;RecNum&gt;982&lt;/RecNum&gt;&lt;DisplayText&gt;(20)&lt;/DisplayText&gt;&lt;record&gt;&lt;rec-number&gt;982&lt;/rec-number&gt;&lt;foreign-keys&gt;&lt;key app="EN" db-id="xz2pwzz052fzekeewww5de0d5at5t9aprffv"&gt;982&lt;/key&gt;&lt;/foreign-keys&gt;&lt;ref-type name="Journal Article"&gt;17&lt;/ref-type&gt;&lt;contributors&gt;&lt;authors&gt;&lt;author&gt;Mihrshahi, S.&lt;/author&gt;&lt;author&gt;Ampon, R.&lt;/author&gt;&lt;author&gt;Webb, K.&lt;/author&gt;&lt;author&gt;Almqvist, C.&lt;/author&gt;&lt;author&gt;Kemp, A. S.&lt;/author&gt;&lt;author&gt;Hector, D.&lt;/author&gt;&lt;author&gt;Marks, G. B.&lt;/author&gt;&lt;author&gt;Caps Team&lt;/author&gt;&lt;/authors&gt;&lt;/contributors&gt;&lt;auth-address&gt;Department of Allergy Immunology and Infectious Diseases, The Children&amp;apos;s Hospital, Westmead, NSW, Australia.&lt;/auth-address&gt;&lt;titles&gt;&lt;title&gt;The association between infant feeding practices and subsequent atopy among children with a family history of asthma&lt;/title&gt;&lt;secondary-title&gt;Clinical &amp;amp; Experimental Allergy&lt;/secondary-title&gt;&lt;/titles&gt;&lt;pages&gt;671-9&lt;/pages&gt;&lt;volume&gt;37&lt;/volume&gt;&lt;number&gt;5&lt;/number&gt;&lt;dates&gt;&lt;year&gt;2007&lt;/year&gt;&lt;/dates&gt;&lt;accession-num&gt;17456214&lt;/accession-num&gt;&lt;work-type&gt;Multicenter Study&amp;#xD;Research Support, Non-U.S. Gov&amp;apos;t&lt;/work-type&gt;&lt;urls&gt;&lt;related-urls&gt;&lt;url&gt;http://ovidsp.ovid.com/ovidweb.cgi?T=JS&amp;amp;CSC=Y&amp;amp;NEWS=N&amp;amp;PAGE=fulltext&amp;amp;D=med4&amp;amp;AN=17456214&lt;/url&gt;&lt;url&gt;http://metalib.lib.ic.ac.uk:9003/sfx_local?sid=OVID&amp;amp;isbn=&amp;amp;issn=0954-7894&amp;amp;volume=37&amp;amp;issue=5&amp;amp;date=2007&amp;amp;title=Clinical+%26+Experimental+Allergy&amp;amp;atitle=The+association+between+infant+feeding+practices+and+subsequent+atopy+among+children+with+a+family+history+of+asthma.&amp;amp;aulast=Mihrshahi+S&amp;amp;spage=671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0" w:tooltip="Mihrshahi, 2007 #982" w:history="1">
              <w:r w:rsidR="005E1DD1">
                <w:rPr>
                  <w:rFonts w:eastAsia="Times New Roman" w:cs="Times New Roman"/>
                  <w:noProof/>
                  <w:sz w:val="20"/>
                  <w:szCs w:val="20"/>
                  <w:lang w:eastAsia="en-GB"/>
                </w:rPr>
                <w:t>20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A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A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516</w:t>
            </w:r>
          </w:p>
        </w:tc>
        <w:tc>
          <w:tcPr>
            <w:tcW w:w="1260" w:type="dxa"/>
            <w:shd w:val="clear" w:color="auto" w:fill="auto"/>
            <w:noWrap/>
            <w:vAlign w:val="center"/>
            <w:hideMark/>
          </w:tcPr>
          <w:p w14:paraId="147B91A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1A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current wheeze</w:t>
            </w:r>
          </w:p>
        </w:tc>
        <w:tc>
          <w:tcPr>
            <w:tcW w:w="1170" w:type="dxa"/>
            <w:shd w:val="clear" w:color="auto" w:fill="auto"/>
            <w:noWrap/>
            <w:vAlign w:val="center"/>
            <w:hideMark/>
          </w:tcPr>
          <w:p w14:paraId="147B91A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w:t>
            </w:r>
          </w:p>
        </w:tc>
        <w:tc>
          <w:tcPr>
            <w:tcW w:w="1350" w:type="dxa"/>
            <w:shd w:val="clear" w:color="auto" w:fill="auto"/>
            <w:vAlign w:val="center"/>
            <w:hideMark/>
          </w:tcPr>
          <w:p w14:paraId="147B91A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Australia</w:t>
            </w:r>
          </w:p>
        </w:tc>
        <w:tc>
          <w:tcPr>
            <w:tcW w:w="5040" w:type="dxa"/>
            <w:shd w:val="clear" w:color="auto" w:fill="auto"/>
            <w:vAlign w:val="center"/>
            <w:hideMark/>
          </w:tcPr>
          <w:p w14:paraId="147B91A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CAPS study. Infants born in 1997-1999 with family history of asthma or wheezing</w:t>
            </w:r>
          </w:p>
        </w:tc>
      </w:tr>
      <w:tr w:rsidR="00CA383E" w:rsidRPr="00EE60E0" w14:paraId="147B91B2" w14:textId="77777777" w:rsidTr="00454212">
        <w:trPr>
          <w:trHeight w:val="900"/>
        </w:trPr>
        <w:tc>
          <w:tcPr>
            <w:tcW w:w="1620" w:type="dxa"/>
            <w:shd w:val="clear" w:color="000000" w:fill="D9D9D9"/>
            <w:vAlign w:val="center"/>
            <w:hideMark/>
          </w:tcPr>
          <w:p w14:paraId="147B91AA" w14:textId="52C58848"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Simon, 2008</w:t>
            </w:r>
            <w:r w:rsidR="00E55A04">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&lt;EndNote&gt;&lt;Cite&gt;&lt;Author&gt;Simon&lt;/Author&gt;&lt;Year&gt;2008&lt;/Year&gt;&lt;RecNum&gt;28345&lt;/RecNum&gt;&lt;DisplayText&gt;(21)&lt;/DisplayText&gt;&lt;record&gt;&lt;rec-number&gt;28345&lt;/rec-number&gt;&lt;foreign-keys&gt;&lt;key app="EN" db-id="xz2pwzz052fzekeewww5de0d5at5t9aprffv"&gt;28345&lt;/key&gt;&lt;/foreign-keys&gt;&lt;ref-type name="Journal Article"&gt;17&lt;/ref-type&gt;&lt;contributors&gt;&lt;authors&gt;&lt;author&gt;Simon, M. R.&lt;/author&gt;&lt;author&gt;Havstad, S. L.&lt;/author&gt;&lt;author&gt;Wegienka, G. R.&lt;/author&gt;&lt;author&gt;Ownby, D. R.&lt;/author&gt;&lt;author&gt;Johnson, C. C.&lt;/author&gt;&lt;/authors&gt;&lt;/contributors&gt;&lt;auth-address&gt;Department of Internal Medicine and Pediatrics, Wayne State University School of Medicine, Detroit, MI, USA.&lt;/auth-address&gt;&lt;titles&gt;&lt;title&gt;Risk factors associated with transient wheezing in young children&lt;/title&gt;&lt;secondary-title&gt;Allergy &amp;amp; Asthma Proceedings&lt;/secondary-title&gt;&lt;/titles&gt;&lt;pages&gt;161-5&lt;/pages&gt;&lt;volume&gt;29&lt;/volume&gt;&lt;number&gt;2&lt;/number&gt;&lt;dates&gt;&lt;year&gt;2008&lt;/year&gt;&lt;/dates&gt;&lt;accession-num&gt;18430313&lt;/accession-num&gt;&lt;work-type&gt;Research Support, N.I.H., Extramural&amp;#xD;Research Support, Non-U.S. Gov&amp;apos;t&lt;/work-type&gt;&lt;urls&gt;&lt;related-urls&gt;&lt;url&gt;http://ovidsp.ovid.com/ovidweb.cgi?T=JS&amp;amp;CSC=Y&amp;amp;NEWS=N&amp;amp;PAGE=fulltext&amp;amp;D=med5&amp;amp;AN=18430313&lt;/url&gt;&lt;url&gt;http://imp-primo.hosted.exlibrisgroup.com/openurl/44IMP/44IMP_services_page?sid=OVID&amp;amp;isbn=&amp;amp;issn=1088-5412&amp;amp;volume=29&amp;amp;issue=2&amp;amp;date=2008&amp;amp;title=Allergy+%26+Asthma+Proceedings&amp;amp;atitle=Risk+factors+associated+with+transient+wheezing+in+young+children.&amp;amp;aulast=Simon+MR&amp;amp;spage=161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1" w:tooltip="Simon, 2008 #28345" w:history="1">
              <w:r w:rsidR="005E1DD1">
                <w:rPr>
                  <w:rFonts w:eastAsia="Times New Roman" w:cs="Times New Roman"/>
                  <w:noProof/>
                  <w:sz w:val="20"/>
                  <w:szCs w:val="20"/>
                  <w:lang w:eastAsia="en-GB"/>
                </w:rPr>
                <w:t>21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r w:rsidR="00E55A04">
              <w:rPr>
                <w:rFonts w:eastAsia="Times New Roman" w:cs="Times New Roman"/>
                <w:sz w:val="20"/>
                <w:szCs w:val="20"/>
                <w:lang w:eastAsia="en-GB"/>
              </w:rPr>
              <w:t xml:space="preserve"> </w:t>
            </w:r>
            <w:r>
              <w:rPr>
                <w:rFonts w:eastAsia="Times New Roman" w:cs="Times New Roman"/>
                <w:sz w:val="20"/>
                <w:szCs w:val="20"/>
                <w:lang w:eastAsia="en-GB"/>
              </w:rPr>
              <w:t xml:space="preserve"> </w:t>
            </w:r>
          </w:p>
        </w:tc>
        <w:tc>
          <w:tcPr>
            <w:tcW w:w="900" w:type="dxa"/>
            <w:shd w:val="clear" w:color="auto" w:fill="auto"/>
            <w:vAlign w:val="center"/>
            <w:hideMark/>
          </w:tcPr>
          <w:p w14:paraId="147B91A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A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372</w:t>
            </w:r>
          </w:p>
        </w:tc>
        <w:tc>
          <w:tcPr>
            <w:tcW w:w="1260" w:type="dxa"/>
            <w:shd w:val="clear" w:color="auto" w:fill="auto"/>
            <w:noWrap/>
            <w:vAlign w:val="center"/>
            <w:hideMark/>
          </w:tcPr>
          <w:p w14:paraId="147B91A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R/I</w:t>
            </w:r>
          </w:p>
        </w:tc>
        <w:tc>
          <w:tcPr>
            <w:tcW w:w="2880" w:type="dxa"/>
            <w:shd w:val="clear" w:color="auto" w:fill="auto"/>
            <w:vAlign w:val="center"/>
            <w:hideMark/>
          </w:tcPr>
          <w:p w14:paraId="147B91A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Transient wheezing: wheezing in the last 12 months at ages of 1,2 and/or 4 years but not at age of 6 years</w:t>
            </w:r>
          </w:p>
        </w:tc>
        <w:tc>
          <w:tcPr>
            <w:tcW w:w="1170" w:type="dxa"/>
            <w:shd w:val="clear" w:color="auto" w:fill="auto"/>
            <w:noWrap/>
            <w:vAlign w:val="center"/>
            <w:hideMark/>
          </w:tcPr>
          <w:p w14:paraId="147B91A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w:t>
            </w:r>
          </w:p>
        </w:tc>
        <w:tc>
          <w:tcPr>
            <w:tcW w:w="1350" w:type="dxa"/>
            <w:shd w:val="clear" w:color="auto" w:fill="auto"/>
            <w:vAlign w:val="center"/>
            <w:hideMark/>
          </w:tcPr>
          <w:p w14:paraId="147B91B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1B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CAS study. Middle class   mother-infant pairs enrolled in a health maintenance organisation in 1987-89</w:t>
            </w:r>
          </w:p>
        </w:tc>
      </w:tr>
      <w:tr w:rsidR="00CA383E" w:rsidRPr="00EE60E0" w14:paraId="147B91BB" w14:textId="77777777" w:rsidTr="00454212">
        <w:trPr>
          <w:trHeight w:val="900"/>
        </w:trPr>
        <w:tc>
          <w:tcPr>
            <w:tcW w:w="1620" w:type="dxa"/>
            <w:shd w:val="clear" w:color="000000" w:fill="D9D9D9"/>
            <w:vAlign w:val="center"/>
            <w:hideMark/>
          </w:tcPr>
          <w:p w14:paraId="147B91B3" w14:textId="46D134B0"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Larsson, 2008</w:t>
            </w:r>
            <w:r w:rsidR="00E55A04">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&lt;EndNote&gt;&lt;Cite&gt;&lt;Author&gt;Larsson&lt;/Author&gt;&lt;Year&gt;2008&lt;/Year&gt;&lt;RecNum&gt;28375&lt;/RecNum&gt;&lt;DisplayText&gt;(22)&lt;/DisplayText&gt;&lt;record&gt;&lt;rec-number&gt;28375&lt;/rec-number&gt;&lt;foreign-keys&gt;&lt;key app="EN" db-id="xz2pwzz052fzekeewww5de0d5at5t9aprffv"&gt;28375&lt;/key&gt;&lt;/foreign-keys&gt;&lt;ref-type name="Journal Article"&gt;17&lt;/ref-type&gt;&lt;contributors&gt;&lt;authors&gt;&lt;author&gt;Larsson, M.&lt;/author&gt;&lt;author&gt;Hagerhed-Engman, L.&lt;/author&gt;&lt;author&gt;Sigsgaard, T.&lt;/author&gt;&lt;author&gt;Janson, S.&lt;/author&gt;&lt;author&gt;Sundell, J.&lt;/author&gt;&lt;author&gt;Bornehag, C. G.&lt;/author&gt;&lt;/authors&gt;&lt;/contributors&gt;&lt;auth-address&gt;Karlstad University, Health and Environmental Sciences, Karlstad, Sweden. malin.larsson@kau.se&lt;/auth-address&gt;&lt;titles&gt;&lt;title&gt;Incidence rates of asthma, rhinitis and eczema symptoms and influential factors in young children in Sweden&lt;/title&gt;&lt;secondary-title&gt;Acta Paediatrica&lt;/secondary-title&gt;&lt;/titles&gt;&lt;periodical&gt;&lt;full-title&gt;Acta Paediatrica&lt;/full-title&gt;&lt;/periodical&gt;&lt;pages&gt;1210-5&lt;/pages&gt;&lt;volume&gt;97&lt;/volume&gt;&lt;number&gt;9&lt;/number&gt;&lt;dates&gt;&lt;year&gt;2008&lt;/year&gt;&lt;/dates&gt;&lt;accession-num&gt;18624993&lt;/accession-num&gt;&lt;work-type&gt;Research Support, Non-U.S. Gov&amp;apos;t&lt;/work-type&gt;&lt;urls&gt;&lt;related-urls&gt;&lt;url&gt;http://ovidsp.ovid.com/ovidweb.cgi?T=JS&amp;amp;CSC=Y&amp;amp;NEWS=N&amp;amp;PAGE=fulltext&amp;amp;D=med5&amp;amp;AN=18624993&lt;/url&gt;&lt;url&gt;http://imp-primo.hosted.exlibrisgroup.com/openurl/44IMP/44IMP_services_page?sid=OVID&amp;amp;isbn=&amp;amp;issn=0803-5253&amp;amp;volume=97&amp;amp;issue=9&amp;amp;date=2008&amp;amp;title=Acta+Paediatrica&amp;amp;atitle=Incidence+rates+of+asthma%2C+rhinitis+and+eczema+symptoms+and+influential+factors+in+young+children+in+Sweden.&amp;amp;aulast=Larsson+M&amp;amp;spage=1210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2" w:tooltip="Larsson, 2008 #28375" w:history="1">
              <w:r w:rsidR="005E1DD1">
                <w:rPr>
                  <w:rFonts w:eastAsia="Times New Roman" w:cs="Times New Roman"/>
                  <w:noProof/>
                  <w:sz w:val="20"/>
                  <w:szCs w:val="20"/>
                  <w:lang w:eastAsia="en-GB"/>
                </w:rPr>
                <w:t>22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r>
              <w:rPr>
                <w:rFonts w:eastAsia="Times New Roman" w:cs="Times New Roman"/>
                <w:sz w:val="20"/>
                <w:szCs w:val="20"/>
                <w:lang w:eastAsia="en-GB"/>
              </w:rPr>
              <w:t xml:space="preserve"> </w:t>
            </w:r>
            <w:r w:rsidR="00E55A04">
              <w:rPr>
                <w:rFonts w:eastAsia="Times New Roman" w:cs="Times New Roman"/>
                <w:sz w:val="20"/>
                <w:szCs w:val="20"/>
                <w:lang w:eastAsia="en-GB"/>
              </w:rPr>
              <w:t xml:space="preserve"> </w:t>
            </w:r>
          </w:p>
        </w:tc>
        <w:tc>
          <w:tcPr>
            <w:tcW w:w="900" w:type="dxa"/>
            <w:shd w:val="clear" w:color="auto" w:fill="auto"/>
            <w:vAlign w:val="center"/>
            <w:hideMark/>
          </w:tcPr>
          <w:p w14:paraId="147B91B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B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4779</w:t>
            </w:r>
          </w:p>
        </w:tc>
        <w:tc>
          <w:tcPr>
            <w:tcW w:w="1260" w:type="dxa"/>
            <w:shd w:val="clear" w:color="auto" w:fill="auto"/>
            <w:noWrap/>
            <w:vAlign w:val="center"/>
            <w:hideMark/>
          </w:tcPr>
          <w:p w14:paraId="147B91B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B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1B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w:t>
            </w:r>
          </w:p>
        </w:tc>
        <w:tc>
          <w:tcPr>
            <w:tcW w:w="1350" w:type="dxa"/>
            <w:shd w:val="clear" w:color="auto" w:fill="auto"/>
            <w:vAlign w:val="center"/>
            <w:hideMark/>
          </w:tcPr>
          <w:p w14:paraId="147B91B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Sweden</w:t>
            </w:r>
          </w:p>
        </w:tc>
        <w:tc>
          <w:tcPr>
            <w:tcW w:w="5040" w:type="dxa"/>
            <w:shd w:val="clear" w:color="auto" w:fill="auto"/>
            <w:vAlign w:val="center"/>
            <w:hideMark/>
          </w:tcPr>
          <w:p w14:paraId="147B91B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DBH study. Preschool children aged 1–6 years surveyed in 2000 and 2005. </w:t>
            </w:r>
          </w:p>
        </w:tc>
      </w:tr>
      <w:tr w:rsidR="00CA383E" w:rsidRPr="00EE60E0" w14:paraId="147B91C4" w14:textId="77777777" w:rsidTr="00454212">
        <w:trPr>
          <w:trHeight w:val="900"/>
        </w:trPr>
        <w:tc>
          <w:tcPr>
            <w:tcW w:w="1620" w:type="dxa"/>
            <w:shd w:val="clear" w:color="000000" w:fill="D9D9D9"/>
            <w:vAlign w:val="center"/>
            <w:hideMark/>
          </w:tcPr>
          <w:p w14:paraId="147B91BC" w14:textId="797DB6AE"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Devereux, 2006</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&lt;EndNote&gt;&lt;Cite&gt;&lt;Author&gt;Devereux&lt;/Author&gt;&lt;Year&gt;2006&lt;/Year&gt;&lt;RecNum&gt;7358&lt;/RecNum&gt;&lt;DisplayText&gt;(23)&lt;/DisplayText&gt;&lt;record&gt;&lt;rec-number&gt;7358&lt;/rec-number&gt;&lt;foreign-keys&gt;&lt;key app="EN" db-id="xz2pwzz052fzekeewww5de0d5at5t9aprffv"&gt;7358&lt;/key&gt;&lt;/foreign-keys&gt;&lt;ref-type name="Journal Article"&gt;17&lt;/ref-type&gt;&lt;contributors&gt;&lt;authors&gt;&lt;author&gt;Devereux, G.&lt;/author&gt;&lt;author&gt;Turner, S. W.&lt;/author&gt;&lt;author&gt;Craig, L. C.&lt;/author&gt;&lt;author&gt;McNeill, G.&lt;/author&gt;&lt;author&gt;Martindale, S.&lt;/author&gt;&lt;author&gt;Harbour, P. J.&lt;/author&gt;&lt;author&gt;Helms, P. J.&lt;/author&gt;&lt;author&gt;Seaton, A.&lt;/author&gt;&lt;/authors&gt;&lt;/contributors&gt;&lt;auth-address&gt;Department of Environmental and Occupational Medicine, University of Aberdeen, Foresterhill, Aberdeen AB25 2ZB, UK. g.devereux@abdn.ac.uk&lt;/auth-address&gt;&lt;titles&gt;&lt;title&gt;Low maternal vitamin E intake during pregnancy is associated with asthma in 5-year-old children&lt;/title&gt;&lt;secondary-title&gt;American Journal of Respiratory &amp;amp; Critical Care Medicine&lt;/secondary-title&gt;&lt;/titles&gt;&lt;pages&gt;499-507&lt;/pages&gt;&lt;volume&gt;174&lt;/volume&gt;&lt;number&gt;5&lt;/number&gt;&lt;dates&gt;&lt;year&gt;2006&lt;/year&gt;&lt;/dates&gt;&lt;accession-num&gt;16763215&lt;/accession-num&gt;&lt;work-type&gt;Research Support, Non-U.S. Gov&amp;apos;t&lt;/work-type&gt;&lt;urls&gt;&lt;related-urls&gt;&lt;url&gt;http://ovidsp.ovid.com/ovidweb.cgi?T=JS&amp;amp;CSC=Y&amp;amp;NEWS=N&amp;amp;PAGE=fulltext&amp;amp;D=med4&amp;amp;AN=16763215&lt;/url&gt;&lt;url&gt;http://metalib.lib.ic.ac.uk:9003/sfx_local?sid=OVID&amp;amp;isbn=&amp;amp;issn=1073-449X&amp;amp;volume=174&amp;amp;issue=5&amp;amp;date=2006&amp;amp;title=American+Journal+of+Respiratory+%26+Critical+Care+Medicine&amp;amp;atitle=Low+maternal+vitamin+E+intake+during+pregnancy+is+associated+with+asthma+in+5-year-old+children.&amp;amp;aulast=Devereux+G&amp;amp;spage=499&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3" w:tooltip="Devereux, 2006 #7358" w:history="1">
              <w:r w:rsidR="005E1DD1">
                <w:rPr>
                  <w:rFonts w:eastAsia="Times New Roman" w:cs="Times New Roman"/>
                  <w:noProof/>
                  <w:sz w:val="20"/>
                  <w:szCs w:val="20"/>
                  <w:lang w:eastAsia="en-GB"/>
                </w:rPr>
                <w:t>23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B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B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1704</w:t>
            </w:r>
          </w:p>
        </w:tc>
        <w:tc>
          <w:tcPr>
            <w:tcW w:w="1260" w:type="dxa"/>
            <w:shd w:val="clear" w:color="auto" w:fill="auto"/>
            <w:noWrap/>
            <w:vAlign w:val="center"/>
            <w:hideMark/>
          </w:tcPr>
          <w:p w14:paraId="147B91B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FFQ</w:t>
            </w:r>
          </w:p>
        </w:tc>
        <w:tc>
          <w:tcPr>
            <w:tcW w:w="2880" w:type="dxa"/>
            <w:shd w:val="clear" w:color="auto" w:fill="auto"/>
            <w:vAlign w:val="center"/>
            <w:hideMark/>
          </w:tcPr>
          <w:p w14:paraId="147B91C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1C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w:t>
            </w:r>
          </w:p>
        </w:tc>
        <w:tc>
          <w:tcPr>
            <w:tcW w:w="1350" w:type="dxa"/>
            <w:shd w:val="clear" w:color="auto" w:fill="auto"/>
            <w:vAlign w:val="center"/>
            <w:hideMark/>
          </w:tcPr>
          <w:p w14:paraId="147B91C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Scotland, UK</w:t>
            </w:r>
          </w:p>
        </w:tc>
        <w:tc>
          <w:tcPr>
            <w:tcW w:w="5040" w:type="dxa"/>
            <w:shd w:val="clear" w:color="auto" w:fill="auto"/>
            <w:vAlign w:val="center"/>
            <w:hideMark/>
          </w:tcPr>
          <w:p w14:paraId="147B91C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based birth cohort of infants born in 1998</w:t>
            </w:r>
          </w:p>
        </w:tc>
      </w:tr>
      <w:tr w:rsidR="00CA383E" w:rsidRPr="00EE60E0" w14:paraId="147B91CD" w14:textId="77777777" w:rsidTr="00454212">
        <w:trPr>
          <w:trHeight w:val="900"/>
        </w:trPr>
        <w:tc>
          <w:tcPr>
            <w:tcW w:w="1620" w:type="dxa"/>
            <w:shd w:val="clear" w:color="000000" w:fill="D9D9D9"/>
            <w:vAlign w:val="center"/>
            <w:hideMark/>
          </w:tcPr>
          <w:p w14:paraId="147B91C5" w14:textId="598F6D55"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Nwaru, 2013</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4" w:tooltip="Nwaru, 2013 #2957" w:history="1">
              <w:r w:rsidR="005E1DD1">
                <w:rPr>
                  <w:rFonts w:eastAsia="Times New Roman" w:cs="Times New Roman"/>
                  <w:noProof/>
                  <w:sz w:val="20"/>
                  <w:szCs w:val="20"/>
                  <w:lang w:eastAsia="en-GB"/>
                </w:rPr>
                <w:t>24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C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C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3675</w:t>
            </w:r>
          </w:p>
        </w:tc>
        <w:tc>
          <w:tcPr>
            <w:tcW w:w="1260" w:type="dxa"/>
            <w:shd w:val="clear" w:color="auto" w:fill="auto"/>
            <w:noWrap/>
            <w:vAlign w:val="center"/>
            <w:hideMark/>
          </w:tcPr>
          <w:p w14:paraId="147B91C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w:t>
            </w:r>
          </w:p>
        </w:tc>
        <w:tc>
          <w:tcPr>
            <w:tcW w:w="2880" w:type="dxa"/>
            <w:shd w:val="clear" w:color="auto" w:fill="auto"/>
            <w:vAlign w:val="center"/>
            <w:hideMark/>
          </w:tcPr>
          <w:p w14:paraId="147B91C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ISAAC; DD plus ISAAC (+/- sIgE)</w:t>
            </w:r>
          </w:p>
        </w:tc>
        <w:tc>
          <w:tcPr>
            <w:tcW w:w="1170" w:type="dxa"/>
            <w:shd w:val="clear" w:color="auto" w:fill="auto"/>
            <w:noWrap/>
            <w:vAlign w:val="center"/>
            <w:hideMark/>
          </w:tcPr>
          <w:p w14:paraId="147B91C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w:t>
            </w:r>
          </w:p>
        </w:tc>
        <w:tc>
          <w:tcPr>
            <w:tcW w:w="1350" w:type="dxa"/>
            <w:shd w:val="clear" w:color="auto" w:fill="auto"/>
            <w:vAlign w:val="center"/>
            <w:hideMark/>
          </w:tcPr>
          <w:p w14:paraId="147B91C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Finland</w:t>
            </w:r>
          </w:p>
        </w:tc>
        <w:tc>
          <w:tcPr>
            <w:tcW w:w="5040" w:type="dxa"/>
            <w:shd w:val="clear" w:color="auto" w:fill="auto"/>
            <w:vAlign w:val="center"/>
            <w:hideMark/>
          </w:tcPr>
          <w:p w14:paraId="147B91CC" w14:textId="353A4B51"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DIPP study. Infants at high risk (HLA) for TIDM born between 1996-</w:t>
            </w:r>
            <w:r w:rsidR="00FE25A2" w:rsidRPr="00EE60E0">
              <w:rPr>
                <w:rFonts w:eastAsia="Times New Roman" w:cs="Times New Roman"/>
                <w:sz w:val="20"/>
                <w:szCs w:val="20"/>
                <w:lang w:eastAsia="en-GB"/>
              </w:rPr>
              <w:t>2004 invited</w:t>
            </w:r>
            <w:r w:rsidRPr="00EE60E0">
              <w:rPr>
                <w:rFonts w:eastAsia="Times New Roman" w:cs="Times New Roman"/>
                <w:sz w:val="20"/>
                <w:szCs w:val="20"/>
                <w:lang w:eastAsia="en-GB"/>
              </w:rPr>
              <w:t xml:space="preserve"> to the allergy study between 1998 and 2000</w:t>
            </w:r>
          </w:p>
        </w:tc>
      </w:tr>
      <w:tr w:rsidR="00CA383E" w:rsidRPr="00EE60E0" w14:paraId="147B91D6" w14:textId="77777777" w:rsidTr="00454212">
        <w:trPr>
          <w:trHeight w:val="900"/>
        </w:trPr>
        <w:tc>
          <w:tcPr>
            <w:tcW w:w="1620" w:type="dxa"/>
            <w:shd w:val="clear" w:color="000000" w:fill="D9D9D9"/>
            <w:vAlign w:val="center"/>
            <w:hideMark/>
          </w:tcPr>
          <w:p w14:paraId="147B91CE" w14:textId="604FC08A"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Wilson, 1998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&lt;EndNote&gt;&lt;Cite&gt;&lt;Author&gt;Wilson&lt;/Author&gt;&lt;Year&gt;1998&lt;/Year&gt;&lt;RecNum&gt;1622&lt;/RecNum&gt;&lt;DisplayText&gt;(25)&lt;/DisplayText&gt;&lt;record&gt;&lt;rec-number&gt;1622&lt;/rec-number&gt;&lt;foreign-keys&gt;&lt;key app="EN" db-id="xz2pwzz052fzekeewww5de0d5at5t9aprffv"&gt;1622&lt;/key&gt;&lt;/foreign-keys&gt;&lt;ref-type name="Journal Article"&gt;17&lt;/ref-type&gt;&lt;contributors&gt;&lt;authors&gt;&lt;author&gt;Wilson, A. C.&lt;/author&gt;&lt;author&gt;Forsyth, J. S.&lt;/author&gt;&lt;author&gt;Greene, S. A.&lt;/author&gt;&lt;author&gt;Irvine, L.&lt;/author&gt;&lt;author&gt;Hau, C.&lt;/author&gt;&lt;author&gt;Howie, P. W.&lt;/author&gt;&lt;/authors&gt;&lt;/contributors&gt;&lt;auth-address&gt;Department of Child Health, Ninewells Hospital and Medical School, Dundee.&lt;/auth-address&gt;&lt;titles&gt;&lt;title&gt;Relation of infant diet to childhood health: seven year follow up of cohort of children in Dundee infant feeding study&lt;/title&gt;&lt;secondary-title&gt;BMJ&lt;/secondary-title&gt;&lt;/titles&gt;&lt;periodical&gt;&lt;full-title&gt;BMJ&lt;/full-title&gt;&lt;abbr-1&gt;Bmj&lt;/abbr-1&gt;&lt;/periodical&gt;&lt;pages&gt;21-5&lt;/pages&gt;&lt;volume&gt;316&lt;/volume&gt;&lt;number&gt;7124&lt;/number&gt;&lt;dates&gt;&lt;year&gt;1998&lt;/year&gt;&lt;/dates&gt;&lt;accession-num&gt;9451261&lt;/accession-num&gt;&lt;work-type&gt;Research Support, Non-U.S. Gov&amp;apos;t&lt;/work-type&gt;&lt;urls&gt;&lt;related-urls&gt;&lt;url&gt;http://ovidsp.ovid.com/ovidweb.cgi?T=JS&amp;amp;CSC=Y&amp;amp;NEWS=N&amp;amp;PAGE=fulltext&amp;amp;D=med4&amp;amp;AN=9451261&lt;/url&gt;&lt;url&gt;http://metalib.lib.ic.ac.uk:9003/sfx_local?sid=OVID&amp;amp;isbn=&amp;amp;issn=0959-8138&amp;amp;volume=316&amp;amp;issue=7124&amp;amp;date=1998&amp;amp;title=BMJ&amp;amp;atitle=Relation+of+infant+diet+to+childhood+health%3A+seven+year+follow+up+of+cohort+of+children+in+Dundee+infant+feeding+study.&amp;amp;aulast=Wilson+AC&amp;amp;spage=21&lt;/url&gt;&lt;url&gt;http://www.ncbi.nlm.nih.gov/pmc/articles/PMC2665344/pdf/9451261.pdf&lt;/url&gt;&lt;/related-urls&gt;&lt;/urls&gt;&lt;custom2&gt;PMC2665344&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5" w:tooltip="Wilson, 1998 #1622" w:history="1">
              <w:r w:rsidR="005E1DD1">
                <w:rPr>
                  <w:rFonts w:eastAsia="Times New Roman" w:cs="Times New Roman"/>
                  <w:noProof/>
                  <w:sz w:val="20"/>
                  <w:szCs w:val="20"/>
                  <w:lang w:eastAsia="en-GB"/>
                </w:rPr>
                <w:t>25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C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D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545</w:t>
            </w:r>
          </w:p>
        </w:tc>
        <w:tc>
          <w:tcPr>
            <w:tcW w:w="1260" w:type="dxa"/>
            <w:shd w:val="clear" w:color="auto" w:fill="auto"/>
            <w:noWrap/>
            <w:vAlign w:val="center"/>
            <w:hideMark/>
          </w:tcPr>
          <w:p w14:paraId="147B91D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D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Self</w:t>
            </w:r>
            <w:r w:rsidR="0070452C">
              <w:rPr>
                <w:rFonts w:eastAsia="Times New Roman" w:cs="Times New Roman"/>
                <w:sz w:val="20"/>
                <w:szCs w:val="20"/>
                <w:lang w:eastAsia="en-GB"/>
              </w:rPr>
              <w:t>-</w:t>
            </w:r>
            <w:r w:rsidRPr="00EE60E0">
              <w:rPr>
                <w:rFonts w:eastAsia="Times New Roman" w:cs="Times New Roman"/>
                <w:sz w:val="20"/>
                <w:szCs w:val="20"/>
                <w:lang w:eastAsia="en-GB"/>
              </w:rPr>
              <w:t>reported wheeze; DD</w:t>
            </w:r>
          </w:p>
        </w:tc>
        <w:tc>
          <w:tcPr>
            <w:tcW w:w="1170" w:type="dxa"/>
            <w:shd w:val="clear" w:color="auto" w:fill="auto"/>
            <w:noWrap/>
            <w:vAlign w:val="center"/>
            <w:hideMark/>
          </w:tcPr>
          <w:p w14:paraId="147B91D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w:t>
            </w:r>
          </w:p>
        </w:tc>
        <w:tc>
          <w:tcPr>
            <w:tcW w:w="1350" w:type="dxa"/>
            <w:shd w:val="clear" w:color="auto" w:fill="auto"/>
            <w:vAlign w:val="center"/>
            <w:hideMark/>
          </w:tcPr>
          <w:p w14:paraId="147B91D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1D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Dundee infant feeding study. Population based cohort of infants born between 1983-1986</w:t>
            </w:r>
          </w:p>
        </w:tc>
      </w:tr>
      <w:tr w:rsidR="00CA383E" w:rsidRPr="00EE60E0" w14:paraId="147B91DF" w14:textId="77777777" w:rsidTr="00454212">
        <w:trPr>
          <w:trHeight w:val="900"/>
        </w:trPr>
        <w:tc>
          <w:tcPr>
            <w:tcW w:w="1620" w:type="dxa"/>
            <w:shd w:val="clear" w:color="000000" w:fill="D9D9D9"/>
            <w:vAlign w:val="center"/>
            <w:hideMark/>
          </w:tcPr>
          <w:p w14:paraId="147B91D7" w14:textId="4F4B9898"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Ehrlich, 1996</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&lt;EndNote&gt;&lt;Cite&gt;&lt;Author&gt;Ehrlich&lt;/Author&gt;&lt;Year&gt;1996&lt;/Year&gt;&lt;RecNum&gt;7504&lt;/RecNum&gt;&lt;DisplayText&gt;(26)&lt;/DisplayText&gt;&lt;record&gt;&lt;rec-number&gt;7504&lt;/rec-number&gt;&lt;foreign-keys&gt;&lt;key app="EN" db-id="xz2pwzz052fzekeewww5de0d5at5t9aprffv"&gt;7504&lt;/key&gt;&lt;/foreign-keys&gt;&lt;ref-type name="Journal Article"&gt;17&lt;/ref-type&gt;&lt;contributors&gt;&lt;authors&gt;&lt;author&gt;Ehrlich, R. I.&lt;/author&gt;&lt;author&gt;Du Toit, D.&lt;/author&gt;&lt;author&gt;Jordaan, E.&lt;/author&gt;&lt;author&gt;Zwarenstein, M.&lt;/author&gt;&lt;author&gt;Potter, P.&lt;/author&gt;&lt;author&gt;Volmink, J. A.&lt;/author&gt;&lt;author&gt;Weinberg, E.&lt;/author&gt;&lt;/authors&gt;&lt;/contributors&gt;&lt;auth-address&gt;Department of Community Health, University of Cape Town, South Africa.&lt;/auth-address&gt;&lt;titles&gt;&lt;title&gt;Risk factors for childhood asthma and wheezing. Importance of maternal and household smoking&lt;/title&gt;&lt;secondary-title&gt;American Journal of Respiratory &amp;amp; Critical Care Medicine&lt;/secondary-title&gt;&lt;/titles&gt;&lt;pages&gt;681-8&lt;/pages&gt;&lt;volume&gt;154&lt;/volume&gt;&lt;number&gt;3 Pt 1&lt;/number&gt;&lt;dates&gt;&lt;year&gt;1996&lt;/year&gt;&lt;/dates&gt;&lt;accession-num&gt;8810605&lt;/accession-num&gt;&lt;work-type&gt;Research Support, Non-U.S. Gov&amp;apos;t&lt;/work-type&gt;&lt;urls&gt;&lt;related-urls&gt;&lt;url&gt;http://ovidsp.ovid.com/ovidweb.cgi?T=JS&amp;amp;CSC=Y&amp;amp;NEWS=N&amp;amp;PAGE=fulltext&amp;amp;D=med4&amp;amp;AN=8810605&lt;/url&gt;&lt;url&gt;http://metalib.lib.ic.ac.uk:9003/sfx_local?sid=OVID&amp;amp;isbn=&amp;amp;issn=1073-449X&amp;amp;volume=154&amp;amp;issue=3&amp;amp;date=1996&amp;amp;title=American+Journal+of+Respiratory+%26+Critical+Care+Medicine&amp;amp;atitle=Risk+factors+for+childhood+asthma+and+wheezing.+Importance+of+maternal+and+household+smoking.&amp;amp;aulast=Ehrlich+RI&amp;amp;spage=681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6" w:tooltip="Ehrlich, 1996 #7504" w:history="1">
              <w:r w:rsidR="005E1DD1">
                <w:rPr>
                  <w:rFonts w:eastAsia="Times New Roman" w:cs="Times New Roman"/>
                  <w:noProof/>
                  <w:sz w:val="20"/>
                  <w:szCs w:val="20"/>
                  <w:lang w:eastAsia="en-GB"/>
                </w:rPr>
                <w:t>26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D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1D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620</w:t>
            </w:r>
          </w:p>
        </w:tc>
        <w:tc>
          <w:tcPr>
            <w:tcW w:w="1260" w:type="dxa"/>
            <w:shd w:val="clear" w:color="auto" w:fill="auto"/>
            <w:noWrap/>
            <w:vAlign w:val="center"/>
            <w:hideMark/>
          </w:tcPr>
          <w:p w14:paraId="147B91D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Q/I</w:t>
            </w:r>
          </w:p>
        </w:tc>
        <w:tc>
          <w:tcPr>
            <w:tcW w:w="2880" w:type="dxa"/>
            <w:shd w:val="clear" w:color="auto" w:fill="auto"/>
            <w:vAlign w:val="center"/>
            <w:hideMark/>
          </w:tcPr>
          <w:p w14:paraId="147B91D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1D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w:t>
            </w:r>
          </w:p>
        </w:tc>
        <w:tc>
          <w:tcPr>
            <w:tcW w:w="1350" w:type="dxa"/>
            <w:shd w:val="clear" w:color="auto" w:fill="auto"/>
            <w:vAlign w:val="center"/>
            <w:hideMark/>
          </w:tcPr>
          <w:p w14:paraId="147B91D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South Africa</w:t>
            </w:r>
          </w:p>
        </w:tc>
        <w:tc>
          <w:tcPr>
            <w:tcW w:w="5040" w:type="dxa"/>
            <w:shd w:val="clear" w:color="auto" w:fill="auto"/>
            <w:vAlign w:val="center"/>
            <w:hideMark/>
          </w:tcPr>
          <w:p w14:paraId="147B91D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Second year elementary school (7- 8 years) children. All black</w:t>
            </w:r>
          </w:p>
        </w:tc>
      </w:tr>
      <w:tr w:rsidR="00CA383E" w:rsidRPr="00EE60E0" w14:paraId="147B91E8" w14:textId="77777777" w:rsidTr="00454212">
        <w:trPr>
          <w:trHeight w:val="900"/>
        </w:trPr>
        <w:tc>
          <w:tcPr>
            <w:tcW w:w="1620" w:type="dxa"/>
            <w:shd w:val="clear" w:color="000000" w:fill="D9D9D9"/>
            <w:vAlign w:val="center"/>
            <w:hideMark/>
          </w:tcPr>
          <w:p w14:paraId="147B91E0" w14:textId="7B65D078"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Visser, 2010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&lt;EndNote&gt;&lt;Cite&gt;&lt;Author&gt;Visser&lt;/Author&gt;&lt;Year&gt;2010&lt;/Year&gt;&lt;RecNum&gt;17574&lt;/RecNum&gt;&lt;DisplayText&gt;(27)&lt;/DisplayText&gt;&lt;record&gt;&lt;rec-number&gt;17574&lt;/rec-number&gt;&lt;foreign-keys&gt;&lt;key app="EN" db-id="xz2pwzz052fzekeewww5de0d5at5t9aprffv"&gt;17574&lt;/key&gt;&lt;/foreign-keys&gt;&lt;ref-type name="Journal Article"&gt;17&lt;/ref-type&gt;&lt;contributors&gt;&lt;authors&gt;&lt;author&gt;Visser, C. A. N.&lt;/author&gt;&lt;author&gt;Garcia-Marcos, L.&lt;/author&gt;&lt;author&gt;Eggink, J.&lt;/author&gt;&lt;author&gt;Brand, P. L. P.&lt;/author&gt;&lt;/authors&gt;&lt;/contributors&gt;&lt;titles&gt;&lt;title&gt;Prevalence and Risk Factors of Wheeze in Dutch Infants in Their First Year of Life&lt;/title&gt;&lt;secondary-title&gt;Pediatric Pulmonology&lt;/secondary-title&gt;&lt;/titles&gt;&lt;periodical&gt;&lt;full-title&gt;Pediatric Pulmonology&lt;/full-title&gt;&lt;/periodical&gt;&lt;pages&gt;149-156&lt;/pages&gt;&lt;volume&gt;45&lt;/volume&gt;&lt;number&gt;2&lt;/number&gt;&lt;dates&gt;&lt;year&gt;2010&lt;/year&gt;&lt;pub-dates&gt;&lt;date&gt;Feb&lt;/date&gt;&lt;/pub-dates&gt;&lt;/dates&gt;&lt;isbn&gt;8755-6863&lt;/isbn&gt;&lt;accession-num&gt;WOS:000274374700007&lt;/accession-num&gt;&lt;urls&gt;&lt;related-urls&gt;&lt;url&gt;&amp;lt;Go to ISI&amp;gt;://WOS:000274374700007&lt;/url&gt;&lt;/related-urls&gt;&lt;/urls&gt;&lt;electronic-resource-num&gt;10.1002/ppul.21161&lt;/electronic-resource-num&gt;&lt;/record&gt;&lt;/Cite&gt;&lt;/EndNote&gt;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7" w:tooltip="Visser, 2010 #17574" w:history="1">
              <w:r w:rsidR="005E1DD1">
                <w:rPr>
                  <w:rFonts w:eastAsia="Times New Roman" w:cs="Times New Roman"/>
                  <w:noProof/>
                  <w:sz w:val="20"/>
                  <w:szCs w:val="20"/>
                  <w:lang w:eastAsia="en-GB"/>
                </w:rPr>
                <w:t>27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E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1E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1115</w:t>
            </w:r>
          </w:p>
        </w:tc>
        <w:tc>
          <w:tcPr>
            <w:tcW w:w="1260" w:type="dxa"/>
            <w:shd w:val="clear" w:color="auto" w:fill="auto"/>
            <w:noWrap/>
            <w:vAlign w:val="center"/>
            <w:hideMark/>
          </w:tcPr>
          <w:p w14:paraId="147B91E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E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 ever; &gt;=3 episodes of wheeze</w:t>
            </w:r>
          </w:p>
        </w:tc>
        <w:tc>
          <w:tcPr>
            <w:tcW w:w="1170" w:type="dxa"/>
            <w:shd w:val="clear" w:color="auto" w:fill="auto"/>
            <w:noWrap/>
            <w:vAlign w:val="center"/>
            <w:hideMark/>
          </w:tcPr>
          <w:p w14:paraId="147B91E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1E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Netherlands</w:t>
            </w:r>
          </w:p>
        </w:tc>
        <w:tc>
          <w:tcPr>
            <w:tcW w:w="5040" w:type="dxa"/>
            <w:shd w:val="clear" w:color="auto" w:fill="auto"/>
            <w:vAlign w:val="center"/>
            <w:hideMark/>
          </w:tcPr>
          <w:p w14:paraId="147B91E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 EISL study. One-year old infants from urban and rural primary care health clinics born in 2004-2006</w:t>
            </w:r>
          </w:p>
        </w:tc>
      </w:tr>
      <w:tr w:rsidR="00CA383E" w:rsidRPr="00EE60E0" w14:paraId="147B91F1" w14:textId="77777777" w:rsidTr="00454212">
        <w:trPr>
          <w:trHeight w:val="900"/>
        </w:trPr>
        <w:tc>
          <w:tcPr>
            <w:tcW w:w="1620" w:type="dxa"/>
            <w:shd w:val="clear" w:color="000000" w:fill="D9D9D9"/>
            <w:vAlign w:val="center"/>
            <w:hideMark/>
          </w:tcPr>
          <w:p w14:paraId="147B91E9" w14:textId="1C347421"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Munro, 2011</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&lt;EndNote&gt;&lt;Cite&gt;&lt;Author&gt;Munro&lt;/Author&gt;&lt;Year&gt;2011&lt;/Year&gt;&lt;RecNum&gt;2896&lt;/RecNum&gt;&lt;DisplayText&gt;(28)&lt;/DisplayText&gt;&lt;record&gt;&lt;rec-number&gt;2896&lt;/rec-number&gt;&lt;foreign-keys&gt;&lt;key app="EN" db-id="xz2pwzz052fzekeewww5de0d5at5t9aprffv"&gt;2896&lt;/key&gt;&lt;/foreign-keys&gt;&lt;ref-type name="Journal Article"&gt;17&lt;/ref-type&gt;&lt;contributors&gt;&lt;authors&gt;&lt;author&gt;Munro, A.&lt;/author&gt;&lt;author&gt;Grimshaw, K.&lt;/author&gt;&lt;author&gt;Oliver, E.&lt;/author&gt;&lt;author&gt;Foote, K.&lt;/author&gt;&lt;author&gt;Roberts, G.&lt;/author&gt;&lt;/authors&gt;&lt;/contributors&gt;&lt;auth-address&gt;(Munro, Grimshaw, Oliver) University of Southampton TN377TJ, United Kingdom (Foote) Royal Hampshire County Hospital, United Kingdom (Roberts) Southampton University Hospitals NHS Trust, United Kingdom&lt;/auth-address&gt;&lt;titles&gt;&lt;title&gt;Risk factors associated with wheezing in the first 2 years of life: Europrevall cohort&lt;/title&gt;&lt;secondary-title&gt;Clinical and Experimental Allergy&lt;/secondary-title&gt;&lt;/titles&gt;&lt;periodical&gt;&lt;full-title&gt;Clinical and Experimental Allergy&lt;/full-title&gt;&lt;/periodical&gt;&lt;pages&gt;1856&lt;/pages&gt;&lt;volume&gt;41 (12)&lt;/volume&gt;&lt;dates&gt;&lt;year&gt;2011&lt;/year&gt;&lt;pub-dates&gt;&lt;date&gt;December&lt;/date&gt;&lt;/pub-dates&gt;&lt;/dates&gt;&lt;accession-num&gt;70658054&lt;/accession-num&gt;&lt;urls&gt;&lt;related-urls&gt;&lt;url&gt;http://ovidsp.ovid.com/ovidweb.cgi?T=JS&amp;amp;CSC=Y&amp;amp;NEWS=N&amp;amp;PAGE=fulltext&amp;amp;D=emed10&amp;amp;AN=70658054&lt;/url&gt;&lt;url&gt;http://metalib.lib.ic.ac.uk:9003/sfx_local?sid=OVID&amp;amp;isbn=&amp;amp;issn=0954-7894&amp;amp;volume=41&amp;amp;issue=12&amp;amp;date=2011&amp;amp;title=Clinical+and+Experimental+Allergy&amp;amp;atitle=Risk+factors+associated+with+wheezing+in+the+first+2+years+of+life%3A+Europrevall+cohort&amp;amp;aulast=Munro+A.&amp;amp;spage=1856&lt;/url&gt;&lt;/related-urls&gt;&lt;/urls&gt;&lt;remote-database-name&gt;Embas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8" w:tooltip="Munro, 2011 #2896" w:history="1">
              <w:r w:rsidR="005E1DD1">
                <w:rPr>
                  <w:rFonts w:eastAsia="Times New Roman" w:cs="Times New Roman"/>
                  <w:noProof/>
                  <w:sz w:val="20"/>
                  <w:szCs w:val="20"/>
                  <w:lang w:eastAsia="en-GB"/>
                </w:rPr>
                <w:t>28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E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E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700</w:t>
            </w:r>
          </w:p>
        </w:tc>
        <w:tc>
          <w:tcPr>
            <w:tcW w:w="1260" w:type="dxa"/>
            <w:shd w:val="clear" w:color="auto" w:fill="auto"/>
            <w:noWrap/>
            <w:vAlign w:val="center"/>
            <w:hideMark/>
          </w:tcPr>
          <w:p w14:paraId="147B91E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1E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1E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1E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1F0" w14:textId="18682BEF"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Euro</w:t>
            </w:r>
            <w:r w:rsidR="00FE25A2">
              <w:rPr>
                <w:rFonts w:eastAsia="Times New Roman" w:cs="Times New Roman"/>
                <w:sz w:val="20"/>
                <w:szCs w:val="20"/>
                <w:lang w:eastAsia="en-GB"/>
              </w:rPr>
              <w:t>P</w:t>
            </w:r>
            <w:r w:rsidRPr="00EE60E0">
              <w:rPr>
                <w:rFonts w:eastAsia="Times New Roman" w:cs="Times New Roman"/>
                <w:sz w:val="20"/>
                <w:szCs w:val="20"/>
                <w:lang w:eastAsia="en-GB"/>
              </w:rPr>
              <w:t>revall-UK. Population based birth cohort of infants born in 2008</w:t>
            </w:r>
          </w:p>
        </w:tc>
      </w:tr>
      <w:tr w:rsidR="00CA383E" w:rsidRPr="00EE60E0" w14:paraId="147B91FA" w14:textId="77777777" w:rsidTr="00454212">
        <w:trPr>
          <w:trHeight w:val="900"/>
        </w:trPr>
        <w:tc>
          <w:tcPr>
            <w:tcW w:w="1620" w:type="dxa"/>
            <w:shd w:val="clear" w:color="000000" w:fill="D9D9D9"/>
            <w:vAlign w:val="center"/>
            <w:hideMark/>
          </w:tcPr>
          <w:p w14:paraId="147B91F2" w14:textId="5FFA88A4"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Farooqi, 1998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&lt;EndNote&gt;&lt;Cite&gt;&lt;Author&gt;Farooqi&lt;/Author&gt;&lt;Year&gt;1998&lt;/Year&gt;&lt;RecNum&gt;401&lt;/RecNum&gt;&lt;DisplayText&gt;(29)&lt;/DisplayText&gt;&lt;record&gt;&lt;rec-number&gt;401&lt;/rec-number&gt;&lt;foreign-keys&gt;&lt;key app="EN" db-id="xz2pwzz052fzekeewww5de0d5at5t9aprffv"&gt;401&lt;/key&gt;&lt;/foreign-keys&gt;&lt;ref-type name="Journal Article"&gt;17&lt;/ref-type&gt;&lt;contributors&gt;&lt;authors&gt;&lt;author&gt;Farooqi, I. S.&lt;/author&gt;&lt;author&gt;Hopkin, J. M.&lt;/author&gt;&lt;/authors&gt;&lt;/contributors&gt;&lt;auth-address&gt;Lung Research Laboratory, Osler Chest Unit, Churchill Hospital, Oxford, UK.&lt;/auth-address&gt;&lt;titles&gt;&lt;title&gt;Early childhood infection and atopic disorder&lt;/title&gt;&lt;secondary-title&gt;Thorax&lt;/secondary-title&gt;&lt;/titles&gt;&lt;pages&gt;927-32&lt;/pages&gt;&lt;volume&gt;53&lt;/volume&gt;&lt;number&gt;11&lt;/number&gt;&lt;dates&gt;&lt;year&gt;1998&lt;/year&gt;&lt;/dates&gt;&lt;accession-num&gt;10193389&lt;/accession-num&gt;&lt;work-type&gt;Research Support, Non-U.S. Gov&amp;apos;t&lt;/work-type&gt;&lt;urls&gt;&lt;related-urls&gt;&lt;url&gt;http://ovidsp.ovid.com/ovidweb.cgi?T=JS&amp;amp;CSC=Y&amp;amp;NEWS=N&amp;amp;PAGE=fulltext&amp;amp;D=med4&amp;amp;AN=10193389&lt;/url&gt;&lt;url&gt;http://metalib.lib.ic.ac.uk:9003/sfx_local?sid=OVID&amp;amp;isbn=&amp;amp;issn=0040-6376&amp;amp;volume=53&amp;amp;issue=11&amp;amp;date=1998&amp;amp;title=Thorax&amp;amp;atitle=Early+childhood+infection+and+atopic+disorder.&amp;amp;aulast=Farooqi+IS&amp;amp;spage=927&lt;/url&gt;&lt;/related-urls&gt;&lt;/urls&gt;&lt;custom2&gt;PMC1745117&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29" w:tooltip="Farooqi, 1998 #401" w:history="1">
              <w:r w:rsidR="005E1DD1">
                <w:rPr>
                  <w:rFonts w:eastAsia="Times New Roman" w:cs="Times New Roman"/>
                  <w:noProof/>
                  <w:sz w:val="20"/>
                  <w:szCs w:val="20"/>
                  <w:lang w:eastAsia="en-GB"/>
                </w:rPr>
                <w:t>29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F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1F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1453</w:t>
            </w:r>
          </w:p>
        </w:tc>
        <w:tc>
          <w:tcPr>
            <w:tcW w:w="1260" w:type="dxa"/>
            <w:shd w:val="clear" w:color="auto" w:fill="auto"/>
            <w:noWrap/>
            <w:vAlign w:val="center"/>
            <w:hideMark/>
          </w:tcPr>
          <w:p w14:paraId="147B91F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w:t>
            </w:r>
          </w:p>
        </w:tc>
        <w:tc>
          <w:tcPr>
            <w:tcW w:w="2880" w:type="dxa"/>
            <w:shd w:val="clear" w:color="auto" w:fill="auto"/>
            <w:vAlign w:val="center"/>
            <w:hideMark/>
          </w:tcPr>
          <w:p w14:paraId="147B91F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(recurrent episodes of wheeze after the age of two years)</w:t>
            </w:r>
          </w:p>
        </w:tc>
        <w:tc>
          <w:tcPr>
            <w:tcW w:w="1170" w:type="dxa"/>
            <w:shd w:val="clear" w:color="auto" w:fill="auto"/>
            <w:noWrap/>
            <w:vAlign w:val="center"/>
            <w:hideMark/>
          </w:tcPr>
          <w:p w14:paraId="147B91F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16</w:t>
            </w:r>
          </w:p>
        </w:tc>
        <w:tc>
          <w:tcPr>
            <w:tcW w:w="1350" w:type="dxa"/>
            <w:shd w:val="clear" w:color="auto" w:fill="auto"/>
            <w:vAlign w:val="center"/>
            <w:hideMark/>
          </w:tcPr>
          <w:p w14:paraId="147B91F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1F9" w14:textId="4F22AD65"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Representative sample of general practice</w:t>
            </w:r>
            <w:r w:rsidR="00FE25A2">
              <w:rPr>
                <w:rFonts w:eastAsia="Times New Roman" w:cs="Times New Roman"/>
                <w:sz w:val="20"/>
                <w:szCs w:val="20"/>
                <w:lang w:eastAsia="en-GB"/>
              </w:rPr>
              <w:t xml:space="preserve"> </w:t>
            </w:r>
            <w:r w:rsidR="002D43F0">
              <w:rPr>
                <w:rFonts w:eastAsia="Times New Roman" w:cs="Times New Roman"/>
                <w:sz w:val="20"/>
                <w:szCs w:val="20"/>
                <w:lang w:eastAsia="en-GB"/>
              </w:rPr>
              <w:t>bo</w:t>
            </w:r>
            <w:r w:rsidRPr="00EE60E0">
              <w:rPr>
                <w:rFonts w:eastAsia="Times New Roman" w:cs="Times New Roman"/>
                <w:sz w:val="20"/>
                <w:szCs w:val="20"/>
                <w:lang w:eastAsia="en-GB"/>
              </w:rPr>
              <w:t>th in 1975-84</w:t>
            </w:r>
          </w:p>
        </w:tc>
      </w:tr>
      <w:tr w:rsidR="00CA383E" w:rsidRPr="00EE60E0" w14:paraId="147B9203" w14:textId="77777777" w:rsidTr="00454212">
        <w:trPr>
          <w:trHeight w:val="900"/>
        </w:trPr>
        <w:tc>
          <w:tcPr>
            <w:tcW w:w="1620" w:type="dxa"/>
            <w:shd w:val="clear" w:color="000000" w:fill="D9D9D9"/>
            <w:vAlign w:val="center"/>
            <w:hideMark/>
          </w:tcPr>
          <w:p w14:paraId="147B91FB" w14:textId="2AE6519C"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Friday, 2000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&lt;EndNote&gt;&lt;Cite&gt;&lt;Author&gt;Friday&lt;/Author&gt;&lt;Year&gt;2000&lt;/Year&gt;&lt;RecNum&gt;2242&lt;/RecNum&gt;&lt;DisplayText&gt;(30)&lt;/DisplayText&gt;&lt;record&gt;&lt;rec-number&gt;2242&lt;/rec-number&gt;&lt;foreign-keys&gt;&lt;key app="EN" db-id="xz2pwzz052fzekeewww5de0d5at5t9aprffv"&gt;2242&lt;/key&gt;&lt;/foreign-keys&gt;&lt;ref-type name="Journal Article"&gt;17&lt;/ref-type&gt;&lt;contributors&gt;&lt;authors&gt;&lt;author&gt;Friday, G. A., Jr.&lt;/author&gt;&lt;author&gt;Smith, J.&lt;/author&gt;&lt;/authors&gt;&lt;/contributors&gt;&lt;auth-address&gt;(Friday G.A., Smith) Children&amp;apos;s Hospital of Pittsburgh, 3705 Fifth Avenue, Pittsburgh, PA 15213, United States&lt;/auth-address&gt;&lt;titles&gt;&lt;title&gt;Breast-feeding and atopic dermatitis&lt;/title&gt;&lt;secondary-title&gt;Pediatric Asthma, Allergy and Immunology&lt;/secondary-title&gt;&lt;/titles&gt;&lt;pages&gt;205-209&lt;/pages&gt;&lt;volume&gt;14&lt;/volume&gt;&lt;number&gt;3&lt;/number&gt;&lt;dates&gt;&lt;year&gt;2000&lt;/year&gt;&lt;/dates&gt;&lt;accession-num&gt;2000393054&lt;/accession-num&gt;&lt;urls&gt;&lt;related-urls&gt;&lt;url&gt;http://ovidsp.ovid.com/ovidweb.cgi?T=JS&amp;amp;CSC=Y&amp;amp;NEWS=N&amp;amp;PAGE=fulltext&amp;amp;D=emed5&amp;amp;AN=2000393054&lt;/url&gt;&lt;url&gt;http://metalib.lib.ic.ac.uk:9003/sfx_local?sid=OVID&amp;amp;isbn=&amp;amp;issn=0883-1874&amp;amp;volume=14&amp;amp;issue=3&amp;amp;date=2000&amp;amp;title=Pediatric+Asthma%2C+Allergy+and+Immunology&amp;amp;atitle=Breast-feeding+and+atopic+dermatitis&amp;amp;aulast=Friday+G.A.+Jr.&amp;amp;spage=205&lt;/url&gt;&lt;/related-urls&gt;&lt;/urls&gt;&lt;remote-database-name&gt;Embas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0" w:tooltip="Friday, 2000 #2242" w:history="1">
              <w:r w:rsidR="005E1DD1">
                <w:rPr>
                  <w:rFonts w:eastAsia="Times New Roman" w:cs="Times New Roman"/>
                  <w:noProof/>
                  <w:sz w:val="20"/>
                  <w:szCs w:val="20"/>
                  <w:lang w:eastAsia="en-GB"/>
                </w:rPr>
                <w:t>30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1F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RC</w:t>
            </w:r>
          </w:p>
        </w:tc>
        <w:tc>
          <w:tcPr>
            <w:tcW w:w="1080" w:type="dxa"/>
            <w:shd w:val="clear" w:color="auto" w:fill="auto"/>
            <w:noWrap/>
            <w:vAlign w:val="center"/>
            <w:hideMark/>
          </w:tcPr>
          <w:p w14:paraId="147B91F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94</w:t>
            </w:r>
          </w:p>
        </w:tc>
        <w:tc>
          <w:tcPr>
            <w:tcW w:w="1260" w:type="dxa"/>
            <w:shd w:val="clear" w:color="auto" w:fill="auto"/>
            <w:noWrap/>
            <w:vAlign w:val="center"/>
            <w:hideMark/>
          </w:tcPr>
          <w:p w14:paraId="147B91F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NA</w:t>
            </w:r>
          </w:p>
        </w:tc>
        <w:tc>
          <w:tcPr>
            <w:tcW w:w="2880" w:type="dxa"/>
            <w:shd w:val="clear" w:color="auto" w:fill="auto"/>
            <w:vAlign w:val="center"/>
            <w:hideMark/>
          </w:tcPr>
          <w:p w14:paraId="147B91F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Physician assessed asthma</w:t>
            </w:r>
          </w:p>
        </w:tc>
        <w:tc>
          <w:tcPr>
            <w:tcW w:w="1170" w:type="dxa"/>
            <w:shd w:val="clear" w:color="auto" w:fill="auto"/>
            <w:noWrap/>
            <w:vAlign w:val="center"/>
            <w:hideMark/>
          </w:tcPr>
          <w:p w14:paraId="147B920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10?</w:t>
            </w:r>
          </w:p>
        </w:tc>
        <w:tc>
          <w:tcPr>
            <w:tcW w:w="1350" w:type="dxa"/>
            <w:shd w:val="clear" w:color="auto" w:fill="auto"/>
            <w:vAlign w:val="center"/>
            <w:hideMark/>
          </w:tcPr>
          <w:p w14:paraId="147B920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no data</w:t>
            </w:r>
          </w:p>
        </w:tc>
        <w:tc>
          <w:tcPr>
            <w:tcW w:w="5040" w:type="dxa"/>
            <w:shd w:val="clear" w:color="auto" w:fill="auto"/>
            <w:vAlign w:val="center"/>
            <w:hideMark/>
          </w:tcPr>
          <w:p w14:paraId="147B920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Unclear</w:t>
            </w:r>
          </w:p>
        </w:tc>
      </w:tr>
      <w:tr w:rsidR="00CA383E" w:rsidRPr="00EE60E0" w14:paraId="147B920C" w14:textId="77777777" w:rsidTr="00454212">
        <w:trPr>
          <w:trHeight w:val="900"/>
        </w:trPr>
        <w:tc>
          <w:tcPr>
            <w:tcW w:w="1620" w:type="dxa"/>
            <w:shd w:val="clear" w:color="000000" w:fill="D9D9D9"/>
            <w:vAlign w:val="center"/>
            <w:hideMark/>
          </w:tcPr>
          <w:p w14:paraId="147B9204" w14:textId="6240D5EF"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Fredriksson, 2007</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&lt;EndNote&gt;&lt;Cite&gt;&lt;Author&gt;Fredriksson&lt;/Author&gt;&lt;Year&gt;2007&lt;/Year&gt;&lt;RecNum&gt;436&lt;/RecNum&gt;&lt;DisplayText&gt;(31)&lt;/DisplayText&gt;&lt;record&gt;&lt;rec-number&gt;436&lt;/rec-number&gt;&lt;foreign-keys&gt;&lt;key app="EN" db-id="xz2pwzz052fzekeewww5de0d5at5t9aprffv"&gt;436&lt;/key&gt;&lt;/foreign-keys&gt;&lt;ref-type name="Journal Article"&gt;17&lt;/ref-type&gt;&lt;contributors&gt;&lt;authors&gt;&lt;author&gt;Fredriksson, P.&lt;/author&gt;&lt;author&gt;Jaakkola, N.&lt;/author&gt;&lt;author&gt;Jaakkola, J. J.&lt;/author&gt;&lt;/authors&gt;&lt;/contributors&gt;&lt;auth-address&gt;Environmental Epidemiology Unit, Department of Public Health, University of Helsinki, Helsinki, Finland. piaf@pp.inet.fi&lt;/auth-address&gt;&lt;titles&gt;&lt;title&gt;Breastfeeding and childhood asthma: a six-year population-based cohort study&lt;/title&gt;&lt;secondary-title&gt;BMC Pediatrics&lt;/secondary-title&gt;&lt;/titles&gt;&lt;periodical&gt;&lt;full-title&gt;BMC pediatrics&lt;/full-title&gt;&lt;/periodical&gt;&lt;pages&gt;39&lt;/pages&gt;&lt;volume&gt;7&lt;/volume&gt;&lt;dates&gt;&lt;year&gt;2007&lt;/year&gt;&lt;/dates&gt;&lt;accession-num&gt;18045471&lt;/accession-num&gt;&lt;work-type&gt;Research Support, Non-U.S. Gov&amp;apos;t&lt;/work-type&gt;&lt;urls&gt;&lt;related-urls&gt;&lt;url&gt;http://ovidsp.ovid.com/ovidweb.cgi?T=JS&amp;amp;CSC=Y&amp;amp;NEWS=N&amp;amp;PAGE=fulltext&amp;amp;D=med4&amp;amp;AN=18045471&lt;/url&gt;&lt;url&gt;http://metalib.lib.ic.ac.uk:9003/sfx_local?sid=OVID&amp;amp;isbn=&amp;amp;issn=1471-2431&amp;amp;volume=7&amp;amp;issue=&amp;amp;date=2007&amp;amp;title=BMC+Pediatrics&amp;amp;atitle=Breastfeeding+and+childhood+asthma%3A+a+six-year+population-based+cohort+study.&amp;amp;aulast=Fredriksson+P&amp;amp;spage=39&lt;/url&gt;&lt;url&gt;http://www.ncbi.nlm.nih.gov/pmc/articles/PMC2228279/pdf/1471-2431-7-39.pdf&lt;/url&gt;&lt;/related-urls&gt;&lt;/urls&gt;&lt;custom2&gt;PMC2228279&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1" w:tooltip="Fredriksson, 2007 #436" w:history="1">
              <w:r w:rsidR="005E1DD1">
                <w:rPr>
                  <w:rFonts w:eastAsia="Times New Roman" w:cs="Times New Roman"/>
                  <w:noProof/>
                  <w:sz w:val="20"/>
                  <w:szCs w:val="20"/>
                  <w:lang w:eastAsia="en-GB"/>
                </w:rPr>
                <w:t>31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0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0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1933</w:t>
            </w:r>
          </w:p>
        </w:tc>
        <w:tc>
          <w:tcPr>
            <w:tcW w:w="1260" w:type="dxa"/>
            <w:shd w:val="clear" w:color="auto" w:fill="auto"/>
            <w:noWrap/>
            <w:vAlign w:val="center"/>
            <w:hideMark/>
          </w:tcPr>
          <w:p w14:paraId="147B920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0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ATS questionnaire: wheezing apart from colds or wheezing most days or nights during the past year; DD</w:t>
            </w:r>
          </w:p>
        </w:tc>
        <w:tc>
          <w:tcPr>
            <w:tcW w:w="1170" w:type="dxa"/>
            <w:shd w:val="clear" w:color="auto" w:fill="auto"/>
            <w:noWrap/>
            <w:vAlign w:val="center"/>
            <w:hideMark/>
          </w:tcPr>
          <w:p w14:paraId="147B920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20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Finland</w:t>
            </w:r>
          </w:p>
        </w:tc>
        <w:tc>
          <w:tcPr>
            <w:tcW w:w="5040" w:type="dxa"/>
            <w:shd w:val="clear" w:color="auto" w:fill="auto"/>
            <w:vAlign w:val="center"/>
            <w:hideMark/>
          </w:tcPr>
          <w:p w14:paraId="147B920B" w14:textId="6F6A2A91"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Population-based study of children </w:t>
            </w:r>
            <w:r w:rsidR="00FE25A2" w:rsidRPr="00EE60E0">
              <w:rPr>
                <w:rFonts w:eastAsia="Times New Roman" w:cs="Times New Roman"/>
                <w:sz w:val="20"/>
                <w:szCs w:val="20"/>
                <w:lang w:eastAsia="en-GB"/>
              </w:rPr>
              <w:t>born between</w:t>
            </w:r>
            <w:r w:rsidRPr="00EE60E0">
              <w:rPr>
                <w:rFonts w:eastAsia="Times New Roman" w:cs="Times New Roman"/>
                <w:sz w:val="20"/>
                <w:szCs w:val="20"/>
                <w:lang w:eastAsia="en-GB"/>
              </w:rPr>
              <w:t xml:space="preserve"> 1984 and 1989</w:t>
            </w:r>
          </w:p>
        </w:tc>
      </w:tr>
      <w:tr w:rsidR="00CA383E" w:rsidRPr="00EE60E0" w14:paraId="147B9215" w14:textId="77777777" w:rsidTr="00454212">
        <w:trPr>
          <w:trHeight w:val="900"/>
        </w:trPr>
        <w:tc>
          <w:tcPr>
            <w:tcW w:w="1620" w:type="dxa"/>
            <w:shd w:val="clear" w:color="000000" w:fill="D9D9D9"/>
            <w:vAlign w:val="center"/>
            <w:hideMark/>
          </w:tcPr>
          <w:p w14:paraId="147B920D" w14:textId="46169A9E"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Tanaka, 2009</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&lt;EndNote&gt;&lt;Cite&gt;&lt;Author&gt;Tanaka&lt;/Author&gt;&lt;Year&gt;2010&lt;/Year&gt;&lt;RecNum&gt;3949&lt;/RecNum&gt;&lt;DisplayText&gt;(32)&lt;/DisplayText&gt;&lt;record&gt;&lt;rec-number&gt;3949&lt;/rec-number&gt;&lt;foreign-keys&gt;&lt;key app="EN" db-id="xz2pwzz052fzekeewww5de0d5at5t9aprffv"&gt;3949&lt;/key&gt;&lt;/foreign-keys&gt;&lt;ref-type name="Journal Article"&gt;17&lt;/ref-type&gt;&lt;contributors&gt;&lt;authors&gt;&lt;author&gt;Tanaka, K.&lt;/author&gt;&lt;author&gt;Miyake, Y.&lt;/author&gt;&lt;author&gt;Sasaki, S.&lt;/author&gt;&lt;/authors&gt;&lt;/contributors&gt;&lt;titles&gt;&lt;title&gt;Association between breastfeeding and allergic disorders in Japanese children&lt;/title&gt;&lt;secondary-title&gt;International Journal of Tuberculosis and Lung Disease&lt;/secondary-title&gt;&lt;/titles&gt;&lt;pages&gt;513-518&lt;/pages&gt;&lt;volume&gt;14&lt;/volume&gt;&lt;number&gt;4&lt;/number&gt;&lt;dates&gt;&lt;year&gt;2010&lt;/year&gt;&lt;pub-dates&gt;&lt;date&gt;Apr&lt;/date&gt;&lt;/pub-dates&gt;&lt;/dates&gt;&lt;isbn&gt;1027-3719&lt;/isbn&gt;&lt;accession-num&gt;WOS:000276382000022&lt;/accession-num&gt;&lt;urls&gt;&lt;related-urls&gt;&lt;url&gt;&amp;lt;Go to ISI&amp;gt;://WOS:000276382000022&lt;/url&gt;&lt;/related-urls&gt;&lt;/urls&gt;&lt;/record&gt;&lt;/Cite&gt;&lt;/EndNote&gt;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2" w:tooltip="Tanaka, 2010 #3949" w:history="1">
              <w:r w:rsidR="005E1DD1">
                <w:rPr>
                  <w:rFonts w:eastAsia="Times New Roman" w:cs="Times New Roman"/>
                  <w:noProof/>
                  <w:sz w:val="20"/>
                  <w:szCs w:val="20"/>
                  <w:lang w:eastAsia="en-GB"/>
                </w:rPr>
                <w:t>32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0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20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1957</w:t>
            </w:r>
          </w:p>
        </w:tc>
        <w:tc>
          <w:tcPr>
            <w:tcW w:w="1260" w:type="dxa"/>
            <w:shd w:val="clear" w:color="auto" w:fill="auto"/>
            <w:noWrap/>
            <w:vAlign w:val="center"/>
            <w:hideMark/>
          </w:tcPr>
          <w:p w14:paraId="147B921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1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21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w:t>
            </w:r>
          </w:p>
        </w:tc>
        <w:tc>
          <w:tcPr>
            <w:tcW w:w="1350" w:type="dxa"/>
            <w:shd w:val="clear" w:color="auto" w:fill="auto"/>
            <w:vAlign w:val="center"/>
            <w:hideMark/>
          </w:tcPr>
          <w:p w14:paraId="147B921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Japan</w:t>
            </w:r>
          </w:p>
        </w:tc>
        <w:tc>
          <w:tcPr>
            <w:tcW w:w="5040" w:type="dxa"/>
            <w:shd w:val="clear" w:color="auto" w:fill="auto"/>
            <w:vAlign w:val="center"/>
            <w:hideMark/>
          </w:tcPr>
          <w:p w14:paraId="147B921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Fukuoka Child Health Study. All 3-year old children who had the examination at public public health centers in Fukuoka city</w:t>
            </w:r>
          </w:p>
        </w:tc>
      </w:tr>
      <w:tr w:rsidR="00CA383E" w:rsidRPr="00EE60E0" w14:paraId="147B921E" w14:textId="77777777" w:rsidTr="00454212">
        <w:trPr>
          <w:trHeight w:val="900"/>
        </w:trPr>
        <w:tc>
          <w:tcPr>
            <w:tcW w:w="1620" w:type="dxa"/>
            <w:shd w:val="clear" w:color="000000" w:fill="D9D9D9"/>
            <w:vAlign w:val="center"/>
            <w:hideMark/>
          </w:tcPr>
          <w:p w14:paraId="147B9216" w14:textId="4FC8ACA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van der Voort, 2012</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&lt;EndNote&gt;&lt;Cite&gt;&lt;Author&gt;Sonnenschein-van der Voort&lt;/Author&gt;&lt;Year&gt;2012&lt;/Year&gt;&lt;RecNum&gt;1414&lt;/RecNum&gt;&lt;DisplayText&gt;(33)&lt;/DisplayText&gt;&lt;record&gt;&lt;rec-number&gt;1414&lt;/rec-number&gt;&lt;foreign-keys&gt;&lt;key app="EN" db-id="xz2pwzz052fzekeewww5de0d5at5t9aprffv"&gt;1414&lt;/key&gt;&lt;/foreign-keys&gt;&lt;ref-type name="Journal Article"&gt;17&lt;/ref-type&gt;&lt;contributors&gt;&lt;authors&gt;&lt;author&gt;Sonnenschein-van der Voort, A. M.&lt;/author&gt;&lt;author&gt;Jaddoe, V. W.&lt;/author&gt;&lt;author&gt;van der Valk, R. J.&lt;/author&gt;&lt;author&gt;Willemsen, S. P.&lt;/author&gt;&lt;author&gt;Hofman, A.&lt;/author&gt;&lt;author&gt;Moll, H. A.&lt;/author&gt;&lt;author&gt;de Jongste, J. C.&lt;/author&gt;&lt;author&gt;Duijts, L.&lt;/author&gt;&lt;/authors&gt;&lt;/contributors&gt;&lt;auth-address&gt;The Generation R Study Group, Erasmus Medical Center, Rotterdam, The Netherlands.&lt;/auth-address&gt;&lt;titles&gt;&lt;title&gt;Duration and exclusiveness of breastfeeding and childhood asthma-related symptoms&lt;/title&gt;&lt;secondary-title&gt;European Respiratory Journal&lt;/secondary-title&gt;&lt;/titles&gt;&lt;periodical&gt;&lt;full-title&gt;European respiratory journal&lt;/full-title&gt;&lt;/periodical&gt;&lt;pages&gt;81-9&lt;/pages&gt;&lt;volume&gt;39&lt;/volume&gt;&lt;number&gt;1&lt;/number&gt;&lt;dates&gt;&lt;year&gt;2012&lt;/year&gt;&lt;/dates&gt;&lt;accession-num&gt;21778163&lt;/accession-num&gt;&lt;work-type&gt;Research Support, Non-U.S. Gov&amp;apos;t&lt;/work-type&gt;&lt;urls&gt;&lt;related-urls&gt;&lt;url&gt;http://ovidsp.ovid.com/ovidweb.cgi?T=JS&amp;amp;CSC=Y&amp;amp;NEWS=N&amp;amp;PAGE=fulltext&amp;amp;D=medl&amp;amp;AN=21778163&lt;/url&gt;&lt;url&gt;http://metalib.lib.ic.ac.uk:9003/sfx_local?sid=OVID&amp;amp;isbn=&amp;amp;issn=0903-1936&amp;amp;volume=39&amp;amp;issue=1&amp;amp;date=2012&amp;amp;title=European+Respiratory+Journal&amp;amp;atitle=Duration+and+exclusiveness+of+breastfeeding+and+childhood+asthma-related+symptoms.&amp;amp;aulast=Sonnenschein-van+der+Voort+AM&amp;amp;spage=81&lt;/url&gt;&lt;url&gt;http://erj.ersjournals.com/content/39/1/81.full.pdf&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3" w:tooltip="Sonnenschein-van der Voort, 2012 #1414" w:history="1">
              <w:r w:rsidR="005E1DD1">
                <w:rPr>
                  <w:rFonts w:eastAsia="Times New Roman" w:cs="Times New Roman"/>
                  <w:noProof/>
                  <w:sz w:val="20"/>
                  <w:szCs w:val="20"/>
                  <w:lang w:eastAsia="en-GB"/>
                </w:rPr>
                <w:t>33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1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1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5368</w:t>
            </w:r>
          </w:p>
        </w:tc>
        <w:tc>
          <w:tcPr>
            <w:tcW w:w="1260" w:type="dxa"/>
            <w:shd w:val="clear" w:color="auto" w:fill="auto"/>
            <w:noWrap/>
            <w:vAlign w:val="center"/>
            <w:hideMark/>
          </w:tcPr>
          <w:p w14:paraId="147B921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1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21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1, 4</w:t>
            </w:r>
          </w:p>
        </w:tc>
        <w:tc>
          <w:tcPr>
            <w:tcW w:w="1350" w:type="dxa"/>
            <w:shd w:val="clear" w:color="auto" w:fill="auto"/>
            <w:vAlign w:val="center"/>
            <w:hideMark/>
          </w:tcPr>
          <w:p w14:paraId="147B921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Netherlands</w:t>
            </w:r>
          </w:p>
        </w:tc>
        <w:tc>
          <w:tcPr>
            <w:tcW w:w="5040" w:type="dxa"/>
            <w:shd w:val="clear" w:color="auto" w:fill="auto"/>
            <w:vAlign w:val="center"/>
            <w:hideMark/>
          </w:tcPr>
          <w:p w14:paraId="147B921D" w14:textId="56EFE619"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Generation R study.  Population-based multicultural birth cohort of infants born between 2002 </w:t>
            </w:r>
            <w:r w:rsidR="00FE25A2" w:rsidRPr="00EE60E0">
              <w:rPr>
                <w:rFonts w:eastAsia="Times New Roman" w:cs="Times New Roman"/>
                <w:sz w:val="20"/>
                <w:szCs w:val="20"/>
                <w:lang w:eastAsia="en-GB"/>
              </w:rPr>
              <w:t>and 2009</w:t>
            </w:r>
          </w:p>
        </w:tc>
      </w:tr>
      <w:tr w:rsidR="00CA383E" w:rsidRPr="00EE60E0" w14:paraId="147B9227" w14:textId="77777777" w:rsidTr="00454212">
        <w:trPr>
          <w:trHeight w:val="900"/>
        </w:trPr>
        <w:tc>
          <w:tcPr>
            <w:tcW w:w="1620" w:type="dxa"/>
            <w:shd w:val="clear" w:color="000000" w:fill="D9D9D9"/>
            <w:vAlign w:val="center"/>
            <w:hideMark/>
          </w:tcPr>
          <w:p w14:paraId="147B921F" w14:textId="0B3C0B19"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 xml:space="preserve">Gruskay 1982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&lt;EndNote&gt;&lt;Cite&gt;&lt;Author&gt;Gruskay&lt;/Author&gt;&lt;Year&gt;1982&lt;/Year&gt;&lt;RecNum&gt;494&lt;/RecNum&gt;&lt;DisplayText&gt;(34)&lt;/DisplayText&gt;&lt;record&gt;&lt;rec-number&gt;494&lt;/rec-number&gt;&lt;foreign-keys&gt;&lt;key app="EN" db-id="xz2pwzz052fzekeewww5de0d5at5t9aprffv"&gt;494&lt;/key&gt;&lt;/foreign-keys&gt;&lt;ref-type name="Journal Article"&gt;17&lt;/ref-type&gt;&lt;contributors&gt;&lt;authors&gt;&lt;author&gt;Gruskay, F. L.&lt;/author&gt;&lt;/authors&gt;&lt;/contributors&gt;&lt;titles&gt;&lt;title&gt;Comparison of breast, cow, and soy feedings in the prevention of onset of allergic disease: a 15-year prospective study&lt;/title&gt;&lt;secondary-title&gt;Clinical Pediatrics&lt;/secondary-title&gt;&lt;/titles&gt;&lt;periodical&gt;&lt;full-title&gt;Clinical Pediatrics&lt;/full-title&gt;&lt;/periodical&gt;&lt;pages&gt;486-91&lt;/pages&gt;&lt;volume&gt;21&lt;/volume&gt;&lt;number&gt;8&lt;/number&gt;&lt;dates&gt;&lt;year&gt;1982&lt;/year&gt;&lt;/dates&gt;&lt;accession-num&gt;7200847&lt;/accession-num&gt;&lt;work-type&gt;Comparative Study&lt;/work-type&gt;&lt;urls&gt;&lt;related-urls&gt;&lt;url&gt;http://ovidsp.ovid.com/ovidweb.cgi?T=JS&amp;amp;CSC=Y&amp;amp;NEWS=N&amp;amp;PAGE=fulltext&amp;amp;D=med2&amp;amp;AN=7200847&lt;/url&gt;&lt;url&gt;http://metalib.lib.ic.ac.uk:9003/sfx_local?sid=OVID&amp;amp;isbn=&amp;amp;issn=0009-9228&amp;amp;volume=21&amp;amp;issue=8&amp;amp;date=1982&amp;amp;title=Clinical+Pediatrics&amp;amp;atitle=Comparison+of+breast%2C+cow%2C+and+soy+feedings+in+the+prevention+of+onset+of+allergic+disease%3A+a+15-year+prospective+study.&amp;amp;aulast=Gruskay+FL&amp;amp;spage=486&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4" w:tooltip="Gruskay, 1982 #494" w:history="1">
              <w:r w:rsidR="005E1DD1">
                <w:rPr>
                  <w:rFonts w:eastAsia="Times New Roman" w:cs="Times New Roman"/>
                  <w:noProof/>
                  <w:sz w:val="20"/>
                  <w:szCs w:val="20"/>
                  <w:lang w:eastAsia="en-GB"/>
                </w:rPr>
                <w:t>34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2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2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328 FH+/ 580 FH-</w:t>
            </w:r>
          </w:p>
        </w:tc>
        <w:tc>
          <w:tcPr>
            <w:tcW w:w="1260" w:type="dxa"/>
            <w:shd w:val="clear" w:color="auto" w:fill="auto"/>
            <w:noWrap/>
            <w:vAlign w:val="center"/>
            <w:hideMark/>
          </w:tcPr>
          <w:p w14:paraId="147B922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NA/Q</w:t>
            </w:r>
          </w:p>
        </w:tc>
        <w:tc>
          <w:tcPr>
            <w:tcW w:w="2880" w:type="dxa"/>
            <w:shd w:val="clear" w:color="auto" w:fill="auto"/>
            <w:vAlign w:val="center"/>
            <w:hideMark/>
          </w:tcPr>
          <w:p w14:paraId="147B922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Physician assessment (recurrent wheezing)</w:t>
            </w:r>
          </w:p>
        </w:tc>
        <w:tc>
          <w:tcPr>
            <w:tcW w:w="1170" w:type="dxa"/>
            <w:shd w:val="clear" w:color="auto" w:fill="auto"/>
            <w:noWrap/>
            <w:vAlign w:val="center"/>
            <w:hideMark/>
          </w:tcPr>
          <w:p w14:paraId="147B922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3, 5, 15</w:t>
            </w:r>
          </w:p>
        </w:tc>
        <w:tc>
          <w:tcPr>
            <w:tcW w:w="1350" w:type="dxa"/>
            <w:shd w:val="clear" w:color="auto" w:fill="auto"/>
            <w:vAlign w:val="center"/>
            <w:hideMark/>
          </w:tcPr>
          <w:p w14:paraId="147B922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22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Children born in 1961-1966 in a private pediatric practice</w:t>
            </w:r>
          </w:p>
        </w:tc>
      </w:tr>
      <w:tr w:rsidR="00CA383E" w:rsidRPr="00EE60E0" w14:paraId="147B9230" w14:textId="77777777" w:rsidTr="00454212">
        <w:trPr>
          <w:trHeight w:val="900"/>
        </w:trPr>
        <w:tc>
          <w:tcPr>
            <w:tcW w:w="1620" w:type="dxa"/>
            <w:shd w:val="clear" w:color="000000" w:fill="D9D9D9"/>
            <w:vAlign w:val="center"/>
            <w:hideMark/>
          </w:tcPr>
          <w:p w14:paraId="147B9228" w14:textId="3F9105A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Guida, 2009</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&lt;EndNote&gt;&lt;Cite&gt;&lt;Author&gt;Guida&lt;/Author&gt;&lt;Year&gt;2009&lt;/Year&gt;&lt;RecNum&gt;2324&lt;/RecNum&gt;&lt;DisplayText&gt;(35)&lt;/DisplayText&gt;&lt;record&gt;&lt;rec-number&gt;2324&lt;/rec-number&gt;&lt;foreign-keys&gt;&lt;key app="EN" db-id="xz2pwzz052fzekeewww5de0d5at5t9aprffv"&gt;2324&lt;/key&gt;&lt;/foreign-keys&gt;&lt;ref-type name="Journal Article"&gt;17&lt;/ref-type&gt;&lt;contributors&gt;&lt;authors&gt;&lt;author&gt;Guida, F.&lt;/author&gt;&lt;author&gt;Clarisse, B.&lt;/author&gt;&lt;author&gt;Momas, I.&lt;/author&gt;&lt;/authors&gt;&lt;/contributors&gt;&lt;auth-address&gt;(Guida, Momas) Universite Paris Descartes, Laboratoire Sante Publique Environnement-EA4064, Paris, France (Clarisse) Mairie De Paris, Cellule Cohorte, DASES, Paris, France&lt;/auth-address&gt;&lt;titles&gt;&lt;title&gt;Risk factors of wheezing onset during infancy in the Paris birth cohort: Benefits of the cox model&lt;/title&gt;&lt;secondary-title&gt;Allergy: European Journal of Allergy and Clinical Immunology&lt;/secondary-title&gt;&lt;/titles&gt;&lt;periodical&gt;&lt;full-title&gt;Allergy: European Journal of Allergy and Clinical Immunology&lt;/full-title&gt;&lt;/periodical&gt;&lt;pages&gt;202&lt;/pages&gt;&lt;volume&gt;64&lt;/volume&gt;&lt;dates&gt;&lt;year&gt;2009&lt;/year&gt;&lt;pub-dates&gt;&lt;date&gt;June&lt;/date&gt;&lt;/pub-dates&gt;&lt;/dates&gt;&lt;accession-num&gt;70020430&lt;/accession-num&gt;&lt;urls&gt;&lt;related-urls&gt;&lt;url&gt;http://ovidsp.ovid.com/ovidweb.cgi?T=JS&amp;amp;CSC=Y&amp;amp;NEWS=N&amp;amp;PAGE=fulltext&amp;amp;D=emed9&amp;amp;AN=70020430&lt;/url&gt;&lt;url&gt;http://metalib.lib.ic.ac.uk:9003/sfx_local?sid=OVID&amp;amp;isbn=&amp;amp;issn=0105-4538&amp;amp;volume=64&amp;amp;issue=&amp;amp;date=2009&amp;amp;title=Allergy%3A+European+Journal+of+Allergy+and+Clinical+Immunology&amp;amp;atitle=Risk+factors+of+wheezing+onset+during+infancy+in+the+Paris+birth+cohort%3A+Benefits+of+the+cox+model&amp;amp;aulast=Guida+F.&amp;amp;spage=202&lt;/url&gt;&lt;/related-urls&gt;&lt;/urls&gt;&lt;remote-database-name&gt;Embas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5" w:tooltip="Guida, 2009 #2324" w:history="1">
              <w:r w:rsidR="005E1DD1">
                <w:rPr>
                  <w:rFonts w:eastAsia="Times New Roman" w:cs="Times New Roman"/>
                  <w:noProof/>
                  <w:sz w:val="20"/>
                  <w:szCs w:val="20"/>
                  <w:lang w:eastAsia="en-GB"/>
                </w:rPr>
                <w:t>35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2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2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3041</w:t>
            </w:r>
          </w:p>
        </w:tc>
        <w:tc>
          <w:tcPr>
            <w:tcW w:w="1260" w:type="dxa"/>
            <w:shd w:val="clear" w:color="auto" w:fill="auto"/>
            <w:noWrap/>
            <w:vAlign w:val="center"/>
            <w:hideMark/>
          </w:tcPr>
          <w:p w14:paraId="147B922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2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22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22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France</w:t>
            </w:r>
          </w:p>
        </w:tc>
        <w:tc>
          <w:tcPr>
            <w:tcW w:w="5040" w:type="dxa"/>
            <w:shd w:val="clear" w:color="auto" w:fill="auto"/>
            <w:vAlign w:val="center"/>
            <w:hideMark/>
          </w:tcPr>
          <w:p w14:paraId="147B922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based birth cohort of infants born in 2003</w:t>
            </w:r>
          </w:p>
        </w:tc>
      </w:tr>
      <w:tr w:rsidR="00CA383E" w:rsidRPr="00EE60E0" w14:paraId="147B9239" w14:textId="77777777" w:rsidTr="00454212">
        <w:trPr>
          <w:trHeight w:val="900"/>
        </w:trPr>
        <w:tc>
          <w:tcPr>
            <w:tcW w:w="1620" w:type="dxa"/>
            <w:shd w:val="clear" w:color="000000" w:fill="D9D9D9"/>
            <w:vAlign w:val="center"/>
            <w:hideMark/>
          </w:tcPr>
          <w:p w14:paraId="147B9231" w14:textId="4C064B4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Gustafsson, 1999</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&lt;EndNote&gt;&lt;Cite&gt;&lt;Author&gt;Gustafsson&lt;/Author&gt;&lt;Year&gt;2000&lt;/Year&gt;&lt;RecNum&gt;512&lt;/RecNum&gt;&lt;DisplayText&gt;(36)&lt;/DisplayText&gt;&lt;record&gt;&lt;rec-number&gt;512&lt;/rec-number&gt;&lt;foreign-keys&gt;&lt;key app="EN" db-id="xz2pwzz052fzekeewww5de0d5at5t9aprffv"&gt;512&lt;/key&gt;&lt;/foreign-keys&gt;&lt;ref-type name="Journal Article"&gt;17&lt;/ref-type&gt;&lt;contributors&gt;&lt;authors&gt;&lt;author&gt;Gustafsson, D.&lt;/author&gt;&lt;author&gt;Sjoberg, O.&lt;/author&gt;&lt;author&gt;Foucard, T.&lt;/author&gt;&lt;/authors&gt;&lt;/contributors&gt;&lt;auth-address&gt;Department of Paediatrics, Orebro Medical Centre Hospital, Sweden.&lt;/auth-address&gt;&lt;titles&gt;&lt;title&gt;Development of allergies and asthma in infants and young children with atopic dermatitis--a prospective follow-up to 7 years of age&lt;/title&gt;&lt;secondary-title&gt;Allergy&lt;/secondary-title&gt;&lt;/titles&gt;&lt;periodical&gt;&lt;full-title&gt;Allergy&lt;/full-title&gt;&lt;/periodical&gt;&lt;pages&gt;240-5&lt;/pages&gt;&lt;volume&gt;55&lt;/volume&gt;&lt;number&gt;3&lt;/number&gt;&lt;dates&gt;&lt;year&gt;2000&lt;/year&gt;&lt;/dates&gt;&lt;accession-num&gt;10753014&lt;/accession-num&gt;&lt;work-type&gt;Research Support, Non-U.S. Gov&amp;apos;t&lt;/work-type&gt;&lt;urls&gt;&lt;related-urls&gt;&lt;url&gt;http://ovidsp.ovid.com/ovidweb.cgi?T=JS&amp;amp;CSC=Y&amp;amp;NEWS=N&amp;amp;PAGE=fulltext&amp;amp;D=med4&amp;amp;AN=10753014&lt;/url&gt;&lt;url&gt;http://metalib.lib.ic.ac.uk:9003/sfx_local?sid=OVID&amp;amp;isbn=&amp;amp;issn=0105-4538&amp;amp;volume=55&amp;amp;issue=3&amp;amp;date=2000&amp;amp;title=Allergy&amp;amp;atitle=Development+of+allergies+and+asthma+in+infants+and+young+children+with+atopic+dermatitis--a+prospective+follow-up+to+7+years+of+age.&amp;amp;aulast=Gustafsson+D&amp;amp;spage=240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6" w:tooltip="Gustafsson, 2000 #512" w:history="1">
              <w:r w:rsidR="005E1DD1">
                <w:rPr>
                  <w:rFonts w:eastAsia="Times New Roman" w:cs="Times New Roman"/>
                  <w:noProof/>
                  <w:sz w:val="20"/>
                  <w:szCs w:val="20"/>
                  <w:lang w:eastAsia="en-GB"/>
                </w:rPr>
                <w:t>36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3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3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94</w:t>
            </w:r>
          </w:p>
        </w:tc>
        <w:tc>
          <w:tcPr>
            <w:tcW w:w="1260" w:type="dxa"/>
            <w:shd w:val="clear" w:color="auto" w:fill="auto"/>
            <w:noWrap/>
            <w:vAlign w:val="center"/>
            <w:hideMark/>
          </w:tcPr>
          <w:p w14:paraId="147B923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3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&gt;=3 episodes of physician diagnosed wheezing</w:t>
            </w:r>
          </w:p>
        </w:tc>
        <w:tc>
          <w:tcPr>
            <w:tcW w:w="1170" w:type="dxa"/>
            <w:shd w:val="clear" w:color="auto" w:fill="auto"/>
            <w:noWrap/>
            <w:vAlign w:val="center"/>
            <w:hideMark/>
          </w:tcPr>
          <w:p w14:paraId="147B923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w:t>
            </w:r>
          </w:p>
        </w:tc>
        <w:tc>
          <w:tcPr>
            <w:tcW w:w="1350" w:type="dxa"/>
            <w:shd w:val="clear" w:color="auto" w:fill="auto"/>
            <w:vAlign w:val="center"/>
            <w:hideMark/>
          </w:tcPr>
          <w:p w14:paraId="147B923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Sweden</w:t>
            </w:r>
          </w:p>
        </w:tc>
        <w:tc>
          <w:tcPr>
            <w:tcW w:w="5040" w:type="dxa"/>
            <w:shd w:val="clear" w:color="auto" w:fill="auto"/>
            <w:vAlign w:val="center"/>
            <w:hideMark/>
          </w:tcPr>
          <w:p w14:paraId="147B923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Children with atopic dermatitis attending allergic clinic or referred by child welfare clinics </w:t>
            </w:r>
          </w:p>
        </w:tc>
      </w:tr>
      <w:tr w:rsidR="00CA383E" w:rsidRPr="00EE60E0" w14:paraId="147B9242" w14:textId="77777777" w:rsidTr="00454212">
        <w:trPr>
          <w:trHeight w:val="900"/>
        </w:trPr>
        <w:tc>
          <w:tcPr>
            <w:tcW w:w="1620" w:type="dxa"/>
            <w:shd w:val="clear" w:color="000000" w:fill="D9D9D9"/>
            <w:vAlign w:val="center"/>
            <w:hideMark/>
          </w:tcPr>
          <w:p w14:paraId="147B923A" w14:textId="75DD72FD"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Halken, 1991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&lt;EndNote&gt;&lt;Cite&gt;&lt;Author&gt;Halken&lt;/Author&gt;&lt;Year&gt;1991&lt;/Year&gt;&lt;RecNum&gt;527&lt;/RecNum&gt;&lt;DisplayText&gt;(37)&lt;/DisplayText&gt;&lt;record&gt;&lt;rec-number&gt;527&lt;/rec-number&gt;&lt;foreign-keys&gt;&lt;key app="EN" db-id="xz2pwzz052fzekeewww5de0d5at5t9aprffv"&gt;527&lt;/key&gt;&lt;/foreign-keys&gt;&lt;ref-type name="Journal Article"&gt;17&lt;/ref-type&gt;&lt;contributors&gt;&lt;authors&gt;&lt;author&gt;Halken, S.&lt;/author&gt;&lt;author&gt;Host, A.&lt;/author&gt;&lt;author&gt;Husby, S.&lt;/author&gt;&lt;author&gt;Hansen, L. G.&lt;/author&gt;&lt;author&gt;Osterballe, O.&lt;/author&gt;&lt;author&gt;Nyboe, J.&lt;/author&gt;&lt;/authors&gt;&lt;/contributors&gt;&lt;auth-address&gt;Department of Paediatrics, Odense University Hospital, Copenhagen, Denmark.&lt;/auth-address&gt;&lt;titles&gt;&lt;title&gt;Recurrent wheezing in relation to environmental risk factors in infancy. A prospective study of 276 infants&lt;/title&gt;&lt;secondary-title&gt;Allergy&lt;/secondary-title&gt;&lt;/titles&gt;&lt;periodical&gt;&lt;full-title&gt;Allergy&lt;/full-title&gt;&lt;/periodical&gt;&lt;pages&gt;507-14&lt;/pages&gt;&lt;volume&gt;46&lt;/volume&gt;&lt;number&gt;7&lt;/number&gt;&lt;dates&gt;&lt;year&gt;1991&lt;/year&gt;&lt;/dates&gt;&lt;accession-num&gt;1796775&lt;/accession-num&gt;&lt;urls&gt;&lt;related-urls&gt;&lt;url&gt;http://ovidsp.ovid.com/ovidweb.cgi?T=JS&amp;amp;CSC=Y&amp;amp;NEWS=N&amp;amp;PAGE=fulltext&amp;amp;D=med3&amp;amp;AN=1796775&lt;/url&gt;&lt;url&gt;http://metalib.lib.ic.ac.uk:9003/sfx_local?sid=OVID&amp;amp;isbn=&amp;amp;issn=0105-4538&amp;amp;volume=46&amp;amp;issue=7&amp;amp;date=1991&amp;amp;title=Allergy&amp;amp;atitle=Recurrent+wheezing+in+relation+to+environmental+risk+factors+in+infancy.+A+prospective+study+of+276+infants.&amp;amp;aulast=Halken+S&amp;amp;spage=507&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7" w:tooltip="Halken, 1991 #527" w:history="1">
              <w:r w:rsidR="005E1DD1">
                <w:rPr>
                  <w:rFonts w:eastAsia="Times New Roman" w:cs="Times New Roman"/>
                  <w:noProof/>
                  <w:sz w:val="20"/>
                  <w:szCs w:val="20"/>
                  <w:lang w:eastAsia="en-GB"/>
                </w:rPr>
                <w:t>37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3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3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276</w:t>
            </w:r>
          </w:p>
        </w:tc>
        <w:tc>
          <w:tcPr>
            <w:tcW w:w="1260" w:type="dxa"/>
            <w:shd w:val="clear" w:color="auto" w:fill="auto"/>
            <w:noWrap/>
            <w:vAlign w:val="center"/>
            <w:hideMark/>
          </w:tcPr>
          <w:p w14:paraId="147B923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3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&gt;=2 episodes of physician diagnosed wheeze</w:t>
            </w:r>
          </w:p>
        </w:tc>
        <w:tc>
          <w:tcPr>
            <w:tcW w:w="1170" w:type="dxa"/>
            <w:shd w:val="clear" w:color="auto" w:fill="auto"/>
            <w:noWrap/>
            <w:vAlign w:val="center"/>
            <w:hideMark/>
          </w:tcPr>
          <w:p w14:paraId="147B923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24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Denmark</w:t>
            </w:r>
          </w:p>
        </w:tc>
        <w:tc>
          <w:tcPr>
            <w:tcW w:w="5040" w:type="dxa"/>
            <w:shd w:val="clear" w:color="auto" w:fill="auto"/>
            <w:vAlign w:val="center"/>
            <w:hideMark/>
          </w:tcPr>
          <w:p w14:paraId="147B924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based birth cohort of children born in 1985</w:t>
            </w:r>
          </w:p>
        </w:tc>
      </w:tr>
      <w:tr w:rsidR="00CA383E" w:rsidRPr="00EE60E0" w14:paraId="147B924B" w14:textId="77777777" w:rsidTr="00454212">
        <w:trPr>
          <w:trHeight w:val="900"/>
        </w:trPr>
        <w:tc>
          <w:tcPr>
            <w:tcW w:w="1620" w:type="dxa"/>
            <w:shd w:val="clear" w:color="000000" w:fill="D9D9D9"/>
            <w:vAlign w:val="center"/>
            <w:hideMark/>
          </w:tcPr>
          <w:p w14:paraId="147B9243" w14:textId="72D68164" w:rsidR="00CA383E" w:rsidRPr="00EE60E0" w:rsidRDefault="00CA383E" w:rsidP="005E1DD1">
            <w:pPr>
              <w:spacing w:after="0" w:line="240" w:lineRule="auto"/>
              <w:jc w:val="center"/>
              <w:rPr>
                <w:rFonts w:eastAsia="Times New Roman" w:cs="Times New Roman"/>
                <w:sz w:val="20"/>
                <w:szCs w:val="20"/>
                <w:lang w:eastAsia="en-GB"/>
              </w:rPr>
            </w:pPr>
            <w:r w:rsidRPr="00AD11B7">
              <w:rPr>
                <w:rFonts w:eastAsia="Times New Roman" w:cs="Times New Roman"/>
                <w:sz w:val="20"/>
                <w:szCs w:val="20"/>
                <w:lang w:eastAsia="en-GB"/>
              </w:rPr>
              <w:t>Han, 2009</w:t>
            </w:r>
            <w:r w:rsidR="00AD11B7">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PEVuZE5vdGU+PENpdGU+PFllYXI+MjAxMzwvWWVhcj48UmVjTnVtPjI4NDAzPC9SZWNOdW0+PERp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PEVuZE5vdGU+PENpdGU+PFllYXI+MjAxMzwvWWVhcj48UmVjTnVtPjI4NDAzPC9SZWNOdW0+PERp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8" w:tooltip=", 2013 #28403" w:history="1">
              <w:r w:rsidR="005E1DD1">
                <w:rPr>
                  <w:rFonts w:eastAsia="Times New Roman" w:cs="Times New Roman"/>
                  <w:noProof/>
                  <w:sz w:val="20"/>
                  <w:szCs w:val="20"/>
                  <w:lang w:eastAsia="en-GB"/>
                </w:rPr>
                <w:t>38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4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24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21371</w:t>
            </w:r>
          </w:p>
        </w:tc>
        <w:tc>
          <w:tcPr>
            <w:tcW w:w="1260" w:type="dxa"/>
            <w:shd w:val="clear" w:color="auto" w:fill="auto"/>
            <w:noWrap/>
            <w:vAlign w:val="center"/>
            <w:hideMark/>
          </w:tcPr>
          <w:p w14:paraId="147B924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4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24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24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Taiwan</w:t>
            </w:r>
          </w:p>
        </w:tc>
        <w:tc>
          <w:tcPr>
            <w:tcW w:w="5040" w:type="dxa"/>
            <w:shd w:val="clear" w:color="auto" w:fill="auto"/>
            <w:vAlign w:val="center"/>
            <w:hideMark/>
          </w:tcPr>
          <w:p w14:paraId="147B924A" w14:textId="4C5B3CCD"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Elementary </w:t>
            </w:r>
            <w:r w:rsidR="00FE25A2" w:rsidRPr="00EE60E0">
              <w:rPr>
                <w:rFonts w:eastAsia="Times New Roman" w:cs="Times New Roman"/>
                <w:sz w:val="20"/>
                <w:szCs w:val="20"/>
                <w:lang w:eastAsia="en-GB"/>
              </w:rPr>
              <w:t>and middle</w:t>
            </w:r>
            <w:r w:rsidRPr="00EE60E0">
              <w:rPr>
                <w:rFonts w:eastAsia="Times New Roman" w:cs="Times New Roman"/>
                <w:sz w:val="20"/>
                <w:szCs w:val="20"/>
                <w:lang w:eastAsia="en-GB"/>
              </w:rPr>
              <w:t xml:space="preserve"> school children aged 6-15 years old in 2004</w:t>
            </w:r>
          </w:p>
        </w:tc>
      </w:tr>
      <w:tr w:rsidR="00CA383E" w:rsidRPr="00EE60E0" w14:paraId="147B9254" w14:textId="77777777" w:rsidTr="00454212">
        <w:trPr>
          <w:trHeight w:val="900"/>
        </w:trPr>
        <w:tc>
          <w:tcPr>
            <w:tcW w:w="1620" w:type="dxa"/>
            <w:shd w:val="clear" w:color="000000" w:fill="D9D9D9"/>
            <w:vAlign w:val="center"/>
            <w:hideMark/>
          </w:tcPr>
          <w:p w14:paraId="147B924C" w14:textId="048B8D0C"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Puig, 2010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PEVuZE5vdGU+PENpdGU+PEF1dGhvcj5QdWlnPC9BdXRob3I+PFllYXI+MjAxMDwvWWVhcj48UmVj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PEVuZE5vdGU+PENpdGU+PEF1dGhvcj5QdWlnPC9BdXRob3I+PFllYXI+MjAxMDwvWWVhcj48UmVj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39" w:tooltip="Puig, 2010 #3097" w:history="1">
              <w:r w:rsidR="005E1DD1">
                <w:rPr>
                  <w:rFonts w:eastAsia="Times New Roman" w:cs="Times New Roman"/>
                  <w:noProof/>
                  <w:sz w:val="20"/>
                  <w:szCs w:val="20"/>
                  <w:lang w:eastAsia="en-GB"/>
                </w:rPr>
                <w:t>39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4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4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368</w:t>
            </w:r>
          </w:p>
        </w:tc>
        <w:tc>
          <w:tcPr>
            <w:tcW w:w="1260" w:type="dxa"/>
            <w:shd w:val="clear" w:color="auto" w:fill="auto"/>
            <w:noWrap/>
            <w:vAlign w:val="center"/>
            <w:hideMark/>
          </w:tcPr>
          <w:p w14:paraId="147B924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5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25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w:t>
            </w:r>
          </w:p>
        </w:tc>
        <w:tc>
          <w:tcPr>
            <w:tcW w:w="1350" w:type="dxa"/>
            <w:shd w:val="clear" w:color="auto" w:fill="auto"/>
            <w:vAlign w:val="center"/>
            <w:hideMark/>
          </w:tcPr>
          <w:p w14:paraId="147B925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Spain</w:t>
            </w:r>
          </w:p>
        </w:tc>
        <w:tc>
          <w:tcPr>
            <w:tcW w:w="5040" w:type="dxa"/>
            <w:shd w:val="clear" w:color="auto" w:fill="auto"/>
            <w:vAlign w:val="center"/>
            <w:hideMark/>
          </w:tcPr>
          <w:p w14:paraId="147B925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Part of AMICS.  Population based cohort of infants born in 1996-1998 in Barcelona</w:t>
            </w:r>
          </w:p>
        </w:tc>
      </w:tr>
      <w:tr w:rsidR="00CA383E" w:rsidRPr="00EE60E0" w14:paraId="147B925D" w14:textId="77777777" w:rsidTr="00454212">
        <w:trPr>
          <w:trHeight w:val="900"/>
        </w:trPr>
        <w:tc>
          <w:tcPr>
            <w:tcW w:w="1620" w:type="dxa"/>
            <w:shd w:val="clear" w:color="000000" w:fill="D9D9D9"/>
            <w:vAlign w:val="center"/>
            <w:hideMark/>
          </w:tcPr>
          <w:p w14:paraId="147B9255" w14:textId="077BB1F9"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Soto-Ramirez, 2013</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&lt;EndNote&gt;&lt;Cite&gt;&lt;Author&gt;Soto-Ramirez&lt;/Author&gt;&lt;Year&gt;2013&lt;/Year&gt;&lt;RecNum&gt;1420&lt;/RecNum&gt;&lt;DisplayText&gt;(40)&lt;/DisplayText&gt;&lt;record&gt;&lt;rec-number&gt;1420&lt;/rec-number&gt;&lt;foreign-keys&gt;&lt;key app="EN" db-id="xz2pwzz052fzekeewww5de0d5at5t9aprffv"&gt;1420&lt;/key&gt;&lt;/foreign-keys&gt;&lt;ref-type name="Journal Article"&gt;17&lt;/ref-type&gt;&lt;contributors&gt;&lt;authors&gt;&lt;author&gt;Soto-Ramirez, N.&lt;/author&gt;&lt;author&gt;Karmaus, W.&lt;/author&gt;&lt;author&gt;Zhang, H.&lt;/author&gt;&lt;author&gt;Davis, S.&lt;/author&gt;&lt;author&gt;Agarwal, S.&lt;/author&gt;&lt;author&gt;Albergottie, A.&lt;/author&gt;&lt;/authors&gt;&lt;/contributors&gt;&lt;auth-address&gt;Department of Epidemiology and Biostatistics, University of South Carolina, Columbia, SC 29208, USA. nelis.soto@gmail.com&lt;/auth-address&gt;&lt;titles&gt;&lt;title&gt;Modes of infant feeding and the occurrence of coughing/wheezing in the first year of life&lt;/title&gt;&lt;secondary-title&gt;Journal of Human Lactation&lt;/secondary-title&gt;&lt;/titles&gt;&lt;periodical&gt;&lt;full-title&gt;Journal of Human Lactation&lt;/full-title&gt;&lt;/periodical&gt;&lt;pages&gt;71-80&lt;/pages&gt;&lt;volume&gt;29&lt;/volume&gt;&lt;number&gt;1&lt;/number&gt;&lt;dates&gt;&lt;year&gt;2013&lt;/year&gt;&lt;/dates&gt;&lt;accession-num&gt;22914756&lt;/accession-num&gt;&lt;work-type&gt;Research Support, U.S. Gov&amp;apos;t, P.H.S.&lt;/work-type&gt;&lt;urls&gt;&lt;related-urls&gt;&lt;url&gt;http://ovidsp.ovid.com/ovidweb.cgi?T=JS&amp;amp;CSC=Y&amp;amp;NEWS=N&amp;amp;PAGE=fulltext&amp;amp;D=prem&amp;amp;AN=22914756&lt;/url&gt;&lt;url&gt;http://metalib.lib.ic.ac.uk:9003/sfx_local?sid=OVID&amp;amp;isbn=&amp;amp;issn=0890-3344&amp;amp;volume=29&amp;amp;issue=1&amp;amp;date=2013&amp;amp;title=Journal+of+Human+Lactation&amp;amp;atitle=Modes+of+infant+feeding+and+the+occurrence+of+coughing%2Fwheezing+in+the+first+year+of+life.&amp;amp;aulast=Soto-Ramirez+N&amp;amp;spage=71&lt;/url&gt;&lt;url&gt;http://jhl.sagepub.com/content/29/1/71.long&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0" w:tooltip="Soto-Ramirez, 2013 #1420" w:history="1">
              <w:r w:rsidR="005E1DD1">
                <w:rPr>
                  <w:rFonts w:eastAsia="Times New Roman" w:cs="Times New Roman"/>
                  <w:noProof/>
                  <w:sz w:val="20"/>
                  <w:szCs w:val="20"/>
                  <w:lang w:eastAsia="en-GB"/>
                </w:rPr>
                <w:t>40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5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5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2833</w:t>
            </w:r>
          </w:p>
        </w:tc>
        <w:tc>
          <w:tcPr>
            <w:tcW w:w="1260" w:type="dxa"/>
            <w:shd w:val="clear" w:color="auto" w:fill="auto"/>
            <w:noWrap/>
            <w:vAlign w:val="center"/>
            <w:hideMark/>
          </w:tcPr>
          <w:p w14:paraId="147B925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5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current wheeze</w:t>
            </w:r>
          </w:p>
        </w:tc>
        <w:tc>
          <w:tcPr>
            <w:tcW w:w="1170" w:type="dxa"/>
            <w:shd w:val="clear" w:color="auto" w:fill="auto"/>
            <w:noWrap/>
            <w:vAlign w:val="center"/>
            <w:hideMark/>
          </w:tcPr>
          <w:p w14:paraId="147B925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25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25C" w14:textId="18AE6334"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based</w:t>
            </w:r>
            <w:r w:rsidR="00FE25A2">
              <w:rPr>
                <w:rFonts w:eastAsia="Times New Roman" w:cs="Times New Roman"/>
                <w:sz w:val="20"/>
                <w:szCs w:val="20"/>
                <w:lang w:eastAsia="en-GB"/>
              </w:rPr>
              <w:t xml:space="preserve"> </w:t>
            </w:r>
            <w:r w:rsidRPr="00EE60E0">
              <w:rPr>
                <w:rFonts w:eastAsia="Times New Roman" w:cs="Times New Roman"/>
                <w:sz w:val="20"/>
                <w:szCs w:val="20"/>
                <w:lang w:eastAsia="en-GB"/>
              </w:rPr>
              <w:t>birth cohort selected from nationally distributed consumer opinion panel of 500 000 household between 2005-2007</w:t>
            </w:r>
          </w:p>
        </w:tc>
      </w:tr>
      <w:tr w:rsidR="00CA383E" w:rsidRPr="00EE60E0" w14:paraId="147B9266" w14:textId="77777777" w:rsidTr="00454212">
        <w:trPr>
          <w:trHeight w:val="900"/>
        </w:trPr>
        <w:tc>
          <w:tcPr>
            <w:tcW w:w="1620" w:type="dxa"/>
            <w:shd w:val="clear" w:color="000000" w:fill="D9D9D9"/>
            <w:vAlign w:val="center"/>
            <w:hideMark/>
          </w:tcPr>
          <w:p w14:paraId="147B925E" w14:textId="4F652809"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Oddy, 2003</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&lt;EndNote&gt;&lt;Cite&gt;&lt;Author&gt;Oddy&lt;/Author&gt;&lt;Year&gt;2003&lt;/Year&gt;&lt;RecNum&gt;1091&lt;/RecNum&gt;&lt;DisplayText&gt;(41)&lt;/DisplayText&gt;&lt;record&gt;&lt;rec-number&gt;1091&lt;/rec-number&gt;&lt;foreign-keys&gt;&lt;key app="EN" db-id="xz2pwzz052fzekeewww5de0d5at5t9aprffv"&gt;1091&lt;/key&gt;&lt;/foreign-keys&gt;&lt;ref-type name="Journal Article"&gt;17&lt;/ref-type&gt;&lt;contributors&gt;&lt;authors&gt;&lt;author&gt;Oddy, W. H.&lt;/author&gt;&lt;author&gt;Halonen, M.&lt;/author&gt;&lt;author&gt;Martinez, F. D.&lt;/author&gt;&lt;author&gt;Lohman, I. C.&lt;/author&gt;&lt;author&gt;Stern, D. A.&lt;/author&gt;&lt;author&gt;Kurzius-Spencer, M.&lt;/author&gt;&lt;author&gt;Guerra, S.&lt;/author&gt;&lt;author&gt;Wright, A. L.&lt;/author&gt;&lt;/authors&gt;&lt;/contributors&gt;&lt;auth-address&gt;Department of Nutrition, Dietetics, and Food Science, University of Technology, Perth, Australia.&lt;/auth-address&gt;&lt;titles&gt;&lt;title&gt;TGF-beta in human milk is associated with wheeze in infancy&lt;/title&gt;&lt;secondary-title&gt;Journal of Allergy &amp;amp; Clinical Immunology&lt;/secondary-title&gt;&lt;/titles&gt;&lt;pages&gt;723-8&lt;/pages&gt;&lt;volume&gt;112&lt;/volume&gt;&lt;number&gt;4&lt;/number&gt;&lt;dates&gt;&lt;year&gt;2003&lt;/year&gt;&lt;/dates&gt;&lt;accession-num&gt;14564350&lt;/accession-num&gt;&lt;work-type&gt;Research Support, Non-U.S. Gov&amp;apos;t&amp;#xD;Research Support, U.S. Gov&amp;apos;t, P.H.S.&lt;/work-type&gt;&lt;urls&gt;&lt;related-urls&gt;&lt;url&gt;http://ovidsp.ovid.com/ovidweb.cgi?T=JS&amp;amp;CSC=Y&amp;amp;NEWS=N&amp;amp;PAGE=fulltext&amp;amp;D=med4&amp;amp;AN=14564350&lt;/url&gt;&lt;url&gt;http://metalib.lib.ic.ac.uk:9003/sfx_local?sid=OVID&amp;amp;isbn=&amp;amp;issn=0091-6749&amp;amp;volume=112&amp;amp;issue=4&amp;amp;date=2003&amp;amp;title=Journal+of+Allergy+%26+Clinical+Immunology&amp;amp;atitle=TGF-beta+in+human+milk+is+associated+with+wheeze+in+infancy.&amp;amp;aulast=Oddy+WH&amp;amp;spage=723&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1" w:tooltip="Oddy, 2003 #1091" w:history="1">
              <w:r w:rsidR="005E1DD1">
                <w:rPr>
                  <w:rFonts w:eastAsia="Times New Roman" w:cs="Times New Roman"/>
                  <w:noProof/>
                  <w:sz w:val="20"/>
                  <w:szCs w:val="20"/>
                  <w:lang w:eastAsia="en-GB"/>
                </w:rPr>
                <w:t>41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5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6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243</w:t>
            </w:r>
          </w:p>
        </w:tc>
        <w:tc>
          <w:tcPr>
            <w:tcW w:w="1260" w:type="dxa"/>
            <w:shd w:val="clear" w:color="auto" w:fill="auto"/>
            <w:noWrap/>
            <w:vAlign w:val="center"/>
            <w:hideMark/>
          </w:tcPr>
          <w:p w14:paraId="147B926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6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 ever</w:t>
            </w:r>
          </w:p>
        </w:tc>
        <w:tc>
          <w:tcPr>
            <w:tcW w:w="1170" w:type="dxa"/>
            <w:shd w:val="clear" w:color="auto" w:fill="auto"/>
            <w:noWrap/>
            <w:vAlign w:val="center"/>
            <w:hideMark/>
          </w:tcPr>
          <w:p w14:paraId="147B926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26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26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Birth cohort of infants participating in the Infant Immune Study in Tucson, Arizona.</w:t>
            </w:r>
          </w:p>
        </w:tc>
      </w:tr>
      <w:tr w:rsidR="00CA383E" w:rsidRPr="00EE60E0" w14:paraId="147B926F" w14:textId="77777777" w:rsidTr="00454212">
        <w:trPr>
          <w:trHeight w:val="900"/>
        </w:trPr>
        <w:tc>
          <w:tcPr>
            <w:tcW w:w="1620" w:type="dxa"/>
            <w:shd w:val="clear" w:color="000000" w:fill="D9D9D9"/>
            <w:vAlign w:val="center"/>
            <w:hideMark/>
          </w:tcPr>
          <w:p w14:paraId="147B9267" w14:textId="3144E447" w:rsidR="00CA383E" w:rsidRPr="00EE60E0" w:rsidRDefault="00873590" w:rsidP="005E1DD1">
            <w:pPr>
              <w:spacing w:after="0" w:line="240" w:lineRule="auto"/>
              <w:jc w:val="center"/>
              <w:rPr>
                <w:rFonts w:eastAsia="Times New Roman" w:cs="Times New Roman"/>
                <w:sz w:val="20"/>
                <w:szCs w:val="20"/>
                <w:lang w:eastAsia="en-GB"/>
              </w:rPr>
            </w:pPr>
            <w:r w:rsidRPr="00873590">
              <w:rPr>
                <w:rFonts w:eastAsia="Times New Roman" w:cs="Times New Roman"/>
                <w:sz w:val="20"/>
                <w:szCs w:val="20"/>
                <w:lang w:eastAsia="en-GB"/>
              </w:rPr>
              <w:lastRenderedPageBreak/>
              <w:t>Infante-Rivard, 199</w:t>
            </w:r>
            <w:r>
              <w:rPr>
                <w:rFonts w:eastAsia="Times New Roman" w:cs="Times New Roman"/>
                <w:sz w:val="20"/>
                <w:szCs w:val="20"/>
                <w:lang w:eastAsia="en-GB"/>
              </w:rPr>
              <w:t>3</w:t>
            </w:r>
            <w:r w:rsidR="000C6D69">
              <w:rPr>
                <w:rFonts w:eastAsia="Times New Roman" w:cs="Times New Roman"/>
                <w:sz w:val="20"/>
                <w:szCs w:val="20"/>
                <w:lang w:eastAsia="en-GB"/>
              </w:rPr>
              <w:fldChar w:fldCharType="begin">
                <w:fldData xml:space="preserve">PEVuZE5vdGU+PENpdGU+PFllYXI+MjAxMzwvWWVhcj48UmVjTnVtPjI4NDA0PC9SZWNOdW0+PERp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PEVuZE5vdGU+PENpdGU+PFllYXI+MjAxMzwvWWVhcj48UmVjTnVtPjI4NDA0PC9SZWNOdW0+PERp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2" w:tooltip=", 2013 #28404" w:history="1">
              <w:r w:rsidR="005E1DD1">
                <w:rPr>
                  <w:rFonts w:eastAsia="Times New Roman" w:cs="Times New Roman"/>
                  <w:noProof/>
                  <w:sz w:val="20"/>
                  <w:szCs w:val="20"/>
                  <w:lang w:eastAsia="en-GB"/>
                </w:rPr>
                <w:t>42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6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26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914</w:t>
            </w:r>
          </w:p>
        </w:tc>
        <w:tc>
          <w:tcPr>
            <w:tcW w:w="1260" w:type="dxa"/>
            <w:shd w:val="clear" w:color="auto" w:fill="auto"/>
            <w:noWrap/>
            <w:vAlign w:val="center"/>
            <w:hideMark/>
          </w:tcPr>
          <w:p w14:paraId="147B926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26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26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3.5</w:t>
            </w:r>
          </w:p>
        </w:tc>
        <w:tc>
          <w:tcPr>
            <w:tcW w:w="1350" w:type="dxa"/>
            <w:shd w:val="clear" w:color="auto" w:fill="auto"/>
            <w:vAlign w:val="center"/>
            <w:hideMark/>
          </w:tcPr>
          <w:p w14:paraId="147B926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Canada</w:t>
            </w:r>
          </w:p>
        </w:tc>
        <w:tc>
          <w:tcPr>
            <w:tcW w:w="5040" w:type="dxa"/>
            <w:shd w:val="clear" w:color="auto" w:fill="auto"/>
            <w:vAlign w:val="center"/>
            <w:hideMark/>
          </w:tcPr>
          <w:p w14:paraId="147B926E" w14:textId="77777777" w:rsidR="00CA383E" w:rsidRPr="00EE60E0" w:rsidRDefault="00CA383E" w:rsidP="00421272">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Cases were 3- and 4-year-old children with a first-time diagnosis of asthma made by a </w:t>
            </w:r>
            <w:r w:rsidR="00873590" w:rsidRPr="00EE60E0">
              <w:rPr>
                <w:rFonts w:eastAsia="Times New Roman" w:cs="Times New Roman"/>
                <w:sz w:val="20"/>
                <w:szCs w:val="20"/>
                <w:lang w:eastAsia="en-GB"/>
              </w:rPr>
              <w:t>paediatrician</w:t>
            </w:r>
            <w:r w:rsidRPr="00EE60E0">
              <w:rPr>
                <w:rFonts w:eastAsia="Times New Roman" w:cs="Times New Roman"/>
                <w:sz w:val="20"/>
                <w:szCs w:val="20"/>
                <w:lang w:eastAsia="en-GB"/>
              </w:rPr>
              <w:t xml:space="preserve"> </w:t>
            </w:r>
            <w:r w:rsidR="00421272">
              <w:rPr>
                <w:rFonts w:eastAsia="Times New Roman" w:cs="Times New Roman"/>
                <w:sz w:val="20"/>
                <w:szCs w:val="20"/>
                <w:lang w:eastAsia="en-GB"/>
              </w:rPr>
              <w:t>1988-90</w:t>
            </w:r>
            <w:r w:rsidRPr="00EE60E0">
              <w:rPr>
                <w:rFonts w:eastAsia="Times New Roman" w:cs="Times New Roman"/>
                <w:sz w:val="20"/>
                <w:szCs w:val="20"/>
                <w:lang w:eastAsia="en-GB"/>
              </w:rPr>
              <w:t>. Age and area matched controls chosen from computerized family allowance</w:t>
            </w:r>
            <w:r w:rsidRPr="00EE60E0">
              <w:rPr>
                <w:rFonts w:eastAsia="Times New Roman" w:cs="Times New Roman"/>
                <w:sz w:val="20"/>
                <w:szCs w:val="20"/>
                <w:lang w:eastAsia="en-GB"/>
              </w:rPr>
              <w:br/>
              <w:t>files for the target region.</w:t>
            </w:r>
          </w:p>
        </w:tc>
      </w:tr>
      <w:tr w:rsidR="00CA383E" w:rsidRPr="00EE60E0" w14:paraId="147B9279" w14:textId="77777777" w:rsidTr="00454212">
        <w:trPr>
          <w:trHeight w:val="900"/>
        </w:trPr>
        <w:tc>
          <w:tcPr>
            <w:tcW w:w="1620" w:type="dxa"/>
            <w:vMerge w:val="restart"/>
            <w:shd w:val="clear" w:color="000000" w:fill="D9D9D9"/>
            <w:vAlign w:val="center"/>
            <w:hideMark/>
          </w:tcPr>
          <w:p w14:paraId="147B9270" w14:textId="77777777" w:rsidR="00CA383E"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Alm, 2008; Goksor, 2009</w:t>
            </w:r>
          </w:p>
          <w:p w14:paraId="147B9271" w14:textId="5DB81174" w:rsidR="00CA383E" w:rsidRPr="00EE60E0" w:rsidRDefault="000C6D69" w:rsidP="005E1DD1">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fldChar w:fldCharType="begin">
                <w:fldData xml:space="preserve">PEVuZE5vdGU+PENpdGU+PEF1dGhvcj5Hb2tzb3I8L0F1dGhvcj48WWVhcj4yMDA5PC9ZZWFyPjxS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PEVuZE5vdGU+PENpdGU+PEF1dGhvcj5Hb2tzb3I8L0F1dGhvcj48WWVhcj4yMDA5PC9ZZWFyPjxS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Pr>
                <w:rFonts w:eastAsia="Times New Roman" w:cs="Times New Roman"/>
                <w:sz w:val="20"/>
                <w:szCs w:val="20"/>
                <w:lang w:eastAsia="en-GB"/>
              </w:rPr>
            </w:r>
            <w:r>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3" w:tooltip="Goksor, 2009 #2295" w:history="1">
              <w:r w:rsidR="005E1DD1">
                <w:rPr>
                  <w:rFonts w:eastAsia="Times New Roman" w:cs="Times New Roman"/>
                  <w:noProof/>
                  <w:sz w:val="20"/>
                  <w:szCs w:val="20"/>
                  <w:lang w:eastAsia="en-GB"/>
                </w:rPr>
                <w:t>43</w:t>
              </w:r>
            </w:hyperlink>
            <w:r w:rsidR="005E1DD1">
              <w:rPr>
                <w:rFonts w:eastAsia="Times New Roman" w:cs="Times New Roman"/>
                <w:noProof/>
                <w:sz w:val="20"/>
                <w:szCs w:val="20"/>
                <w:lang w:eastAsia="en-GB"/>
              </w:rPr>
              <w:t xml:space="preserve">, </w:t>
            </w:r>
            <w:hyperlink w:anchor="_ENREF_44" w:tooltip="Alm, 2008 #28" w:history="1">
              <w:r w:rsidR="005E1DD1">
                <w:rPr>
                  <w:rFonts w:eastAsia="Times New Roman" w:cs="Times New Roman"/>
                  <w:noProof/>
                  <w:sz w:val="20"/>
                  <w:szCs w:val="20"/>
                  <w:lang w:eastAsia="en-GB"/>
                </w:rPr>
                <w:t>44</w:t>
              </w:r>
            </w:hyperlink>
            <w:r w:rsidR="005E1DD1">
              <w:rPr>
                <w:rFonts w:eastAsia="Times New Roman" w:cs="Times New Roman"/>
                <w:noProof/>
                <w:sz w:val="20"/>
                <w:szCs w:val="20"/>
                <w:lang w:eastAsia="en-GB"/>
              </w:rPr>
              <w:t>)</w:t>
            </w:r>
            <w:r>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27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27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4987</w:t>
            </w:r>
          </w:p>
        </w:tc>
        <w:tc>
          <w:tcPr>
            <w:tcW w:w="1260" w:type="dxa"/>
            <w:vMerge w:val="restart"/>
            <w:shd w:val="clear" w:color="auto" w:fill="auto"/>
            <w:noWrap/>
            <w:vAlign w:val="center"/>
            <w:hideMark/>
          </w:tcPr>
          <w:p w14:paraId="147B927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 Q/FFQ</w:t>
            </w:r>
          </w:p>
        </w:tc>
        <w:tc>
          <w:tcPr>
            <w:tcW w:w="2880" w:type="dxa"/>
            <w:vMerge w:val="restart"/>
            <w:shd w:val="clear" w:color="auto" w:fill="auto"/>
            <w:vAlign w:val="center"/>
            <w:hideMark/>
          </w:tcPr>
          <w:p w14:paraId="147B927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Wheeze ever; &gt;=3 episodes of wheeze in past year</w:t>
            </w:r>
          </w:p>
        </w:tc>
        <w:tc>
          <w:tcPr>
            <w:tcW w:w="1170" w:type="dxa"/>
            <w:vMerge w:val="restart"/>
            <w:shd w:val="clear" w:color="auto" w:fill="auto"/>
            <w:noWrap/>
            <w:vAlign w:val="center"/>
            <w:hideMark/>
          </w:tcPr>
          <w:p w14:paraId="147B927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1.4, 4.5</w:t>
            </w:r>
          </w:p>
        </w:tc>
        <w:tc>
          <w:tcPr>
            <w:tcW w:w="1350" w:type="dxa"/>
            <w:vMerge w:val="restart"/>
            <w:shd w:val="clear" w:color="auto" w:fill="auto"/>
            <w:vAlign w:val="center"/>
            <w:hideMark/>
          </w:tcPr>
          <w:p w14:paraId="147B927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Sweden</w:t>
            </w:r>
          </w:p>
        </w:tc>
        <w:tc>
          <w:tcPr>
            <w:tcW w:w="5040" w:type="dxa"/>
            <w:vMerge w:val="restart"/>
            <w:shd w:val="clear" w:color="auto" w:fill="auto"/>
            <w:vAlign w:val="center"/>
            <w:hideMark/>
          </w:tcPr>
          <w:p w14:paraId="147B927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Infants of Western Sweden. Population birth cohort of infants born in 2003</w:t>
            </w:r>
          </w:p>
        </w:tc>
      </w:tr>
      <w:tr w:rsidR="00CA383E" w:rsidRPr="00EE60E0" w14:paraId="147B9282" w14:textId="77777777" w:rsidTr="00454212">
        <w:trPr>
          <w:trHeight w:val="900"/>
        </w:trPr>
        <w:tc>
          <w:tcPr>
            <w:tcW w:w="1620" w:type="dxa"/>
            <w:vMerge/>
            <w:vAlign w:val="center"/>
            <w:hideMark/>
          </w:tcPr>
          <w:p w14:paraId="147B927A"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27B"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27C"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27D"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27E"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27F"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280"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281"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28B" w14:textId="77777777" w:rsidTr="00454212">
        <w:trPr>
          <w:trHeight w:val="900"/>
        </w:trPr>
        <w:tc>
          <w:tcPr>
            <w:tcW w:w="1620" w:type="dxa"/>
            <w:shd w:val="clear" w:color="000000" w:fill="D9D9D9"/>
            <w:vAlign w:val="center"/>
            <w:hideMark/>
          </w:tcPr>
          <w:p w14:paraId="147B9283" w14:textId="66DED43D"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Morales, 2012</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&lt;EndNote&gt;&lt;Cite&gt;&lt;Author&gt;Morales&lt;/Author&gt;&lt;Year&gt;2012&lt;/Year&gt;&lt;RecNum&gt;3734&lt;/RecNum&gt;&lt;DisplayText&gt;(45)&lt;/DisplayText&gt;&lt;record&gt;&lt;rec-number&gt;3734&lt;/rec-number&gt;&lt;foreign-keys&gt;&lt;key app="EN" db-id="xz2pwzz052fzekeewww5de0d5at5t9aprffv"&gt;3734&lt;/key&gt;&lt;/foreign-keys&gt;&lt;ref-type name="Journal Article"&gt;17&lt;/ref-type&gt;&lt;contributors&gt;&lt;authors&gt;&lt;author&gt;Morales, E.&lt;/author&gt;&lt;author&gt;Garcia-Esteban, R.&lt;/author&gt;&lt;author&gt;Guxens, M.&lt;/author&gt;&lt;author&gt;Guerra, S.&lt;/author&gt;&lt;author&gt;Mendez, M.&lt;/author&gt;&lt;author&gt;Molto-Puigmarti, C.&lt;/author&gt;&lt;author&gt;Lopez-Sabater, M. C.&lt;/author&gt;&lt;author&gt;Sunyer, J.&lt;/author&gt;&lt;/authors&gt;&lt;/contributors&gt;&lt;titles&gt;&lt;title&gt;Effects of prolonged breastfeeding and colostrum fatty acids on allergic manifestations and infections in infancy&lt;/title&gt;&lt;secondary-title&gt;Clinical and Experimental Allergy&lt;/secondary-title&gt;&lt;/titles&gt;&lt;periodical&gt;&lt;full-title&gt;Clinical and Experimental Allergy&lt;/full-title&gt;&lt;/periodical&gt;&lt;pages&gt;918-928&lt;/pages&gt;&lt;volume&gt;42&lt;/volume&gt;&lt;number&gt;6&lt;/number&gt;&lt;dates&gt;&lt;year&gt;2012&lt;/year&gt;&lt;pub-dates&gt;&lt;date&gt;Jun&lt;/date&gt;&lt;/pub-dates&gt;&lt;/dates&gt;&lt;isbn&gt;0954-7894&lt;/isbn&gt;&lt;accession-num&gt;WOS:000305000800011&lt;/accession-num&gt;&lt;urls&gt;&lt;related-urls&gt;&lt;url&gt;&amp;lt;Go to ISI&amp;gt;://WOS:000305000800011&lt;/url&gt;&lt;url&gt;http://onlinelibrary.wiley.com/store/10.1111/j.1365-2222.2012.03969.x/asset/cea3969.pdf?v=1&amp;amp;t=ht5z2xac&amp;amp;s=4122874df370133340be0b2ff3a2b0eb87715d0d&lt;/url&gt;&lt;/related-urls&gt;&lt;/urls&gt;&lt;electronic-resource-num&gt;10.1111/j.1365-2222.2012.03969.x&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5" w:tooltip="Morales, 2012 #3734" w:history="1">
              <w:r w:rsidR="005E1DD1">
                <w:rPr>
                  <w:rFonts w:eastAsia="Times New Roman" w:cs="Times New Roman"/>
                  <w:noProof/>
                  <w:sz w:val="20"/>
                  <w:szCs w:val="20"/>
                  <w:lang w:eastAsia="en-GB"/>
                </w:rPr>
                <w:t>45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8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8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467</w:t>
            </w:r>
          </w:p>
        </w:tc>
        <w:tc>
          <w:tcPr>
            <w:tcW w:w="1260" w:type="dxa"/>
            <w:shd w:val="clear" w:color="auto" w:fill="auto"/>
            <w:noWrap/>
            <w:vAlign w:val="center"/>
            <w:hideMark/>
          </w:tcPr>
          <w:p w14:paraId="147B928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Q/I</w:t>
            </w:r>
          </w:p>
        </w:tc>
        <w:tc>
          <w:tcPr>
            <w:tcW w:w="2880" w:type="dxa"/>
            <w:shd w:val="clear" w:color="auto" w:fill="auto"/>
            <w:vAlign w:val="center"/>
            <w:hideMark/>
          </w:tcPr>
          <w:p w14:paraId="147B928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28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28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Spain</w:t>
            </w:r>
          </w:p>
        </w:tc>
        <w:tc>
          <w:tcPr>
            <w:tcW w:w="5040" w:type="dxa"/>
            <w:shd w:val="clear" w:color="auto" w:fill="auto"/>
            <w:vAlign w:val="center"/>
            <w:hideMark/>
          </w:tcPr>
          <w:p w14:paraId="147B928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INMA project. Population based birth cohort of infants born 2004-2006</w:t>
            </w:r>
          </w:p>
        </w:tc>
      </w:tr>
      <w:tr w:rsidR="00CA383E" w:rsidRPr="00EE60E0" w14:paraId="147B9294" w14:textId="77777777" w:rsidTr="00454212">
        <w:trPr>
          <w:trHeight w:val="900"/>
        </w:trPr>
        <w:tc>
          <w:tcPr>
            <w:tcW w:w="1620" w:type="dxa"/>
            <w:shd w:val="clear" w:color="000000" w:fill="D9D9D9"/>
            <w:vAlign w:val="center"/>
            <w:hideMark/>
          </w:tcPr>
          <w:p w14:paraId="147B928C" w14:textId="2B3D2200" w:rsidR="00CA383E" w:rsidRPr="00EE60E0" w:rsidRDefault="00873590" w:rsidP="005E1DD1">
            <w:pPr>
              <w:spacing w:after="0" w:line="240" w:lineRule="auto"/>
              <w:jc w:val="center"/>
              <w:rPr>
                <w:rFonts w:eastAsia="Times New Roman" w:cs="Times New Roman"/>
                <w:sz w:val="20"/>
                <w:szCs w:val="20"/>
                <w:lang w:eastAsia="en-GB"/>
              </w:rPr>
            </w:pPr>
            <w:r w:rsidRPr="00873590">
              <w:rPr>
                <w:rFonts w:eastAsia="Times New Roman" w:cs="Times New Roman"/>
                <w:sz w:val="20"/>
                <w:szCs w:val="20"/>
                <w:lang w:eastAsia="en-GB"/>
              </w:rPr>
              <w:t>Nagel, 2009</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&lt;EndNote&gt;&lt;Cite&gt;&lt;Author&gt;Nagel&lt;/Author&gt;&lt;Year&gt;2009&lt;/Year&gt;&lt;RecNum&gt;28378&lt;/RecNum&gt;&lt;DisplayText&gt;(46)&lt;/DisplayText&gt;&lt;record&gt;&lt;rec-number&gt;28378&lt;/rec-number&gt;&lt;foreign-keys&gt;&lt;key app="EN" db-id="xz2pwzz052fzekeewww5de0d5at5t9aprffv"&gt;28378&lt;/key&gt;&lt;/foreign-keys&gt;&lt;ref-type name="Journal Article"&gt;17&lt;/ref-type&gt;&lt;contributors&gt;&lt;authors&gt;&lt;author&gt;Nagel, G.&lt;/author&gt;&lt;author&gt;Buchele, G.&lt;/author&gt;&lt;author&gt;Weinmayr, G.&lt;/author&gt;&lt;author&gt;Bjorksten, B.&lt;/author&gt;&lt;author&gt;Chen, Y. Z.&lt;/author&gt;&lt;author&gt;Wang, H.&lt;/author&gt;&lt;author&gt;Nystad, W.&lt;/author&gt;&lt;author&gt;Saraclar, Y.&lt;/author&gt;&lt;author&gt;Braback, L.&lt;/author&gt;&lt;author&gt;Batlles-Garrido, J.&lt;/author&gt;&lt;author&gt;Garcia-Hernandez, G.&lt;/author&gt;&lt;author&gt;Weiland, S. K.&lt;/author&gt;&lt;author&gt;Isaac Phase II Study Group&lt;/author&gt;&lt;/authors&gt;&lt;/contributors&gt;&lt;auth-address&gt;Institute of Epidemiology, Ulm University, Ulm, Germany. gabriele.nagel@uni-ulm.de&lt;/auth-address&gt;&lt;titles&gt;&lt;title&gt;Effect of breastfeeding on asthma, lung function and bronchial hyperreactivity in ISAAC Phase II&lt;/title&gt;&lt;secondary-title&gt;European Respiratory Journal&lt;/secondary-title&gt;&lt;/titles&gt;&lt;periodical&gt;&lt;full-title&gt;European respiratory journal&lt;/full-title&gt;&lt;/periodical&gt;&lt;pages&gt;993-1002&lt;/pages&gt;&lt;volume&gt;33&lt;/volume&gt;&lt;number&gt;5&lt;/number&gt;&lt;dates&gt;&lt;year&gt;2009&lt;/year&gt;&lt;/dates&gt;&lt;accession-num&gt;19164357&lt;/accession-num&gt;&lt;work-type&gt;Clinical Trial, Phase II&amp;#xD;Research Support, Non-U.S. Gov&amp;apos;t&lt;/work-type&gt;&lt;urls&gt;&lt;related-urls&gt;&lt;url&gt;http://ovidsp.ovid.com/ovidweb.cgi?T=JS&amp;amp;CSC=Y&amp;amp;NEWS=N&amp;amp;PAGE=fulltext&amp;amp;D=med5&amp;amp;AN=19164357&lt;/url&gt;&lt;url&gt;http://imp-primo.hosted.exlibrisgroup.com/openurl/44IMP/44IMP_services_page?sid=OVID&amp;amp;isbn=&amp;amp;issn=0903-1936&amp;amp;volume=33&amp;amp;issue=5&amp;amp;date=2009&amp;amp;title=European+Respiratory+Journal&amp;amp;atitle=Effect+of+breastfeeding+on+asthma%2C+lung+function+and+bronchial+hyperreactivity+in+ISAAC+Phase+II.&amp;amp;aulast=Nagel+G&amp;amp;spage=993&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6" w:tooltip="Nagel, 2009 #28378" w:history="1">
              <w:r w:rsidR="005E1DD1">
                <w:rPr>
                  <w:rFonts w:eastAsia="Times New Roman" w:cs="Times New Roman"/>
                  <w:noProof/>
                  <w:sz w:val="20"/>
                  <w:szCs w:val="20"/>
                  <w:lang w:eastAsia="en-GB"/>
                </w:rPr>
                <w:t>46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r w:rsidR="00CA383E" w:rsidRPr="00EE60E0">
              <w:rPr>
                <w:rFonts w:eastAsia="Times New Roman" w:cs="Times New Roman"/>
                <w:sz w:val="20"/>
                <w:szCs w:val="20"/>
                <w:lang w:eastAsia="en-GB"/>
              </w:rPr>
              <w:t xml:space="preserve"> </w:t>
            </w:r>
          </w:p>
        </w:tc>
        <w:tc>
          <w:tcPr>
            <w:tcW w:w="900" w:type="dxa"/>
            <w:shd w:val="clear" w:color="auto" w:fill="auto"/>
            <w:vAlign w:val="center"/>
            <w:hideMark/>
          </w:tcPr>
          <w:p w14:paraId="147B928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28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31579</w:t>
            </w:r>
          </w:p>
        </w:tc>
        <w:tc>
          <w:tcPr>
            <w:tcW w:w="1260" w:type="dxa"/>
            <w:shd w:val="clear" w:color="auto" w:fill="auto"/>
            <w:noWrap/>
            <w:vAlign w:val="center"/>
            <w:hideMark/>
          </w:tcPr>
          <w:p w14:paraId="147B928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9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Parent reported current wheeze; Parent reported asthma (+/- </w:t>
            </w:r>
            <w:r w:rsidRPr="0006583D">
              <w:rPr>
                <w:rFonts w:eastAsia="Times New Roman" w:cs="Times New Roman"/>
                <w:sz w:val="20"/>
                <w:szCs w:val="20"/>
                <w:lang w:eastAsia="en-GB"/>
              </w:rPr>
              <w:t>SPT)</w:t>
            </w:r>
            <w:r w:rsidR="008E4FCF" w:rsidRPr="0006583D">
              <w:rPr>
                <w:rFonts w:eastAsia="Times New Roman" w:cs="Times New Roman"/>
                <w:sz w:val="20"/>
                <w:szCs w:val="20"/>
                <w:lang w:eastAsia="en-GB"/>
              </w:rPr>
              <w:t>; Spirometry; BHR:hypertonic saline PC1</w:t>
            </w:r>
          </w:p>
        </w:tc>
        <w:tc>
          <w:tcPr>
            <w:tcW w:w="1170" w:type="dxa"/>
            <w:shd w:val="clear" w:color="auto" w:fill="auto"/>
            <w:noWrap/>
            <w:vAlign w:val="center"/>
            <w:hideMark/>
          </w:tcPr>
          <w:p w14:paraId="147B929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w:t>
            </w:r>
          </w:p>
        </w:tc>
        <w:tc>
          <w:tcPr>
            <w:tcW w:w="1350" w:type="dxa"/>
            <w:shd w:val="clear" w:color="auto" w:fill="auto"/>
            <w:vAlign w:val="center"/>
            <w:hideMark/>
          </w:tcPr>
          <w:p w14:paraId="147B9292" w14:textId="77777777" w:rsidR="00CA383E" w:rsidRPr="00EE60E0" w:rsidRDefault="00421272"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Worldwide</w:t>
            </w:r>
          </w:p>
        </w:tc>
        <w:tc>
          <w:tcPr>
            <w:tcW w:w="5040" w:type="dxa"/>
            <w:shd w:val="clear" w:color="auto" w:fill="auto"/>
            <w:vAlign w:val="center"/>
            <w:hideMark/>
          </w:tcPr>
          <w:p w14:paraId="147B929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 Phase 2. Schoolchildren aged 8–12 years from 27 centres in 21 affluent and nonaffluent countries</w:t>
            </w:r>
          </w:p>
        </w:tc>
      </w:tr>
      <w:tr w:rsidR="00CA383E" w:rsidRPr="00EE60E0" w14:paraId="147B929D" w14:textId="77777777" w:rsidTr="00454212">
        <w:trPr>
          <w:trHeight w:val="900"/>
        </w:trPr>
        <w:tc>
          <w:tcPr>
            <w:tcW w:w="1620" w:type="dxa"/>
            <w:shd w:val="clear" w:color="000000" w:fill="D9D9D9"/>
            <w:vAlign w:val="center"/>
            <w:hideMark/>
          </w:tcPr>
          <w:p w14:paraId="147B9295" w14:textId="57D39CA6"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Björkstén, 2011</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PEVuZE5vdGU+PENpdGU+PEF1dGhvcj5Jbm5lcyBBc2hlcjwvQXV0aG9yPjxZZWFyPjIwMTE8L1ll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PEVuZE5vdGU+PENpdGU+PEF1dGhvcj5Jbm5lcyBBc2hlcjwvQXV0aG9yPjxZZWFyPjIwMTE8L1ll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7" w:tooltip="Innes Asher, 2011 #2447" w:history="1">
              <w:r w:rsidR="005E1DD1">
                <w:rPr>
                  <w:rFonts w:eastAsia="Times New Roman" w:cs="Times New Roman"/>
                  <w:noProof/>
                  <w:sz w:val="20"/>
                  <w:szCs w:val="20"/>
                  <w:lang w:eastAsia="en-GB"/>
                </w:rPr>
                <w:t>47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9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29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103716</w:t>
            </w:r>
          </w:p>
        </w:tc>
        <w:tc>
          <w:tcPr>
            <w:tcW w:w="1260" w:type="dxa"/>
            <w:shd w:val="clear" w:color="auto" w:fill="auto"/>
            <w:noWrap/>
            <w:vAlign w:val="center"/>
            <w:hideMark/>
          </w:tcPr>
          <w:p w14:paraId="147B929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9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29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w:t>
            </w:r>
          </w:p>
        </w:tc>
        <w:tc>
          <w:tcPr>
            <w:tcW w:w="1350" w:type="dxa"/>
            <w:shd w:val="clear" w:color="auto" w:fill="auto"/>
            <w:vAlign w:val="center"/>
            <w:hideMark/>
          </w:tcPr>
          <w:p w14:paraId="147B929B" w14:textId="77777777" w:rsidR="00CA383E" w:rsidRPr="00EE60E0" w:rsidRDefault="00421272"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Worldwide</w:t>
            </w:r>
          </w:p>
        </w:tc>
        <w:tc>
          <w:tcPr>
            <w:tcW w:w="5040" w:type="dxa"/>
            <w:shd w:val="clear" w:color="auto" w:fill="auto"/>
            <w:vAlign w:val="center"/>
            <w:hideMark/>
          </w:tcPr>
          <w:p w14:paraId="147B929C" w14:textId="633857A4"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ISAAC Phase 3: Schoolchildren aged 6-7 years from </w:t>
            </w:r>
            <w:r w:rsidR="00FE25A2" w:rsidRPr="00EE60E0">
              <w:rPr>
                <w:rFonts w:eastAsia="Times New Roman" w:cs="Times New Roman"/>
                <w:sz w:val="20"/>
                <w:szCs w:val="20"/>
                <w:lang w:eastAsia="en-GB"/>
              </w:rPr>
              <w:t>different</w:t>
            </w:r>
            <w:r w:rsidRPr="00EE60E0">
              <w:rPr>
                <w:rFonts w:eastAsia="Times New Roman" w:cs="Times New Roman"/>
                <w:sz w:val="20"/>
                <w:szCs w:val="20"/>
                <w:lang w:eastAsia="en-GB"/>
              </w:rPr>
              <w:t xml:space="preserve"> countries and geographic regions</w:t>
            </w:r>
          </w:p>
        </w:tc>
      </w:tr>
      <w:tr w:rsidR="00CA383E" w:rsidRPr="00EE60E0" w14:paraId="147B92A6" w14:textId="77777777" w:rsidTr="00454212">
        <w:trPr>
          <w:trHeight w:val="900"/>
        </w:trPr>
        <w:tc>
          <w:tcPr>
            <w:tcW w:w="1620" w:type="dxa"/>
            <w:shd w:val="clear" w:color="000000" w:fill="D9D9D9"/>
            <w:vAlign w:val="center"/>
            <w:hideMark/>
          </w:tcPr>
          <w:p w14:paraId="147B929E" w14:textId="437CCAD9"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Awasthi, 2004</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&lt;EndNote&gt;&lt;Cite&gt;&lt;Author&gt;Awasthi&lt;/Author&gt;&lt;Year&gt;2004&lt;/Year&gt;&lt;RecNum&gt;76&lt;/RecNum&gt;&lt;DisplayText&gt;(48)&lt;/DisplayText&gt;&lt;record&gt;&lt;rec-number&gt;76&lt;/rec-number&gt;&lt;foreign-keys&gt;&lt;key app="EN" db-id="xz2pwzz052fzekeewww5de0d5at5t9aprffv"&gt;76&lt;/key&gt;&lt;/foreign-keys&gt;&lt;ref-type name="Journal Article"&gt;17&lt;/ref-type&gt;&lt;contributors&gt;&lt;authors&gt;&lt;author&gt;Awasthi, S.&lt;/author&gt;&lt;author&gt;Kalra, E.&lt;/author&gt;&lt;author&gt;Roy, S.&lt;/author&gt;&lt;author&gt;Awasthi, S.&lt;/author&gt;&lt;/authors&gt;&lt;/contributors&gt;&lt;auth-address&gt;Department of Pediatrics, K.G. Medical Uiversity, Lucknow, U.P, India. sawasthi@sancharnet.in&lt;/auth-address&gt;&lt;titles&gt;&lt;title&gt;Prevalence and risk factors of asthma and wheeze in school-going children in Lucknow, North India&lt;/title&gt;&lt;secondary-title&gt;Indian Pediatrics&lt;/secondary-title&gt;&lt;/titles&gt;&lt;periodical&gt;&lt;full-title&gt;Indian pediatrics&lt;/full-title&gt;&lt;/periodical&gt;&lt;pages&gt;1205-10&lt;/pages&gt;&lt;volume&gt;41&lt;/volume&gt;&lt;number&gt;12&lt;/number&gt;&lt;dates&gt;&lt;year&gt;2004&lt;/year&gt;&lt;/dates&gt;&lt;accession-num&gt;15623900&lt;/accession-num&gt;&lt;work-type&gt;Research Support, Non-U.S. Gov&amp;apos;t&lt;/work-type&gt;&lt;urls&gt;&lt;related-urls&gt;&lt;url&gt;http://ovidsp.ovid.com/ovidweb.cgi?T=JS&amp;amp;CSC=Y&amp;amp;NEWS=N&amp;amp;PAGE=fulltext&amp;amp;D=med4&amp;amp;AN=15623900&lt;/url&gt;&lt;url&gt;http://metalib.lib.ic.ac.uk:9003/sfx_local?sid=OVID&amp;amp;isbn=&amp;amp;issn=0019-6061&amp;amp;volume=41&amp;amp;issue=12&amp;amp;date=2004&amp;amp;title=Indian+Pediatrics&amp;amp;atitle=Prevalence+and+risk+factors+of+asthma+and+wheeze+in+school-going+children+in+Lucknow%2C+North+India.&amp;amp;aulast=Awasthi+S&amp;amp;spage=1205&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8" w:tooltip="Awasthi, 2004 #76" w:history="1">
              <w:r w:rsidR="005E1DD1">
                <w:rPr>
                  <w:rFonts w:eastAsia="Times New Roman" w:cs="Times New Roman"/>
                  <w:noProof/>
                  <w:sz w:val="20"/>
                  <w:szCs w:val="20"/>
                  <w:lang w:eastAsia="en-GB"/>
                </w:rPr>
                <w:t>48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9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2A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2471</w:t>
            </w:r>
          </w:p>
        </w:tc>
        <w:tc>
          <w:tcPr>
            <w:tcW w:w="1260" w:type="dxa"/>
            <w:shd w:val="clear" w:color="auto" w:fill="auto"/>
            <w:noWrap/>
            <w:vAlign w:val="center"/>
            <w:hideMark/>
          </w:tcPr>
          <w:p w14:paraId="147B92A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A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2A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w:t>
            </w:r>
          </w:p>
        </w:tc>
        <w:tc>
          <w:tcPr>
            <w:tcW w:w="1350" w:type="dxa"/>
            <w:shd w:val="clear" w:color="auto" w:fill="auto"/>
            <w:vAlign w:val="center"/>
            <w:hideMark/>
          </w:tcPr>
          <w:p w14:paraId="147B92A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India</w:t>
            </w:r>
          </w:p>
        </w:tc>
        <w:tc>
          <w:tcPr>
            <w:tcW w:w="5040" w:type="dxa"/>
            <w:shd w:val="clear" w:color="auto" w:fill="auto"/>
            <w:vAlign w:val="center"/>
            <w:hideMark/>
          </w:tcPr>
          <w:p w14:paraId="147B92A5" w14:textId="03872040"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 Phase 3-India:  Schoolchildren aged 6-7 and  13-14 years old from India</w:t>
            </w:r>
          </w:p>
        </w:tc>
      </w:tr>
      <w:tr w:rsidR="00CA383E" w:rsidRPr="00EE60E0" w14:paraId="147B92AF" w14:textId="77777777" w:rsidTr="00454212">
        <w:trPr>
          <w:trHeight w:val="900"/>
        </w:trPr>
        <w:tc>
          <w:tcPr>
            <w:tcW w:w="1620" w:type="dxa"/>
            <w:shd w:val="clear" w:color="auto" w:fill="D9D9D9" w:themeFill="background1" w:themeFillShade="D9"/>
            <w:vAlign w:val="center"/>
            <w:hideMark/>
          </w:tcPr>
          <w:p w14:paraId="147B92A7" w14:textId="2CEC3CE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Karmaus,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&lt;EndNote&gt;&lt;Cite&gt;&lt;Author&gt;Karmaus&lt;/Author&gt;&lt;Year&gt;2008&lt;/Year&gt;&lt;RecNum&gt;703&lt;/RecNum&gt;&lt;DisplayText&gt;(49)&lt;/DisplayText&gt;&lt;record&gt;&lt;rec-number&gt;703&lt;/rec-number&gt;&lt;foreign-keys&gt;&lt;key app="EN" db-id="xz2pwzz052fzekeewww5de0d5at5t9aprffv"&gt;703&lt;/key&gt;&lt;/foreign-keys&gt;&lt;ref-type name="Journal Article"&gt;17&lt;/ref-type&gt;&lt;contributors&gt;&lt;authors&gt;&lt;author&gt;Karmaus, W.&lt;/author&gt;&lt;author&gt;Dobai, A. L.&lt;/author&gt;&lt;author&gt;Ogbuanu, I.&lt;/author&gt;&lt;author&gt;Arshard, S. H.&lt;/author&gt;&lt;author&gt;Matthews, S.&lt;/author&gt;&lt;author&gt;Ewart, S.&lt;/author&gt;&lt;/authors&gt;&lt;/contributors&gt;&lt;auth-address&gt;Department of Epidemiology and Biostatistics, Norman J Arnold School of Public Health, University of South Carolina, Columbia, SC 29208-0001, USA. karmaus@gwm.sc.edu&lt;/auth-address&gt;&lt;titles&gt;&lt;title&gt;Long-term effects of breastfeeding, maternal smoking during pregnancy, and recurrent lower respiratory tract infections on asthma in children&lt;/title&gt;&lt;secondary-title&gt;Journal of Asthma&lt;/secondary-title&gt;&lt;/titles&gt;&lt;periodical&gt;&lt;full-title&gt;Journal of Asthma&lt;/full-title&gt;&lt;/periodical&gt;&lt;pages&gt;688-95&lt;/pages&gt;&lt;volume&gt;45&lt;/volume&gt;&lt;number&gt;8&lt;/number&gt;&lt;dates&gt;&lt;year&gt;2008&lt;/year&gt;&lt;/dates&gt;&lt;accession-num&gt;18951262&lt;/accession-num&gt;&lt;work-type&gt;Research Support, N.I.H., Extramural&lt;/work-type&gt;&lt;urls&gt;&lt;related-urls&gt;&lt;url&gt;http://ovidsp.ovid.com/ovidweb.cgi?T=JS&amp;amp;CSC=Y&amp;amp;NEWS=N&amp;amp;PAGE=fulltext&amp;amp;D=medc&amp;amp;AN=18951262&lt;/url&gt;&lt;url&gt;http://metalib.lib.ic.ac.uk:9003/sfx_local?sid=OVID&amp;amp;isbn=&amp;amp;issn=0277-0903&amp;amp;volume=45&amp;amp;issue=8&amp;amp;date=2008&amp;amp;title=Journal+of+Asthma&amp;amp;atitle=Long-term+effects+of+breastfeeding%2C+maternal+smoking+during+pregnancy%2C+and+recurrent+lower+respiratory+tract+infections+on+asthma+in+children.&amp;amp;aulast=Karmaus+W&amp;amp;spage=688&lt;/url&gt;&lt;url&gt;http://informahealthcare.com/doi/pdfplus/10.1080/02770900802178306&lt;/url&gt;&lt;/related-urls&gt;&lt;/urls&gt;&lt;custom2&gt;NIHMS87424&amp;#xD;PMC2700345&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49" w:tooltip="Karmaus, 2008 #703" w:history="1">
              <w:r w:rsidR="005E1DD1">
                <w:rPr>
                  <w:rFonts w:eastAsia="Times New Roman" w:cs="Times New Roman"/>
                  <w:noProof/>
                  <w:sz w:val="20"/>
                  <w:szCs w:val="20"/>
                  <w:lang w:eastAsia="en-GB"/>
                </w:rPr>
                <w:t>49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A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A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1336</w:t>
            </w:r>
          </w:p>
        </w:tc>
        <w:tc>
          <w:tcPr>
            <w:tcW w:w="1260" w:type="dxa"/>
            <w:shd w:val="clear" w:color="auto" w:fill="auto"/>
            <w:noWrap/>
            <w:vAlign w:val="center"/>
            <w:hideMark/>
          </w:tcPr>
          <w:p w14:paraId="147B92AA" w14:textId="77777777" w:rsidR="00CA383E" w:rsidRPr="00DD5227" w:rsidRDefault="00CA383E" w:rsidP="00CA383E">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Q</w:t>
            </w:r>
          </w:p>
        </w:tc>
        <w:tc>
          <w:tcPr>
            <w:tcW w:w="2880" w:type="dxa"/>
            <w:shd w:val="clear" w:color="auto" w:fill="auto"/>
            <w:vAlign w:val="center"/>
            <w:hideMark/>
          </w:tcPr>
          <w:p w14:paraId="147B92A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 PLUS DD asthma</w:t>
            </w:r>
          </w:p>
        </w:tc>
        <w:tc>
          <w:tcPr>
            <w:tcW w:w="1170" w:type="dxa"/>
            <w:shd w:val="clear" w:color="auto" w:fill="auto"/>
            <w:noWrap/>
            <w:vAlign w:val="center"/>
            <w:hideMark/>
          </w:tcPr>
          <w:p w14:paraId="147B92A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10</w:t>
            </w:r>
          </w:p>
        </w:tc>
        <w:tc>
          <w:tcPr>
            <w:tcW w:w="1350" w:type="dxa"/>
            <w:shd w:val="clear" w:color="auto" w:fill="auto"/>
            <w:vAlign w:val="center"/>
            <w:hideMark/>
          </w:tcPr>
          <w:p w14:paraId="147B92A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2A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Isle of Wight Prevention Study. Population based birth cohort of infants born in semi-rural areas between 1989 and 1990</w:t>
            </w:r>
          </w:p>
        </w:tc>
      </w:tr>
      <w:tr w:rsidR="00CA383E" w:rsidRPr="00EE60E0" w14:paraId="147B92B8" w14:textId="77777777" w:rsidTr="00454212">
        <w:trPr>
          <w:trHeight w:val="900"/>
        </w:trPr>
        <w:tc>
          <w:tcPr>
            <w:tcW w:w="1620" w:type="dxa"/>
            <w:shd w:val="clear" w:color="auto" w:fill="D9D9D9" w:themeFill="background1" w:themeFillShade="D9"/>
            <w:vAlign w:val="center"/>
            <w:hideMark/>
          </w:tcPr>
          <w:p w14:paraId="147B92B0" w14:textId="2D206801"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lastRenderedPageBreak/>
              <w:t>Juca</w:t>
            </w:r>
            <w:r w:rsidR="00E55A04" w:rsidRPr="00DD5227">
              <w:rPr>
                <w:rFonts w:eastAsia="Times New Roman" w:cs="Times New Roman"/>
                <w:sz w:val="20"/>
                <w:szCs w:val="20"/>
                <w:lang w:eastAsia="en-GB"/>
              </w:rPr>
              <w:t>,</w:t>
            </w:r>
            <w:r w:rsidR="00873590">
              <w:rPr>
                <w:rFonts w:eastAsia="Times New Roman" w:cs="Times New Roman"/>
                <w:sz w:val="20"/>
                <w:szCs w:val="20"/>
                <w:lang w:eastAsia="en-GB"/>
              </w:rPr>
              <w:t xml:space="preserve"> </w:t>
            </w:r>
            <w:r w:rsidR="00E55A04" w:rsidRPr="00DD5227">
              <w:rPr>
                <w:rFonts w:eastAsia="Times New Roman" w:cs="Times New Roman"/>
                <w:sz w:val="20"/>
                <w:szCs w:val="20"/>
                <w:lang w:eastAsia="en-GB"/>
              </w:rPr>
              <w:t xml:space="preserve">2012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&lt;EndNote&gt;&lt;Cite&gt;&lt;Author&gt;Juca&lt;/Author&gt;&lt;Year&gt;2012&lt;/Year&gt;&lt;RecNum&gt;28373&lt;/RecNum&gt;&lt;DisplayText&gt;(50)&lt;/DisplayText&gt;&lt;record&gt;&lt;rec-number&gt;28373&lt;/rec-number&gt;&lt;foreign-keys&gt;&lt;key app="EN" db-id="xz2pwzz052fzekeewww5de0d5at5t9aprffv"&gt;28373&lt;/key&gt;&lt;/foreign-keys&gt;&lt;ref-type name="Journal Article"&gt;17&lt;/ref-type&gt;&lt;contributors&gt;&lt;authors&gt;&lt;author&gt;Juca, S. C.&lt;/author&gt;&lt;author&gt;Takano, O. A.&lt;/author&gt;&lt;author&gt;Moraes, L. S.&lt;/author&gt;&lt;author&gt;Guimaraes, L. V.&lt;/author&gt;&lt;/authors&gt;&lt;/contributors&gt;&lt;auth-address&gt;Instituto de Saude Coletiva, Universidade Federal de Mato Grosso, Cuiaba, Brasil. mscjuca@gmail.com&lt;/auth-address&gt;&lt;titles&gt;&lt;title&gt;[Asthma prevalence and risk factors in adolescents 13 to 14 years of age in Cuiaba, Mato Grosso State, Brazil]&lt;/title&gt;&lt;secondary-title&gt;Cadernos de Saude Publica&lt;/secondary-title&gt;&lt;/titles&gt;&lt;pages&gt;689-97&lt;/pages&gt;&lt;volume&gt;28&lt;/volume&gt;&lt;number&gt;4&lt;/number&gt;&lt;dates&gt;&lt;year&gt;2012&lt;/year&gt;&lt;/dates&gt;&lt;accession-num&gt;22488314&lt;/accession-num&gt;&lt;urls&gt;&lt;related-urls&gt;&lt;url&gt;http://ovidsp.ovid.com/ovidweb.cgi?T=JS&amp;amp;CSC=Y&amp;amp;NEWS=N&amp;amp;PAGE=fulltext&amp;amp;D=medl&amp;amp;AN=22488314&lt;/url&gt;&lt;url&gt;http://imp-primo.hosted.exlibrisgroup.com/openurl/44IMP/44IMP_services_page?sid=OVID&amp;amp;isbn=&amp;amp;issn=0102-311X&amp;amp;volume=28&amp;amp;issue=4&amp;amp;date=2012&amp;amp;title=Cadernos+de+Saude+Publica&amp;amp;atitle=Prevalencia+e+fatores+de+risco+para+asma+em+adolescentes+de+13+a+14+anos+do+Municipio+de+Cuiaba%2C+Mato+Grosso%2C+Brasil.&amp;amp;aulast=Juca+SC&amp;amp;spage=689&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0" w:tooltip="Juca, 2012 #28373" w:history="1">
              <w:r w:rsidR="005E1DD1">
                <w:rPr>
                  <w:rFonts w:eastAsia="Times New Roman" w:cs="Times New Roman"/>
                  <w:noProof/>
                  <w:sz w:val="20"/>
                  <w:szCs w:val="20"/>
                  <w:lang w:eastAsia="en-GB"/>
                </w:rPr>
                <w:t>50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B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2B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590</w:t>
            </w:r>
          </w:p>
        </w:tc>
        <w:tc>
          <w:tcPr>
            <w:tcW w:w="1260" w:type="dxa"/>
            <w:shd w:val="clear" w:color="auto" w:fill="auto"/>
            <w:noWrap/>
            <w:vAlign w:val="center"/>
            <w:hideMark/>
          </w:tcPr>
          <w:p w14:paraId="147B92B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B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2B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14</w:t>
            </w:r>
          </w:p>
        </w:tc>
        <w:tc>
          <w:tcPr>
            <w:tcW w:w="1350" w:type="dxa"/>
            <w:shd w:val="clear" w:color="auto" w:fill="auto"/>
            <w:vAlign w:val="center"/>
            <w:hideMark/>
          </w:tcPr>
          <w:p w14:paraId="147B92B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Brazil</w:t>
            </w:r>
          </w:p>
        </w:tc>
        <w:tc>
          <w:tcPr>
            <w:tcW w:w="5040" w:type="dxa"/>
            <w:shd w:val="clear" w:color="auto" w:fill="auto"/>
            <w:vAlign w:val="center"/>
            <w:hideMark/>
          </w:tcPr>
          <w:p w14:paraId="147B92B7" w14:textId="273DC869" w:rsidR="00CA383E" w:rsidRPr="00EE60E0" w:rsidRDefault="002D43F0"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 xml:space="preserve">Adolescents age 13-14 years old in </w:t>
            </w:r>
            <w:r w:rsidRPr="002D43F0">
              <w:rPr>
                <w:rFonts w:eastAsia="Times New Roman" w:cs="Times New Roman"/>
                <w:sz w:val="20"/>
                <w:szCs w:val="20"/>
                <w:lang w:eastAsia="en-GB"/>
              </w:rPr>
              <w:t>Mato Grosso State, Brazil</w:t>
            </w:r>
            <w:r w:rsidR="00CA383E" w:rsidRPr="00EE60E0">
              <w:rPr>
                <w:rFonts w:eastAsia="Times New Roman" w:cs="Times New Roman"/>
                <w:sz w:val="20"/>
                <w:szCs w:val="20"/>
                <w:lang w:eastAsia="en-GB"/>
              </w:rPr>
              <w:t> </w:t>
            </w:r>
          </w:p>
        </w:tc>
      </w:tr>
      <w:tr w:rsidR="00CA383E" w:rsidRPr="00EE60E0" w14:paraId="147B92C1" w14:textId="77777777" w:rsidTr="00454212">
        <w:trPr>
          <w:trHeight w:val="900"/>
        </w:trPr>
        <w:tc>
          <w:tcPr>
            <w:tcW w:w="1620" w:type="dxa"/>
            <w:shd w:val="clear" w:color="auto" w:fill="D9D9D9" w:themeFill="background1" w:themeFillShade="D9"/>
            <w:vAlign w:val="center"/>
            <w:hideMark/>
          </w:tcPr>
          <w:p w14:paraId="147B92B9" w14:textId="78607F3C"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Karino,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&lt;EndNote&gt;&lt;Cite&gt;&lt;Author&gt;Karino&lt;/Author&gt;&lt;Year&gt;2008&lt;/Year&gt;&lt;RecNum&gt;4102&lt;/RecNum&gt;&lt;DisplayText&gt;(51)&lt;/DisplayText&gt;&lt;record&gt;&lt;rec-number&gt;4102&lt;/rec-number&gt;&lt;foreign-keys&gt;&lt;key app="EN" db-id="xz2pwzz052fzekeewww5de0d5at5t9aprffv"&gt;4102&lt;/key&gt;&lt;/foreign-keys&gt;&lt;ref-type name="Journal Article"&gt;17&lt;/ref-type&gt;&lt;contributors&gt;&lt;authors&gt;&lt;author&gt;Karino, S.&lt;/author&gt;&lt;author&gt;Okuda, T.&lt;/author&gt;&lt;author&gt;Uehara, Y.&lt;/author&gt;&lt;author&gt;Toyo-oka, T.&lt;/author&gt;&lt;/authors&gt;&lt;/contributors&gt;&lt;titles&gt;&lt;title&gt;Breastfeeding and prevalence of allergic diseases in Japanese university students&lt;/title&gt;&lt;secondary-title&gt;Annals of Allergy Asthma &amp;amp; Immunology&lt;/secondary-title&gt;&lt;/titles&gt;&lt;periodical&gt;&lt;full-title&gt;Annals of Allergy Asthma &amp;amp; Immunology&lt;/full-title&gt;&lt;/periodical&gt;&lt;pages&gt;153-159&lt;/pages&gt;&lt;volume&gt;101&lt;/volume&gt;&lt;number&gt;2&lt;/number&gt;&lt;dates&gt;&lt;year&gt;2008&lt;/year&gt;&lt;pub-dates&gt;&lt;date&gt;Aug&lt;/date&gt;&lt;/pub-dates&gt;&lt;/dates&gt;&lt;isbn&gt;1081-1206&lt;/isbn&gt;&lt;accession-num&gt;WOS:000258366100007&lt;/accession-num&gt;&lt;urls&gt;&lt;related-urls&gt;&lt;url&gt;&amp;lt;Go to ISI&amp;gt;://WOS:000258366100007&lt;/url&gt;&lt;/related-urls&gt;&lt;/urls&gt;&lt;/record&gt;&lt;/Cite&gt;&lt;/EndNote&gt;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1" w:tooltip="Karino, 2008 #4102" w:history="1">
              <w:r w:rsidR="005E1DD1">
                <w:rPr>
                  <w:rFonts w:eastAsia="Times New Roman" w:cs="Times New Roman"/>
                  <w:noProof/>
                  <w:sz w:val="20"/>
                  <w:szCs w:val="20"/>
                  <w:lang w:eastAsia="en-GB"/>
                </w:rPr>
                <w:t>51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B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2B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9615</w:t>
            </w:r>
          </w:p>
        </w:tc>
        <w:tc>
          <w:tcPr>
            <w:tcW w:w="1260" w:type="dxa"/>
            <w:shd w:val="clear" w:color="auto" w:fill="auto"/>
            <w:noWrap/>
            <w:vAlign w:val="center"/>
            <w:hideMark/>
          </w:tcPr>
          <w:p w14:paraId="147B92B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BD" w14:textId="77777777" w:rsidR="00CA383E" w:rsidRPr="00EE60E0" w:rsidRDefault="00873590"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Self-</w:t>
            </w:r>
            <w:r w:rsidR="00CA383E" w:rsidRPr="00EE60E0">
              <w:rPr>
                <w:rFonts w:eastAsia="Times New Roman" w:cs="Times New Roman"/>
                <w:sz w:val="20"/>
                <w:szCs w:val="20"/>
                <w:lang w:eastAsia="en-GB"/>
              </w:rPr>
              <w:t>reported asthma</w:t>
            </w:r>
          </w:p>
        </w:tc>
        <w:tc>
          <w:tcPr>
            <w:tcW w:w="1170" w:type="dxa"/>
            <w:shd w:val="clear" w:color="auto" w:fill="auto"/>
            <w:noWrap/>
            <w:vAlign w:val="center"/>
            <w:hideMark/>
          </w:tcPr>
          <w:p w14:paraId="147B92B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18</w:t>
            </w:r>
          </w:p>
        </w:tc>
        <w:tc>
          <w:tcPr>
            <w:tcW w:w="1350" w:type="dxa"/>
            <w:shd w:val="clear" w:color="auto" w:fill="auto"/>
            <w:vAlign w:val="center"/>
            <w:hideMark/>
          </w:tcPr>
          <w:p w14:paraId="147B92B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Japan</w:t>
            </w:r>
          </w:p>
        </w:tc>
        <w:tc>
          <w:tcPr>
            <w:tcW w:w="5040" w:type="dxa"/>
            <w:shd w:val="clear" w:color="auto" w:fill="auto"/>
            <w:vAlign w:val="center"/>
            <w:hideMark/>
          </w:tcPr>
          <w:p w14:paraId="147B92C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University freshmen students aged 18–19 years enrolled from 2003 through 2005.</w:t>
            </w:r>
          </w:p>
        </w:tc>
      </w:tr>
      <w:tr w:rsidR="00CA383E" w:rsidRPr="00EE60E0" w14:paraId="147B92CA" w14:textId="77777777" w:rsidTr="00454212">
        <w:trPr>
          <w:trHeight w:val="900"/>
        </w:trPr>
        <w:tc>
          <w:tcPr>
            <w:tcW w:w="1620" w:type="dxa"/>
            <w:shd w:val="clear" w:color="000000" w:fill="D9D9D9"/>
            <w:vAlign w:val="center"/>
            <w:hideMark/>
          </w:tcPr>
          <w:p w14:paraId="147B92C2" w14:textId="4BE662A4"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Karunasekera, 2001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&lt;EndNote&gt;&lt;Cite&gt;&lt;Author&gt;Karunasekera&lt;/Author&gt;&lt;Year&gt;2001&lt;/Year&gt;&lt;RecNum&gt;705&lt;/RecNum&gt;&lt;DisplayText&gt;(52)&lt;/DisplayText&gt;&lt;record&gt;&lt;rec-number&gt;705&lt;/rec-number&gt;&lt;foreign-keys&gt;&lt;key app="EN" db-id="xz2pwzz052fzekeewww5de0d5at5t9aprffv"&gt;705&lt;/key&gt;&lt;/foreign-keys&gt;&lt;ref-type name="Journal Article"&gt;17&lt;/ref-type&gt;&lt;contributors&gt;&lt;authors&gt;&lt;author&gt;Karunasekera, K. A.&lt;/author&gt;&lt;author&gt;Jayasinghe, J. A.&lt;/author&gt;&lt;author&gt;Alwis, L. W.&lt;/author&gt;&lt;/authors&gt;&lt;/contributors&gt;&lt;auth-address&gt;Faculty of Medicine, University of Kelaniya, Ragama, Sri Lanka. kwasantha@hotmail.com&lt;/auth-address&gt;&lt;titles&gt;&lt;title&gt;Risk factors of childhood asthma: a Sri Lankan study&lt;/title&gt;&lt;secondary-title&gt;Journal of Tropical Pediatrics&lt;/secondary-title&gt;&lt;/titles&gt;&lt;periodical&gt;&lt;full-title&gt;Journal of tropical pediatrics&lt;/full-title&gt;&lt;/periodical&gt;&lt;pages&gt;142-5&lt;/pages&gt;&lt;volume&gt;47&lt;/volume&gt;&lt;number&gt;3&lt;/number&gt;&lt;dates&gt;&lt;year&gt;2001&lt;/year&gt;&lt;/dates&gt;&lt;accession-num&gt;11419676&lt;/accession-num&gt;&lt;urls&gt;&lt;related-urls&gt;&lt;url&gt;http://ovidsp.ovid.com/ovidweb.cgi?T=JS&amp;amp;CSC=Y&amp;amp;NEWS=N&amp;amp;PAGE=fulltext&amp;amp;D=med4&amp;amp;AN=11419676&lt;/url&gt;&lt;url&gt;http://metalib.lib.ic.ac.uk:9003/sfx_local?sid=OVID&amp;amp;isbn=&amp;amp;issn=0142-6338&amp;amp;volume=47&amp;amp;issue=3&amp;amp;date=2001&amp;amp;title=Journal+of+Tropical+Pediatrics&amp;amp;atitle=Risk+factors+of+childhood+asthma%3A+a+Sri+Lankan+study.&amp;amp;aulast=Karunasekera+KA&amp;amp;spage=142&lt;/url&gt;&lt;url&gt;http://tropej.oxfordjournals.org/content/47/3/142.full.pdf&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2" w:tooltip="Karunasekera, 2001 #705" w:history="1">
              <w:r w:rsidR="005E1DD1">
                <w:rPr>
                  <w:rFonts w:eastAsia="Times New Roman" w:cs="Times New Roman"/>
                  <w:noProof/>
                  <w:sz w:val="20"/>
                  <w:szCs w:val="20"/>
                  <w:lang w:eastAsia="en-GB"/>
                </w:rPr>
                <w:t>52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C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2C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582</w:t>
            </w:r>
          </w:p>
        </w:tc>
        <w:tc>
          <w:tcPr>
            <w:tcW w:w="1260" w:type="dxa"/>
            <w:shd w:val="clear" w:color="auto" w:fill="auto"/>
            <w:noWrap/>
            <w:vAlign w:val="center"/>
            <w:hideMark/>
          </w:tcPr>
          <w:p w14:paraId="147B92C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C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Physician assessment</w:t>
            </w:r>
          </w:p>
        </w:tc>
        <w:tc>
          <w:tcPr>
            <w:tcW w:w="1170" w:type="dxa"/>
            <w:shd w:val="clear" w:color="auto" w:fill="auto"/>
            <w:noWrap/>
            <w:vAlign w:val="center"/>
            <w:hideMark/>
          </w:tcPr>
          <w:p w14:paraId="147B92C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10</w:t>
            </w:r>
          </w:p>
        </w:tc>
        <w:tc>
          <w:tcPr>
            <w:tcW w:w="1350" w:type="dxa"/>
            <w:shd w:val="clear" w:color="auto" w:fill="auto"/>
            <w:vAlign w:val="center"/>
            <w:hideMark/>
          </w:tcPr>
          <w:p w14:paraId="147B92C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Sri Lanka</w:t>
            </w:r>
          </w:p>
        </w:tc>
        <w:tc>
          <w:tcPr>
            <w:tcW w:w="5040" w:type="dxa"/>
            <w:shd w:val="clear" w:color="auto" w:fill="auto"/>
            <w:vAlign w:val="center"/>
            <w:hideMark/>
          </w:tcPr>
          <w:p w14:paraId="147B92C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Hospital-based cases aged 1-10 years old with age matched controls from inpatient clinics</w:t>
            </w:r>
          </w:p>
        </w:tc>
      </w:tr>
      <w:tr w:rsidR="00CA383E" w:rsidRPr="00EE60E0" w14:paraId="147B92D3" w14:textId="77777777" w:rsidTr="00454212">
        <w:trPr>
          <w:trHeight w:val="900"/>
        </w:trPr>
        <w:tc>
          <w:tcPr>
            <w:tcW w:w="1620" w:type="dxa"/>
            <w:shd w:val="clear" w:color="000000" w:fill="D9D9D9"/>
            <w:vAlign w:val="center"/>
            <w:hideMark/>
          </w:tcPr>
          <w:p w14:paraId="147B92CB" w14:textId="75C645AD"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Kaufman, 1976</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&lt;EndNote&gt;&lt;Cite&gt;&lt;Author&gt;Kaufman&lt;/Author&gt;&lt;Year&gt;1976&lt;/Year&gt;&lt;RecNum&gt;707&lt;/RecNum&gt;&lt;DisplayText&gt;(53)&lt;/DisplayText&gt;&lt;record&gt;&lt;rec-number&gt;707&lt;/rec-number&gt;&lt;foreign-keys&gt;&lt;key app="EN" db-id="xz2pwzz052fzekeewww5de0d5at5t9aprffv"&gt;707&lt;/key&gt;&lt;/foreign-keys&gt;&lt;ref-type name="Journal Article"&gt;17&lt;/ref-type&gt;&lt;contributors&gt;&lt;authors&gt;&lt;author&gt;Kaufman, H. S.&lt;/author&gt;&lt;author&gt;Frick, O. L.&lt;/author&gt;&lt;/authors&gt;&lt;/contributors&gt;&lt;titles&gt;&lt;title&gt;The development of allergy in infants of allergic parents: a prospective study concerning the role of heredity&lt;/title&gt;&lt;secondary-title&gt;Annals of Allergy&lt;/secondary-title&gt;&lt;/titles&gt;&lt;pages&gt;410-5&lt;/pages&gt;&lt;volume&gt;37&lt;/volume&gt;&lt;number&gt;6&lt;/number&gt;&lt;dates&gt;&lt;year&gt;1976&lt;/year&gt;&lt;/dates&gt;&lt;accession-num&gt;999060&lt;/accession-num&gt;&lt;urls&gt;&lt;related-urls&gt;&lt;url&gt;http://ovidsp.ovid.com/ovidweb.cgi?T=JS&amp;amp;CSC=Y&amp;amp;NEWS=N&amp;amp;PAGE=fulltext&amp;amp;D=med1&amp;amp;AN=999060&lt;/url&gt;&lt;url&gt;http://metalib.lib.ic.ac.uk:9003/sfx_local?sid=OVID&amp;amp;isbn=&amp;amp;issn=0003-4738&amp;amp;volume=37&amp;amp;issue=6&amp;amp;date=1976&amp;amp;title=Annals+of+Allergy&amp;amp;atitle=The+development+of+allergy+in+infants+of+allergic+parents%3A+a+prospective+study+concerning+the+role+of+heredity.&amp;amp;aulast=Kaufman+HS&amp;amp;spage=410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3" w:tooltip="Kaufman, 1976 #707" w:history="1">
              <w:r w:rsidR="005E1DD1">
                <w:rPr>
                  <w:rFonts w:eastAsia="Times New Roman" w:cs="Times New Roman"/>
                  <w:noProof/>
                  <w:sz w:val="20"/>
                  <w:szCs w:val="20"/>
                  <w:lang w:eastAsia="en-GB"/>
                </w:rPr>
                <w:t>53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C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C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94</w:t>
            </w:r>
          </w:p>
        </w:tc>
        <w:tc>
          <w:tcPr>
            <w:tcW w:w="1260" w:type="dxa"/>
            <w:shd w:val="clear" w:color="auto" w:fill="auto"/>
            <w:noWrap/>
            <w:vAlign w:val="center"/>
            <w:hideMark/>
          </w:tcPr>
          <w:p w14:paraId="147B92C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NA</w:t>
            </w:r>
          </w:p>
        </w:tc>
        <w:tc>
          <w:tcPr>
            <w:tcW w:w="2880" w:type="dxa"/>
            <w:shd w:val="clear" w:color="auto" w:fill="auto"/>
            <w:vAlign w:val="center"/>
            <w:hideMark/>
          </w:tcPr>
          <w:p w14:paraId="147B92C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2D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shd w:val="clear" w:color="auto" w:fill="auto"/>
            <w:vAlign w:val="center"/>
            <w:hideMark/>
          </w:tcPr>
          <w:p w14:paraId="147B92D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2D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Birth cohort of infants from allergic mothers </w:t>
            </w:r>
          </w:p>
        </w:tc>
      </w:tr>
      <w:tr w:rsidR="00CA383E" w:rsidRPr="00EE60E0" w14:paraId="147B92DC" w14:textId="77777777" w:rsidTr="00454212">
        <w:trPr>
          <w:trHeight w:val="900"/>
        </w:trPr>
        <w:tc>
          <w:tcPr>
            <w:tcW w:w="1620" w:type="dxa"/>
            <w:shd w:val="clear" w:color="000000" w:fill="D9D9D9"/>
            <w:vAlign w:val="center"/>
            <w:hideMark/>
          </w:tcPr>
          <w:p w14:paraId="147B92D4" w14:textId="7630B245"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Kemeny, 1991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&lt;EndNote&gt;&lt;Cite&gt;&lt;Author&gt;Kemeny&lt;/Author&gt;&lt;Year&gt;1991&lt;/Year&gt;&lt;RecNum&gt;19853&lt;/RecNum&gt;&lt;DisplayText&gt;(54)&lt;/DisplayText&gt;&lt;record&gt;&lt;rec-number&gt;19853&lt;/rec-number&gt;&lt;foreign-keys&gt;&lt;key app="EN" db-id="xz2pwzz052fzekeewww5de0d5at5t9aprffv"&gt;19853&lt;/key&gt;&lt;/foreign-keys&gt;&lt;ref-type name="Journal Article"&gt;17&lt;/ref-type&gt;&lt;contributors&gt;&lt;authors&gt;&lt;author&gt;Kemeny, D. M.&lt;/author&gt;&lt;author&gt;Price, J. F.&lt;/author&gt;&lt;author&gt;Richardson, V.&lt;/author&gt;&lt;author&gt;Richards, D.&lt;/author&gt;&lt;author&gt;Lessof, M. H.&lt;/author&gt;&lt;/authors&gt;&lt;/contributors&gt;&lt;titles&gt;&lt;title&gt;THE IGE AND IGG SUBCLASS ANTIBODY-RESPONSE TO FOODS IN BABIES DURING THE 1ST YEAR OF LIFE AND THEIR RELATIONSHIP TO FEEDING REGIMEN AND THE DEVELOPMENT OF FOOD ALLERGY&lt;/title&gt;&lt;secondary-title&gt;Journal of Allergy and Clinical Immunology&lt;/secondary-title&gt;&lt;/titles&gt;&lt;periodical&gt;&lt;full-title&gt;Journal of Allergy and Clinical Immunology&lt;/full-title&gt;&lt;/periodical&gt;&lt;pages&gt;920-929&lt;/pages&gt;&lt;volume&gt;87&lt;/volume&gt;&lt;number&gt;5&lt;/number&gt;&lt;dates&gt;&lt;year&gt;1991&lt;/year&gt;&lt;pub-dates&gt;&lt;date&gt;May&lt;/date&gt;&lt;/pub-dates&gt;&lt;/dates&gt;&lt;isbn&gt;0091-6749&lt;/isbn&gt;&lt;accession-num&gt;WOS:A1991FM09500003&lt;/accession-num&gt;&lt;urls&gt;&lt;related-urls&gt;&lt;url&gt;&amp;lt;Go to ISI&amp;gt;://WOS:A1991FM09500003&lt;/url&gt;&lt;url&gt;http://ac.els-cdn.com/009167499190413I/1-s2.0-009167499190413I-main.pdf?_tid=2beb0370-b35f-11e3-984f-00000aab0f01&amp;amp;acdnat=1395670889_1985629b044f0ebb96fe9e1965bcd687&lt;/url&gt;&lt;/related-urls&gt;&lt;/urls&gt;&lt;electronic-resource-num&gt;10.1016/0091-6749(91)90413-i&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4" w:tooltip="Kemeny, 1991 #19853" w:history="1">
              <w:r w:rsidR="005E1DD1">
                <w:rPr>
                  <w:rFonts w:eastAsia="Times New Roman" w:cs="Times New Roman"/>
                  <w:noProof/>
                  <w:sz w:val="20"/>
                  <w:szCs w:val="20"/>
                  <w:lang w:eastAsia="en-GB"/>
                </w:rPr>
                <w:t>54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D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D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180</w:t>
            </w:r>
          </w:p>
        </w:tc>
        <w:tc>
          <w:tcPr>
            <w:tcW w:w="1260" w:type="dxa"/>
            <w:shd w:val="clear" w:color="auto" w:fill="auto"/>
            <w:noWrap/>
            <w:vAlign w:val="center"/>
            <w:hideMark/>
          </w:tcPr>
          <w:p w14:paraId="147B92D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NA</w:t>
            </w:r>
          </w:p>
        </w:tc>
        <w:tc>
          <w:tcPr>
            <w:tcW w:w="2880" w:type="dxa"/>
            <w:shd w:val="clear" w:color="auto" w:fill="auto"/>
            <w:vAlign w:val="center"/>
            <w:hideMark/>
          </w:tcPr>
          <w:p w14:paraId="147B92D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&gt;=2 episodes of wheeze</w:t>
            </w:r>
          </w:p>
        </w:tc>
        <w:tc>
          <w:tcPr>
            <w:tcW w:w="1170" w:type="dxa"/>
            <w:shd w:val="clear" w:color="auto" w:fill="auto"/>
            <w:noWrap/>
            <w:vAlign w:val="center"/>
            <w:hideMark/>
          </w:tcPr>
          <w:p w14:paraId="147B92D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2D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2DB" w14:textId="71ECD96A"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Population based birth cohort of infants </w:t>
            </w:r>
            <w:r w:rsidR="00FE25A2" w:rsidRPr="00EE60E0">
              <w:rPr>
                <w:rFonts w:eastAsia="Times New Roman" w:cs="Times New Roman"/>
                <w:sz w:val="20"/>
                <w:szCs w:val="20"/>
                <w:lang w:eastAsia="en-GB"/>
              </w:rPr>
              <w:t>born at</w:t>
            </w:r>
            <w:r w:rsidRPr="00EE60E0">
              <w:rPr>
                <w:rFonts w:eastAsia="Times New Roman" w:cs="Times New Roman"/>
                <w:sz w:val="20"/>
                <w:szCs w:val="20"/>
                <w:lang w:eastAsia="en-GB"/>
              </w:rPr>
              <w:t xml:space="preserve"> Dulwich and King’s College Hospitals in London</w:t>
            </w:r>
          </w:p>
        </w:tc>
      </w:tr>
      <w:tr w:rsidR="00CA383E" w:rsidRPr="00EE60E0" w14:paraId="147B92E5" w14:textId="77777777" w:rsidTr="00454212">
        <w:trPr>
          <w:trHeight w:val="900"/>
        </w:trPr>
        <w:tc>
          <w:tcPr>
            <w:tcW w:w="1620" w:type="dxa"/>
            <w:shd w:val="clear" w:color="000000" w:fill="D9D9D9"/>
            <w:vAlign w:val="center"/>
            <w:hideMark/>
          </w:tcPr>
          <w:p w14:paraId="147B92DD" w14:textId="49FCF8F8"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Klinnert, 2001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&lt;EndNote&gt;&lt;Cite&gt;&lt;Author&gt;Klinnert&lt;/Author&gt;&lt;Year&gt;2001&lt;/Year&gt;&lt;RecNum&gt;4584&lt;/RecNum&gt;&lt;DisplayText&gt;(55)&lt;/DisplayText&gt;&lt;record&gt;&lt;rec-number&gt;4584&lt;/rec-number&gt;&lt;foreign-keys&gt;&lt;key app="EN" db-id="pdz5ff5auvzrzxe5feuxsevkxdx5fvzaa0ra"&gt;4584&lt;/key&gt;&lt;/foreign-keys&gt;&lt;ref-type name="Journal Article"&gt;17&lt;/ref-type&gt;&lt;contributors&gt;&lt;authors&gt;&lt;author&gt;Klinnert, M. D.&lt;/author&gt;&lt;author&gt;Nelson, H. S.&lt;/author&gt;&lt;author&gt;Price, M. R.&lt;/author&gt;&lt;author&gt;Adinoff, A. D.&lt;/author&gt;&lt;author&gt;Leung, D. Y. M.&lt;/author&gt;&lt;author&gt;Mrazek, D. A.&lt;/author&gt;&lt;/authors&gt;&lt;/contributors&gt;&lt;titles&gt;&lt;title&gt;Onset and persistence of childhood asthma: Predictors from infancy&lt;/title&gt;&lt;secondary-title&gt;Pediatrics&lt;/secondary-title&gt;&lt;/titles&gt;&lt;periodical&gt;&lt;full-title&gt;Pediatrics&lt;/full-title&gt;&lt;/periodical&gt;&lt;pages&gt;art. no.-e69&lt;/pages&gt;&lt;volume&gt;108&lt;/volume&gt;&lt;number&gt;4&lt;/number&gt;&lt;dates&gt;&lt;year&gt;2001&lt;/year&gt;&lt;pub-dates&gt;&lt;date&gt;Oct&lt;/date&gt;&lt;/pub-dates&gt;&lt;/dates&gt;&lt;isbn&gt;0031-4005&lt;/isbn&gt;&lt;accession-num&gt;WOS:000171319600012&lt;/accession-num&gt;&lt;urls&gt;&lt;related-urls&gt;&lt;url&gt;&amp;lt;Go to ISI&amp;gt;://WOS:000171319600012&lt;/url&gt;&lt;/related-urls&gt;&lt;/urls&gt;&lt;electronic-resource-num&gt;10.1542/peds.108.4.e69&lt;/electronic-resource-num&gt;&lt;/record&gt;&lt;/Cite&gt;&lt;/EndNote&gt;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5" w:tooltip="Klinnert, 2001 #4584" w:history="1">
              <w:r w:rsidR="005E1DD1">
                <w:rPr>
                  <w:rFonts w:eastAsia="Times New Roman" w:cs="Times New Roman"/>
                  <w:noProof/>
                  <w:sz w:val="20"/>
                  <w:szCs w:val="20"/>
                  <w:lang w:eastAsia="en-GB"/>
                </w:rPr>
                <w:t>55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D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DF" w14:textId="77777777" w:rsidR="00CA383E" w:rsidRPr="00EE60E0" w:rsidRDefault="00873590"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145</w:t>
            </w:r>
          </w:p>
        </w:tc>
        <w:tc>
          <w:tcPr>
            <w:tcW w:w="1260" w:type="dxa"/>
            <w:shd w:val="clear" w:color="auto" w:fill="auto"/>
            <w:noWrap/>
            <w:vAlign w:val="center"/>
            <w:hideMark/>
          </w:tcPr>
          <w:p w14:paraId="147B92E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2E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2E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w:t>
            </w:r>
          </w:p>
        </w:tc>
        <w:tc>
          <w:tcPr>
            <w:tcW w:w="1350" w:type="dxa"/>
            <w:shd w:val="clear" w:color="auto" w:fill="auto"/>
            <w:vAlign w:val="center"/>
            <w:hideMark/>
          </w:tcPr>
          <w:p w14:paraId="147B92E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2E4" w14:textId="265DB11E"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Birth cohort </w:t>
            </w:r>
            <w:r w:rsidR="00FE25A2" w:rsidRPr="00EE60E0">
              <w:rPr>
                <w:rFonts w:eastAsia="Times New Roman" w:cs="Times New Roman"/>
                <w:sz w:val="20"/>
                <w:szCs w:val="20"/>
                <w:lang w:eastAsia="en-GB"/>
              </w:rPr>
              <w:t>of infants</w:t>
            </w:r>
            <w:r w:rsidRPr="00EE60E0">
              <w:rPr>
                <w:rFonts w:eastAsia="Times New Roman" w:cs="Times New Roman"/>
                <w:sz w:val="20"/>
                <w:szCs w:val="20"/>
                <w:lang w:eastAsia="en-GB"/>
              </w:rPr>
              <w:t xml:space="preserve"> at increased risk for atopy born between 1985 and 1987</w:t>
            </w:r>
          </w:p>
        </w:tc>
      </w:tr>
      <w:tr w:rsidR="00CA383E" w:rsidRPr="00EE60E0" w14:paraId="147B92EE" w14:textId="77777777" w:rsidTr="00454212">
        <w:trPr>
          <w:trHeight w:val="900"/>
        </w:trPr>
        <w:tc>
          <w:tcPr>
            <w:tcW w:w="1620" w:type="dxa"/>
            <w:vMerge w:val="restart"/>
            <w:shd w:val="clear" w:color="000000" w:fill="D9D9D9"/>
            <w:vAlign w:val="center"/>
            <w:hideMark/>
          </w:tcPr>
          <w:p w14:paraId="147B92E6" w14:textId="36CE8C3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Snijders, 2007; Snijders,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PEVuZE5vdGU+PENpdGU+PEF1dGhvcj5TbmlqZGVyczwvQXV0aG9yPjxZZWFyPjIwMDg8L1llYXI+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PEVuZE5vdGU+PENpdGU+PEF1dGhvcj5TbmlqZGVyczwvQXV0aG9yPjxZZWFyPjIwMDg8L1llYXI+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6" w:tooltip="Snijders, 2008 #11018" w:history="1">
              <w:r w:rsidR="005E1DD1">
                <w:rPr>
                  <w:rFonts w:eastAsia="Times New Roman" w:cs="Times New Roman"/>
                  <w:noProof/>
                  <w:sz w:val="20"/>
                  <w:szCs w:val="20"/>
                  <w:lang w:eastAsia="en-GB"/>
                </w:rPr>
                <w:t>56</w:t>
              </w:r>
            </w:hyperlink>
            <w:r w:rsidR="005E1DD1">
              <w:rPr>
                <w:rFonts w:eastAsia="Times New Roman" w:cs="Times New Roman"/>
                <w:noProof/>
                <w:sz w:val="20"/>
                <w:szCs w:val="20"/>
                <w:lang w:eastAsia="en-GB"/>
              </w:rPr>
              <w:t xml:space="preserve">, </w:t>
            </w:r>
            <w:hyperlink w:anchor="_ENREF_57" w:tooltip="Snijders, 2007 #1405" w:history="1">
              <w:r w:rsidR="005E1DD1">
                <w:rPr>
                  <w:rFonts w:eastAsia="Times New Roman" w:cs="Times New Roman"/>
                  <w:noProof/>
                  <w:sz w:val="20"/>
                  <w:szCs w:val="20"/>
                  <w:lang w:eastAsia="en-GB"/>
                </w:rPr>
                <w:t>57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2E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2E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2505</w:t>
            </w:r>
          </w:p>
        </w:tc>
        <w:tc>
          <w:tcPr>
            <w:tcW w:w="1260" w:type="dxa"/>
            <w:vMerge w:val="restart"/>
            <w:shd w:val="clear" w:color="auto" w:fill="auto"/>
            <w:noWrap/>
            <w:vAlign w:val="center"/>
            <w:hideMark/>
          </w:tcPr>
          <w:p w14:paraId="147B92E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vMerge w:val="restart"/>
            <w:shd w:val="clear" w:color="auto" w:fill="auto"/>
            <w:vAlign w:val="center"/>
            <w:hideMark/>
          </w:tcPr>
          <w:p w14:paraId="147B92E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&gt;=4 episodes of wheeze</w:t>
            </w:r>
          </w:p>
        </w:tc>
        <w:tc>
          <w:tcPr>
            <w:tcW w:w="1170" w:type="dxa"/>
            <w:vMerge w:val="restart"/>
            <w:shd w:val="clear" w:color="auto" w:fill="auto"/>
            <w:noWrap/>
            <w:vAlign w:val="center"/>
            <w:hideMark/>
          </w:tcPr>
          <w:p w14:paraId="147B92E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vMerge w:val="restart"/>
            <w:shd w:val="clear" w:color="auto" w:fill="auto"/>
            <w:vAlign w:val="center"/>
            <w:hideMark/>
          </w:tcPr>
          <w:p w14:paraId="147B92E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Netherlands</w:t>
            </w:r>
          </w:p>
        </w:tc>
        <w:tc>
          <w:tcPr>
            <w:tcW w:w="5040" w:type="dxa"/>
            <w:vMerge w:val="restart"/>
            <w:shd w:val="clear" w:color="auto" w:fill="auto"/>
            <w:vAlign w:val="center"/>
            <w:hideMark/>
          </w:tcPr>
          <w:p w14:paraId="147B92E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KOALA study. Population based birth cohort of infants born between 2000-2002 (consisting of cohorts with conventional and alternative lifestyle)</w:t>
            </w:r>
          </w:p>
        </w:tc>
      </w:tr>
      <w:tr w:rsidR="00CA383E" w:rsidRPr="00EE60E0" w14:paraId="147B92F7" w14:textId="77777777" w:rsidTr="00454212">
        <w:trPr>
          <w:trHeight w:val="517"/>
        </w:trPr>
        <w:tc>
          <w:tcPr>
            <w:tcW w:w="1620" w:type="dxa"/>
            <w:vMerge/>
            <w:vAlign w:val="center"/>
            <w:hideMark/>
          </w:tcPr>
          <w:p w14:paraId="147B92EF"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2F0"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2F1"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2F2"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2F3"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2F4"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2F5"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2F6"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300" w14:textId="77777777" w:rsidTr="00454212">
        <w:trPr>
          <w:trHeight w:val="900"/>
        </w:trPr>
        <w:tc>
          <w:tcPr>
            <w:tcW w:w="1620" w:type="dxa"/>
            <w:shd w:val="clear" w:color="000000" w:fill="D9D9D9"/>
            <w:vAlign w:val="center"/>
            <w:hideMark/>
          </w:tcPr>
          <w:p w14:paraId="147B92F8" w14:textId="7ADF72F8"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Galbally, 2013</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&lt;EndNote&gt;&lt;Cite&gt;&lt;Author&gt;Galbally&lt;/Author&gt;&lt;Year&gt;2013&lt;/Year&gt;&lt;RecNum&gt;447&lt;/RecNum&gt;&lt;DisplayText&gt;(58)&lt;/DisplayText&gt;&lt;record&gt;&lt;rec-number&gt;447&lt;/rec-number&gt;&lt;foreign-keys&gt;&lt;key app="EN" db-id="xz2pwzz052fzekeewww5de0d5at5t9aprffv"&gt;447&lt;/key&gt;&lt;/foreign-keys&gt;&lt;ref-type name="Journal Article"&gt;17&lt;/ref-type&gt;&lt;contributors&gt;&lt;authors&gt;&lt;author&gt;Galbally, M.&lt;/author&gt;&lt;author&gt;Lewis, A. J.&lt;/author&gt;&lt;author&gt;McEgan, K.&lt;/author&gt;&lt;author&gt;Scalzo, K.&lt;/author&gt;&lt;author&gt;Islam, F. A.&lt;/author&gt;&lt;/authors&gt;&lt;/contributors&gt;&lt;auth-address&gt;Perinatal Mental Health Unit, Deakin University, Melbourne, Victoria, Australia. mgalbally@mercy.com.au&lt;/auth-address&gt;&lt;titles&gt;&lt;title&gt;Breastfeeding and infant sleep patterns: an Australian population study&lt;/title&gt;&lt;secondary-title&gt;Journal of Paediatrics &amp;amp; Child Health&lt;/secondary-title&gt;&lt;/titles&gt;&lt;pages&gt;E147-52&lt;/pages&gt;&lt;volume&gt;49&lt;/volume&gt;&lt;number&gt;2&lt;/number&gt;&lt;dates&gt;&lt;year&gt;2013&lt;/year&gt;&lt;/dates&gt;&lt;accession-num&gt;23331519&lt;/accession-num&gt;&lt;urls&gt;&lt;related-urls&gt;&lt;url&gt;http://ovidsp.ovid.com/ovidweb.cgi?T=JS&amp;amp;CSC=Y&amp;amp;NEWS=N&amp;amp;PAGE=fulltext&amp;amp;D=prem&amp;amp;AN=23331519&lt;/url&gt;&lt;url&gt;http://metalib.lib.ic.ac.uk:9003/sfx_local?sid=OVID&amp;amp;isbn=&amp;amp;issn=1034-4810&amp;amp;volume=49&amp;amp;issue=2&amp;amp;date=2013&amp;amp;title=Journal+of+Paediatrics+%26+Child+Health&amp;amp;atitle=Breastfeeding+and+infant+sleep+patterns%3A+an+Australian+population+study.&amp;amp;aulast=Galbally+M&amp;amp;spage=E147&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8" w:tooltip="Galbally, 2013 #447" w:history="1">
              <w:r w:rsidR="005E1DD1">
                <w:rPr>
                  <w:rFonts w:eastAsia="Times New Roman" w:cs="Times New Roman"/>
                  <w:noProof/>
                  <w:sz w:val="20"/>
                  <w:szCs w:val="20"/>
                  <w:lang w:eastAsia="en-GB"/>
                </w:rPr>
                <w:t>58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2F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2F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4507</w:t>
            </w:r>
          </w:p>
        </w:tc>
        <w:tc>
          <w:tcPr>
            <w:tcW w:w="1260" w:type="dxa"/>
            <w:shd w:val="clear" w:color="auto" w:fill="auto"/>
            <w:noWrap/>
            <w:vAlign w:val="center"/>
            <w:hideMark/>
          </w:tcPr>
          <w:p w14:paraId="147B92F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2F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wheezing &gt;=4 nights per week</w:t>
            </w:r>
          </w:p>
        </w:tc>
        <w:tc>
          <w:tcPr>
            <w:tcW w:w="1170" w:type="dxa"/>
            <w:shd w:val="clear" w:color="auto" w:fill="auto"/>
            <w:noWrap/>
            <w:vAlign w:val="center"/>
            <w:hideMark/>
          </w:tcPr>
          <w:p w14:paraId="147B92F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2F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Australia</w:t>
            </w:r>
          </w:p>
        </w:tc>
        <w:tc>
          <w:tcPr>
            <w:tcW w:w="5040" w:type="dxa"/>
            <w:shd w:val="clear" w:color="auto" w:fill="auto"/>
            <w:vAlign w:val="center"/>
            <w:hideMark/>
          </w:tcPr>
          <w:p w14:paraId="147B92F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Longitudinal Study of Australian Children. Population based study of infants born between March 2003 and February 2004 and were enrolled in the Australian Medicare database</w:t>
            </w:r>
          </w:p>
        </w:tc>
      </w:tr>
      <w:tr w:rsidR="00CA383E" w:rsidRPr="00EE60E0" w14:paraId="147B9309" w14:textId="77777777" w:rsidTr="00454212">
        <w:trPr>
          <w:trHeight w:val="900"/>
        </w:trPr>
        <w:tc>
          <w:tcPr>
            <w:tcW w:w="1620" w:type="dxa"/>
            <w:shd w:val="clear" w:color="000000" w:fill="D9D9D9"/>
            <w:vAlign w:val="center"/>
            <w:hideMark/>
          </w:tcPr>
          <w:p w14:paraId="147B9301" w14:textId="7AA715C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Marini, 1996</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&lt;EndNote&gt;&lt;Cite&gt;&lt;Author&gt;Marini&lt;/Author&gt;&lt;Year&gt;1996&lt;/Year&gt;&lt;RecNum&gt;928&lt;/RecNum&gt;&lt;DisplayText&gt;(59)&lt;/DisplayText&gt;&lt;record&gt;&lt;rec-number&gt;928&lt;/rec-number&gt;&lt;foreign-keys&gt;&lt;key app="EN" db-id="xz2pwzz052fzekeewww5de0d5at5t9aprffv"&gt;928&lt;/key&gt;&lt;/foreign-keys&gt;&lt;ref-type name="Journal Article"&gt;17&lt;/ref-type&gt;&lt;contributors&gt;&lt;authors&gt;&lt;author&gt;Marini, A.&lt;/author&gt;&lt;author&gt;Agosti, M.&lt;/author&gt;&lt;author&gt;Motta, G.&lt;/author&gt;&lt;author&gt;Mosca, F.&lt;/author&gt;&lt;/authors&gt;&lt;/contributors&gt;&lt;auth-address&gt;1st Department of Paediatrics, University of Milan, Italy.&lt;/auth-address&gt;&lt;titles&gt;&lt;title&gt;Effects of a dietary and environmental prevention programme on the incidence of allergic symptoms in high atopic risk infants: three years&amp;apos; follow-up&lt;/title&gt;&lt;secondary-title&gt;Acta Paediatrica Supplement&lt;/secondary-title&gt;&lt;/titles&gt;&lt;pages&gt;1-21&lt;/pages&gt;&lt;volume&gt;414&lt;/volume&gt;&lt;dates&gt;&lt;year&gt;1996&lt;/year&gt;&lt;/dates&gt;&lt;accession-num&gt;8831855&lt;/accession-num&gt;&lt;work-type&gt;Clinical Trial&lt;/work-type&gt;&lt;urls&gt;&lt;related-urls&gt;&lt;url&gt;http://ovidsp.ovid.com/ovidweb.cgi?T=JS&amp;amp;CSC=Y&amp;amp;NEWS=N&amp;amp;PAGE=fulltext&amp;amp;D=med4&amp;amp;AN=8831855&lt;/url&gt;&lt;url&gt;http://metalib.lib.ic.ac.uk:9003/sfx_local?sid=OVID&amp;amp;isbn=&amp;amp;issn=0803-5326&amp;amp;volume=414&amp;amp;issue=&amp;amp;date=1996&amp;amp;title=Acta+Paediatrica+Supplement&amp;amp;atitle=Effects+of+a+dietary+and+environmental+prevention+programme+on+the+incidence+of+allergic+symptoms+in+high+atopic+risk+infants%3A+three+years%27+follow-up.&amp;amp;aulast=Marini+A&amp;amp;spage=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59" w:tooltip="Marini, 1996 #928" w:history="1">
              <w:r w:rsidR="005E1DD1">
                <w:rPr>
                  <w:rFonts w:eastAsia="Times New Roman" w:cs="Times New Roman"/>
                  <w:noProof/>
                  <w:sz w:val="20"/>
                  <w:szCs w:val="20"/>
                  <w:lang w:eastAsia="en-GB"/>
                </w:rPr>
                <w:t>59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0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03" w14:textId="77777777" w:rsidR="00CA383E" w:rsidRPr="00EE60E0" w:rsidRDefault="00873590"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 xml:space="preserve">Unclear </w:t>
            </w:r>
            <w:r w:rsidR="00CA383E" w:rsidRPr="00EE60E0">
              <w:rPr>
                <w:rFonts w:eastAsia="Times New Roman" w:cs="Times New Roman"/>
                <w:sz w:val="20"/>
                <w:szCs w:val="20"/>
                <w:lang w:eastAsia="en-GB"/>
              </w:rPr>
              <w:t> </w:t>
            </w:r>
          </w:p>
        </w:tc>
        <w:tc>
          <w:tcPr>
            <w:tcW w:w="1260" w:type="dxa"/>
            <w:shd w:val="clear" w:color="auto" w:fill="auto"/>
            <w:noWrap/>
            <w:vAlign w:val="center"/>
            <w:hideMark/>
          </w:tcPr>
          <w:p w14:paraId="147B930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0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Physician assessment (&gt;=3 episodes of wheeze)</w:t>
            </w:r>
          </w:p>
        </w:tc>
        <w:tc>
          <w:tcPr>
            <w:tcW w:w="1170" w:type="dxa"/>
            <w:shd w:val="clear" w:color="auto" w:fill="auto"/>
            <w:noWrap/>
            <w:vAlign w:val="center"/>
            <w:hideMark/>
          </w:tcPr>
          <w:p w14:paraId="147B930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w:t>
            </w:r>
          </w:p>
        </w:tc>
        <w:tc>
          <w:tcPr>
            <w:tcW w:w="1350" w:type="dxa"/>
            <w:shd w:val="clear" w:color="auto" w:fill="auto"/>
            <w:vAlign w:val="center"/>
            <w:hideMark/>
          </w:tcPr>
          <w:p w14:paraId="147B930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Italy</w:t>
            </w:r>
          </w:p>
        </w:tc>
        <w:tc>
          <w:tcPr>
            <w:tcW w:w="5040" w:type="dxa"/>
            <w:shd w:val="clear" w:color="auto" w:fill="auto"/>
            <w:vAlign w:val="center"/>
            <w:hideMark/>
          </w:tcPr>
          <w:p w14:paraId="147B9308" w14:textId="73609E3E"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Infants with family history of allergy whose mother were proposed to </w:t>
            </w:r>
            <w:r w:rsidR="00FE25A2" w:rsidRPr="00EE60E0">
              <w:rPr>
                <w:rFonts w:eastAsia="Times New Roman" w:cs="Times New Roman"/>
                <w:sz w:val="20"/>
                <w:szCs w:val="20"/>
                <w:lang w:eastAsia="en-GB"/>
              </w:rPr>
              <w:t>participate</w:t>
            </w:r>
            <w:r w:rsidRPr="00EE60E0">
              <w:rPr>
                <w:rFonts w:eastAsia="Times New Roman" w:cs="Times New Roman"/>
                <w:sz w:val="20"/>
                <w:szCs w:val="20"/>
                <w:lang w:eastAsia="en-GB"/>
              </w:rPr>
              <w:t xml:space="preserve"> in an allergy prevention program</w:t>
            </w:r>
          </w:p>
        </w:tc>
      </w:tr>
      <w:tr w:rsidR="00CA383E" w:rsidRPr="00EE60E0" w14:paraId="147B9312" w14:textId="77777777" w:rsidTr="00454212">
        <w:trPr>
          <w:trHeight w:val="900"/>
        </w:trPr>
        <w:tc>
          <w:tcPr>
            <w:tcW w:w="1620" w:type="dxa"/>
            <w:shd w:val="clear" w:color="000000" w:fill="D9D9D9"/>
            <w:vAlign w:val="center"/>
            <w:hideMark/>
          </w:tcPr>
          <w:p w14:paraId="147B930A" w14:textId="768E7C1A"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Martel,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&lt;EndNote&gt;&lt;Cite&gt;&lt;Author&gt;Martel&lt;/Author&gt;&lt;Year&gt;2009&lt;/Year&gt;&lt;RecNum&gt;933&lt;/RecNum&gt;&lt;DisplayText&gt;(60)&lt;/DisplayText&gt;&lt;record&gt;&lt;rec-number&gt;933&lt;/rec-number&gt;&lt;foreign-keys&gt;&lt;key app="EN" db-id="xz2pwzz052fzekeewww5de0d5at5t9aprffv"&gt;933&lt;/key&gt;&lt;/foreign-keys&gt;&lt;ref-type name="Journal Article"&gt;17&lt;/ref-type&gt;&lt;contributors&gt;&lt;authors&gt;&lt;author&gt;Martel, M. J.&lt;/author&gt;&lt;author&gt;Rey, E.&lt;/author&gt;&lt;author&gt;Malo, J. L.&lt;/author&gt;&lt;author&gt;Perreault, S.&lt;/author&gt;&lt;author&gt;Beauchesne, M. F.&lt;/author&gt;&lt;author&gt;Forget, A.&lt;/author&gt;&lt;author&gt;Blais, L.&lt;/author&gt;&lt;/authors&gt;&lt;/contributors&gt;&lt;auth-address&gt;Faculty of Pharmacy, Universite de Montreal, Montreal, Quebec, Canada.&lt;/auth-address&gt;&lt;titles&gt;&lt;title&gt;Determinants of the incidence of childhood asthma: a two-stage case-control study&lt;/title&gt;&lt;secondary-title&gt;American Journal of Epidemiology&lt;/secondary-title&gt;&lt;/titles&gt;&lt;periodical&gt;&lt;full-title&gt;American journal of epidemiology&lt;/full-title&gt;&lt;/periodical&gt;&lt;pages&gt;195-205&lt;/pages&gt;&lt;volume&gt;169&lt;/volume&gt;&lt;number&gt;2&lt;/number&gt;&lt;dates&gt;&lt;year&gt;2009&lt;/year&gt;&lt;/dates&gt;&lt;accession-num&gt;19033160&lt;/accession-num&gt;&lt;work-type&gt;Research Support, Non-U.S. Gov&amp;apos;t&lt;/work-type&gt;&lt;urls&gt;&lt;related-urls&gt;&lt;url&gt;http://ovidsp.ovid.com/ovidweb.cgi?T=JS&amp;amp;CSC=Y&amp;amp;NEWS=N&amp;amp;PAGE=fulltext&amp;amp;D=medl&amp;amp;AN=19033160&lt;/url&gt;&lt;url&gt;http://metalib.lib.ic.ac.uk:9003/sfx_local?sid=OVID&amp;amp;isbn=&amp;amp;issn=0002-9262&amp;amp;volume=169&amp;amp;issue=2&amp;amp;date=2009&amp;amp;title=American+Journal+of+Epidemiology&amp;amp;atitle=Determinants+of+the+incidence+of+childhood+asthma%3A+a+two-stage+case-control+study.&amp;amp;aulast=Martel+MJ&amp;amp;spage=195&lt;/url&gt;&lt;url&gt;http://aje.oxfordjournals.org/content/169/2/195.full.pdf&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0" w:tooltip="Martel, 2009 #933" w:history="1">
              <w:r w:rsidR="005E1DD1">
                <w:rPr>
                  <w:rFonts w:eastAsia="Times New Roman" w:cs="Times New Roman"/>
                  <w:noProof/>
                  <w:sz w:val="20"/>
                  <w:szCs w:val="20"/>
                  <w:lang w:eastAsia="en-GB"/>
                </w:rPr>
                <w:t>60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0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NCC</w:t>
            </w:r>
          </w:p>
        </w:tc>
        <w:tc>
          <w:tcPr>
            <w:tcW w:w="1080" w:type="dxa"/>
            <w:shd w:val="clear" w:color="auto" w:fill="auto"/>
            <w:noWrap/>
            <w:vAlign w:val="center"/>
            <w:hideMark/>
          </w:tcPr>
          <w:p w14:paraId="147B930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1578</w:t>
            </w:r>
          </w:p>
        </w:tc>
        <w:tc>
          <w:tcPr>
            <w:tcW w:w="1260" w:type="dxa"/>
            <w:shd w:val="clear" w:color="auto" w:fill="auto"/>
            <w:noWrap/>
            <w:vAlign w:val="center"/>
            <w:hideMark/>
          </w:tcPr>
          <w:p w14:paraId="147B930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0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asthma medication</w:t>
            </w:r>
          </w:p>
        </w:tc>
        <w:tc>
          <w:tcPr>
            <w:tcW w:w="1170" w:type="dxa"/>
            <w:shd w:val="clear" w:color="auto" w:fill="auto"/>
            <w:noWrap/>
            <w:vAlign w:val="center"/>
            <w:hideMark/>
          </w:tcPr>
          <w:p w14:paraId="147B930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&lt;10</w:t>
            </w:r>
          </w:p>
        </w:tc>
        <w:tc>
          <w:tcPr>
            <w:tcW w:w="1350" w:type="dxa"/>
            <w:shd w:val="clear" w:color="auto" w:fill="auto"/>
            <w:vAlign w:val="center"/>
            <w:hideMark/>
          </w:tcPr>
          <w:p w14:paraId="147B931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Canada</w:t>
            </w:r>
          </w:p>
        </w:tc>
        <w:tc>
          <w:tcPr>
            <w:tcW w:w="5040" w:type="dxa"/>
            <w:shd w:val="clear" w:color="auto" w:fill="auto"/>
            <w:vAlign w:val="center"/>
            <w:hideMark/>
          </w:tcPr>
          <w:p w14:paraId="147B931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Data originating from 3 interlinked administrative health databases on children health in the first 10 years of life</w:t>
            </w:r>
          </w:p>
        </w:tc>
      </w:tr>
      <w:tr w:rsidR="00CA383E" w:rsidRPr="00EE60E0" w14:paraId="147B931B" w14:textId="77777777" w:rsidTr="00454212">
        <w:trPr>
          <w:trHeight w:val="900"/>
        </w:trPr>
        <w:tc>
          <w:tcPr>
            <w:tcW w:w="1620" w:type="dxa"/>
            <w:shd w:val="clear" w:color="000000" w:fill="D9D9D9"/>
            <w:vAlign w:val="center"/>
            <w:hideMark/>
          </w:tcPr>
          <w:p w14:paraId="147B9313" w14:textId="012966AE"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Burgess, 2006</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&lt;EndNote&gt;&lt;Cite&gt;&lt;Author&gt;Burgess&lt;/Author&gt;&lt;Year&gt;2006&lt;/Year&gt;&lt;RecNum&gt;181&lt;/RecNum&gt;&lt;DisplayText&gt;(61)&lt;/DisplayText&gt;&lt;record&gt;&lt;rec-number&gt;181&lt;/rec-number&gt;&lt;foreign-keys&gt;&lt;key app="EN" db-id="xz2pwzz052fzekeewww5de0d5at5t9aprffv"&gt;181&lt;/key&gt;&lt;/foreign-keys&gt;&lt;ref-type name="Journal Article"&gt;17&lt;/ref-type&gt;&lt;contributors&gt;&lt;authors&gt;&lt;author&gt;Burgess, S. W.&lt;/author&gt;&lt;author&gt;Dakin, C. J.&lt;/author&gt;&lt;author&gt;O&amp;apos;Callaghan, M. J.&lt;/author&gt;&lt;/authors&gt;&lt;/contributors&gt;&lt;auth-address&gt;Department of Respiratory and Sleep Medicine, Mater Children&amp;apos;s Hospital, South Brisbane, Queensland 4101, Australia. sburgess@mater.org.au&lt;/auth-address&gt;&lt;titles&gt;&lt;title&gt;Breastfeeding does not increase the risk of asthma at 14 years&lt;/title&gt;&lt;secondary-title&gt;Pediatrics&lt;/secondary-title&gt;&lt;/titles&gt;&lt;periodical&gt;&lt;full-title&gt;Pediatrics&lt;/full-title&gt;&lt;/periodical&gt;&lt;pages&gt;e787-92&lt;/pages&gt;&lt;volume&gt;117&lt;/volume&gt;&lt;number&gt;4&lt;/number&gt;&lt;dates&gt;&lt;year&gt;2006&lt;/year&gt;&lt;/dates&gt;&lt;accession-num&gt;16585289&lt;/accession-num&gt;&lt;urls&gt;&lt;related-urls&gt;&lt;url&gt;http://ovidsp.ovid.com/ovidweb.cgi?T=JS&amp;amp;CSC=Y&amp;amp;NEWS=N&amp;amp;PAGE=fulltext&amp;amp;D=med4&amp;amp;AN=16585289&lt;/url&gt;&lt;url&gt;http://metalib.lib.ic.ac.uk:9003/sfx_local?sid=OVID&amp;amp;isbn=&amp;amp;issn=0031-4005&amp;amp;volume=117&amp;amp;issue=4&amp;amp;date=2006&amp;amp;title=Pediatrics&amp;amp;atitle=Breastfeeding+does+not+increase+the+risk+of+asthma+at+14+years.&amp;amp;aulast=Burgess+SW&amp;amp;spage=e787&lt;/url&gt;&lt;url&gt;http://pediatrics.aappublications.org/content/117/4/e787.full.pdf&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1" w:tooltip="Burgess, 2006 #181" w:history="1">
              <w:r w:rsidR="005E1DD1">
                <w:rPr>
                  <w:rFonts w:eastAsia="Times New Roman" w:cs="Times New Roman"/>
                  <w:noProof/>
                  <w:sz w:val="20"/>
                  <w:szCs w:val="20"/>
                  <w:lang w:eastAsia="en-GB"/>
                </w:rPr>
                <w:t>61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1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1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4964</w:t>
            </w:r>
          </w:p>
        </w:tc>
        <w:tc>
          <w:tcPr>
            <w:tcW w:w="1260" w:type="dxa"/>
            <w:shd w:val="clear" w:color="auto" w:fill="auto"/>
            <w:noWrap/>
            <w:vAlign w:val="center"/>
            <w:hideMark/>
          </w:tcPr>
          <w:p w14:paraId="147B931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1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asthma</w:t>
            </w:r>
          </w:p>
        </w:tc>
        <w:tc>
          <w:tcPr>
            <w:tcW w:w="1170" w:type="dxa"/>
            <w:shd w:val="clear" w:color="auto" w:fill="auto"/>
            <w:noWrap/>
            <w:vAlign w:val="center"/>
            <w:hideMark/>
          </w:tcPr>
          <w:p w14:paraId="147B931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14</w:t>
            </w:r>
          </w:p>
        </w:tc>
        <w:tc>
          <w:tcPr>
            <w:tcW w:w="1350" w:type="dxa"/>
            <w:shd w:val="clear" w:color="auto" w:fill="auto"/>
            <w:vAlign w:val="center"/>
            <w:hideMark/>
          </w:tcPr>
          <w:p w14:paraId="147B931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Australia</w:t>
            </w:r>
          </w:p>
        </w:tc>
        <w:tc>
          <w:tcPr>
            <w:tcW w:w="5040" w:type="dxa"/>
            <w:shd w:val="clear" w:color="auto" w:fill="auto"/>
            <w:vAlign w:val="center"/>
            <w:hideMark/>
          </w:tcPr>
          <w:p w14:paraId="147B931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Mater-University of Queensland Study of Pregnancy. Population based birth cohort of infants born 1981-1984</w:t>
            </w:r>
          </w:p>
        </w:tc>
      </w:tr>
      <w:tr w:rsidR="00CA383E" w:rsidRPr="00EE60E0" w14:paraId="147B9324" w14:textId="77777777" w:rsidTr="00454212">
        <w:trPr>
          <w:trHeight w:val="900"/>
        </w:trPr>
        <w:tc>
          <w:tcPr>
            <w:tcW w:w="1620" w:type="dxa"/>
            <w:shd w:val="clear" w:color="000000" w:fill="D9D9D9"/>
            <w:vAlign w:val="center"/>
            <w:hideMark/>
          </w:tcPr>
          <w:p w14:paraId="147B931C" w14:textId="75C9867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Mavale-Manuel, 2003</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&lt;EndNote&gt;&lt;Cite&gt;&lt;Author&gt;Mavale-Manuel&lt;/Author&gt;&lt;Year&gt;2004&lt;/Year&gt;&lt;RecNum&gt;951&lt;/RecNum&gt;&lt;DisplayText&gt;(62)&lt;/DisplayText&gt;&lt;record&gt;&lt;rec-number&gt;951&lt;/rec-number&gt;&lt;foreign-keys&gt;&lt;key app="EN" db-id="xz2pwzz052fzekeewww5de0d5at5t9aprffv"&gt;951&lt;/key&gt;&lt;/foreign-keys&gt;&lt;ref-type name="Journal Article"&gt;17&lt;/ref-type&gt;&lt;contributors&gt;&lt;authors&gt;&lt;author&gt;Mavale-Manuel, S.&lt;/author&gt;&lt;author&gt;Alexandre, F.&lt;/author&gt;&lt;author&gt;Duarte, N.&lt;/author&gt;&lt;author&gt;Albuquerque, O.&lt;/author&gt;&lt;author&gt;Scheinmann, P.&lt;/author&gt;&lt;author&gt;Poisson-Salomon, A. S.&lt;/author&gt;&lt;author&gt;de Blic, J.&lt;/author&gt;&lt;/authors&gt;&lt;/contributors&gt;&lt;auth-address&gt;Department of Pediatrics, Maputo Central Hospital, Maputo, Mozambique.&lt;/auth-address&gt;&lt;titles&gt;&lt;title&gt;Risk factors for asthma among children in Maputo (Mozambique)&lt;/title&gt;&lt;secondary-title&gt;Allergy&lt;/secondary-title&gt;&lt;/titles&gt;&lt;periodical&gt;&lt;full-title&gt;Allergy&lt;/full-title&gt;&lt;/periodical&gt;&lt;pages&gt;388-93&lt;/pages&gt;&lt;volume&gt;59&lt;/volume&gt;&lt;number&gt;4&lt;/number&gt;&lt;dates&gt;&lt;year&gt;2004&lt;/year&gt;&lt;/dates&gt;&lt;accession-num&gt;15005761&lt;/accession-num&gt;&lt;urls&gt;&lt;related-urls&gt;&lt;url&gt;http://ovidsp.ovid.com/ovidweb.cgi?T=JS&amp;amp;CSC=Y&amp;amp;NEWS=N&amp;amp;PAGE=fulltext&amp;amp;D=med4&amp;amp;AN=15005761&lt;/url&gt;&lt;url&gt;http://metalib.lib.ic.ac.uk:9003/sfx_local?sid=OVID&amp;amp;isbn=&amp;amp;issn=0105-4538&amp;amp;volume=59&amp;amp;issue=4&amp;amp;date=2004&amp;amp;title=Allergy&amp;amp;atitle=Risk+factors+for+asthma+among+children+in+Maputo+%28Mozambique%29.&amp;amp;aulast=Mavale-Manuel+S&amp;amp;spage=388&lt;/url&gt;&lt;url&gt;http://onlinelibrary.wiley.com/store/10.1046/j.1398-9995.2003.00333.x/asset/j.1398-9995.2003.00333.x.pdf?v=1&amp;amp;t=ht330d5g&amp;amp;s=030ce33f88d63d47351438fd726743695c1eb98f&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2" w:tooltip="Mavale-Manuel, 2004 #951" w:history="1">
              <w:r w:rsidR="005E1DD1">
                <w:rPr>
                  <w:rFonts w:eastAsia="Times New Roman" w:cs="Times New Roman"/>
                  <w:noProof/>
                  <w:sz w:val="20"/>
                  <w:szCs w:val="20"/>
                  <w:lang w:eastAsia="en-GB"/>
                </w:rPr>
                <w:t>62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1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31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199</w:t>
            </w:r>
          </w:p>
        </w:tc>
        <w:tc>
          <w:tcPr>
            <w:tcW w:w="1260" w:type="dxa"/>
            <w:shd w:val="clear" w:color="auto" w:fill="auto"/>
            <w:noWrap/>
            <w:vAlign w:val="center"/>
            <w:hideMark/>
          </w:tcPr>
          <w:p w14:paraId="147B931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Q/I</w:t>
            </w:r>
          </w:p>
        </w:tc>
        <w:tc>
          <w:tcPr>
            <w:tcW w:w="2880" w:type="dxa"/>
            <w:shd w:val="clear" w:color="auto" w:fill="auto"/>
            <w:vAlign w:val="center"/>
            <w:hideMark/>
          </w:tcPr>
          <w:p w14:paraId="147B932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asthma medication</w:t>
            </w:r>
          </w:p>
        </w:tc>
        <w:tc>
          <w:tcPr>
            <w:tcW w:w="1170" w:type="dxa"/>
            <w:shd w:val="clear" w:color="auto" w:fill="auto"/>
            <w:noWrap/>
            <w:vAlign w:val="center"/>
            <w:hideMark/>
          </w:tcPr>
          <w:p w14:paraId="147B932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w:t>
            </w:r>
          </w:p>
        </w:tc>
        <w:tc>
          <w:tcPr>
            <w:tcW w:w="1350" w:type="dxa"/>
            <w:shd w:val="clear" w:color="auto" w:fill="auto"/>
            <w:vAlign w:val="center"/>
            <w:hideMark/>
          </w:tcPr>
          <w:p w14:paraId="147B932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Mozambique</w:t>
            </w:r>
          </w:p>
        </w:tc>
        <w:tc>
          <w:tcPr>
            <w:tcW w:w="5040" w:type="dxa"/>
            <w:shd w:val="clear" w:color="auto" w:fill="auto"/>
            <w:vAlign w:val="center"/>
            <w:hideMark/>
          </w:tcPr>
          <w:p w14:paraId="147B9323" w14:textId="0C94DA35"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Children aged between 18 months and 8 years </w:t>
            </w:r>
            <w:r w:rsidR="00FE25A2" w:rsidRPr="00EE60E0">
              <w:rPr>
                <w:rFonts w:eastAsia="Times New Roman" w:cs="Times New Roman"/>
                <w:sz w:val="20"/>
                <w:szCs w:val="20"/>
                <w:lang w:eastAsia="en-GB"/>
              </w:rPr>
              <w:t>attending</w:t>
            </w:r>
            <w:r w:rsidRPr="00EE60E0">
              <w:rPr>
                <w:rFonts w:eastAsia="Times New Roman" w:cs="Times New Roman"/>
                <w:sz w:val="20"/>
                <w:szCs w:val="20"/>
                <w:lang w:eastAsia="en-GB"/>
              </w:rPr>
              <w:t xml:space="preserve"> pediatrics clinic with </w:t>
            </w:r>
            <w:r w:rsidR="00FE25A2" w:rsidRPr="00EE60E0">
              <w:rPr>
                <w:rFonts w:eastAsia="Times New Roman" w:cs="Times New Roman"/>
                <w:sz w:val="20"/>
                <w:szCs w:val="20"/>
                <w:lang w:eastAsia="en-GB"/>
              </w:rPr>
              <w:t>history</w:t>
            </w:r>
            <w:r w:rsidRPr="00EE60E0">
              <w:rPr>
                <w:rFonts w:eastAsia="Times New Roman" w:cs="Times New Roman"/>
                <w:sz w:val="20"/>
                <w:szCs w:val="20"/>
                <w:lang w:eastAsia="en-GB"/>
              </w:rPr>
              <w:t xml:space="preserve"> of asthma with age-match controls attending the clinic immediately after selection of the index case</w:t>
            </w:r>
          </w:p>
        </w:tc>
      </w:tr>
      <w:tr w:rsidR="00CA383E" w:rsidRPr="00EE60E0" w14:paraId="147B932D" w14:textId="77777777" w:rsidTr="00454212">
        <w:trPr>
          <w:trHeight w:val="900"/>
        </w:trPr>
        <w:tc>
          <w:tcPr>
            <w:tcW w:w="1620" w:type="dxa"/>
            <w:shd w:val="clear" w:color="000000" w:fill="D9D9D9"/>
            <w:vAlign w:val="center"/>
            <w:hideMark/>
          </w:tcPr>
          <w:p w14:paraId="147B9325" w14:textId="5C9D1B2C"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McConnochie, 1986</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&lt;EndNote&gt;&lt;Cite&gt;&lt;Author&gt;McConnochie&lt;/Author&gt;&lt;Year&gt;1986&lt;/Year&gt;&lt;RecNum&gt;28358&lt;/RecNum&gt;&lt;DisplayText&gt;(63)&lt;/DisplayText&gt;&lt;record&gt;&lt;rec-number&gt;28358&lt;/rec-number&gt;&lt;foreign-keys&gt;&lt;key app="EN" db-id="xz2pwzz052fzekeewww5de0d5at5t9aprffv"&gt;28358&lt;/key&gt;&lt;/foreign-keys&gt;&lt;ref-type name="Journal Article"&gt;17&lt;/ref-type&gt;&lt;contributors&gt;&lt;authors&gt;&lt;author&gt;McConnochie, K. M.&lt;/author&gt;&lt;author&gt;Roghmann, K. J.&lt;/author&gt;&lt;/authors&gt;&lt;/contributors&gt;&lt;titles&gt;&lt;title&gt;Breast feeding and maternal smoking as predictors of wheezing in children age 6 to 10 years&lt;/title&gt;&lt;secondary-title&gt;Pediatric Pulmonology&lt;/secondary-title&gt;&lt;/titles&gt;&lt;periodical&gt;&lt;full-title&gt;Pediatric Pulmonology&lt;/full-title&gt;&lt;/periodical&gt;&lt;pages&gt;260-8&lt;/pages&gt;&lt;volume&gt;2&lt;/volume&gt;&lt;number&gt;5&lt;/number&gt;&lt;dates&gt;&lt;year&gt;1986&lt;/year&gt;&lt;/dates&gt;&lt;accession-num&gt;3774382&lt;/accession-num&gt;&lt;work-type&gt;Research Support, Non-U.S. Gov&amp;apos;t&lt;/work-type&gt;&lt;urls&gt;&lt;related-urls&gt;&lt;url&gt;http://ovidsp.ovid.com/ovidweb.cgi?T=JS&amp;amp;CSC=Y&amp;amp;NEWS=N&amp;amp;PAGE=fulltext&amp;amp;D=med2&amp;amp;AN=3774382&lt;/url&gt;&lt;url&gt;http://imp-primo.hosted.exlibrisgroup.com/openurl/44IMP/44IMP_services_page?sid=OVID&amp;amp;isbn=&amp;amp;issn=8755-6863&amp;amp;volume=2&amp;amp;issue=5&amp;amp;date=1986&amp;amp;title=Pediatric+Pulmonology&amp;amp;atitle=Breast+feeding+and+maternal+smoking+as+predictors+of+wheezing+in+children+age+6+to+10+years.&amp;amp;aulast=McConnochie+KM&amp;amp;spage=260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3" w:tooltip="McConnochie, 1986 #28358" w:history="1">
              <w:r w:rsidR="005E1DD1">
                <w:rPr>
                  <w:rFonts w:eastAsia="Times New Roman" w:cs="Times New Roman"/>
                  <w:noProof/>
                  <w:sz w:val="20"/>
                  <w:szCs w:val="20"/>
                  <w:lang w:eastAsia="en-GB"/>
                </w:rPr>
                <w:t>63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r>
              <w:rPr>
                <w:rFonts w:eastAsia="Times New Roman" w:cs="Times New Roman"/>
                <w:sz w:val="20"/>
                <w:szCs w:val="20"/>
                <w:lang w:eastAsia="en-GB"/>
              </w:rPr>
              <w:t xml:space="preserve"> </w:t>
            </w:r>
          </w:p>
        </w:tc>
        <w:tc>
          <w:tcPr>
            <w:tcW w:w="900" w:type="dxa"/>
            <w:shd w:val="clear" w:color="auto" w:fill="auto"/>
            <w:vAlign w:val="center"/>
            <w:hideMark/>
          </w:tcPr>
          <w:p w14:paraId="147B932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RC</w:t>
            </w:r>
          </w:p>
        </w:tc>
        <w:tc>
          <w:tcPr>
            <w:tcW w:w="1080" w:type="dxa"/>
            <w:shd w:val="clear" w:color="auto" w:fill="auto"/>
            <w:noWrap/>
            <w:vAlign w:val="center"/>
            <w:hideMark/>
          </w:tcPr>
          <w:p w14:paraId="147B932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223</w:t>
            </w:r>
          </w:p>
        </w:tc>
        <w:tc>
          <w:tcPr>
            <w:tcW w:w="1260" w:type="dxa"/>
            <w:shd w:val="clear" w:color="auto" w:fill="auto"/>
            <w:noWrap/>
            <w:vAlign w:val="center"/>
            <w:hideMark/>
          </w:tcPr>
          <w:p w14:paraId="147B932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R/I</w:t>
            </w:r>
          </w:p>
        </w:tc>
        <w:tc>
          <w:tcPr>
            <w:tcW w:w="2880" w:type="dxa"/>
            <w:shd w:val="clear" w:color="auto" w:fill="auto"/>
            <w:vAlign w:val="center"/>
            <w:hideMark/>
          </w:tcPr>
          <w:p w14:paraId="147B932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ATS guideline: wheezing with and without colds or most days or nights; DD (ATS guideline)</w:t>
            </w:r>
          </w:p>
        </w:tc>
        <w:tc>
          <w:tcPr>
            <w:tcW w:w="1170" w:type="dxa"/>
            <w:shd w:val="clear" w:color="auto" w:fill="auto"/>
            <w:noWrap/>
            <w:vAlign w:val="center"/>
            <w:hideMark/>
          </w:tcPr>
          <w:p w14:paraId="147B932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w:t>
            </w:r>
          </w:p>
        </w:tc>
        <w:tc>
          <w:tcPr>
            <w:tcW w:w="1350" w:type="dxa"/>
            <w:shd w:val="clear" w:color="auto" w:fill="auto"/>
            <w:vAlign w:val="center"/>
            <w:hideMark/>
          </w:tcPr>
          <w:p w14:paraId="147B932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32C" w14:textId="4583CC04"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Historical cohort with subjects were drawn from the patient population of a five-</w:t>
            </w:r>
            <w:r w:rsidR="00FE25A2" w:rsidRPr="00EE60E0">
              <w:rPr>
                <w:rFonts w:eastAsia="Times New Roman" w:cs="Times New Roman"/>
                <w:sz w:val="20"/>
                <w:szCs w:val="20"/>
                <w:lang w:eastAsia="en-GB"/>
              </w:rPr>
              <w:t>paediatrician</w:t>
            </w:r>
            <w:r w:rsidRPr="00EE60E0">
              <w:rPr>
                <w:rFonts w:eastAsia="Times New Roman" w:cs="Times New Roman"/>
                <w:sz w:val="20"/>
                <w:szCs w:val="20"/>
                <w:lang w:eastAsia="en-GB"/>
              </w:rPr>
              <w:t xml:space="preserve"> group practice in a suburb of Rochester, New York</w:t>
            </w:r>
          </w:p>
        </w:tc>
      </w:tr>
      <w:tr w:rsidR="00CA383E" w:rsidRPr="00EE60E0" w14:paraId="147B9336" w14:textId="77777777" w:rsidTr="00454212">
        <w:trPr>
          <w:trHeight w:val="900"/>
        </w:trPr>
        <w:tc>
          <w:tcPr>
            <w:tcW w:w="1620" w:type="dxa"/>
            <w:shd w:val="clear" w:color="000000" w:fill="D9D9D9"/>
            <w:vAlign w:val="center"/>
            <w:hideMark/>
          </w:tcPr>
          <w:p w14:paraId="147B932E" w14:textId="7C29B0D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Miskelly, 1988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&lt;EndNote&gt;&lt;Cite&gt;&lt;Author&gt;Miskelly&lt;/Author&gt;&lt;Year&gt;1988&lt;/Year&gt;&lt;RecNum&gt;2852&lt;/RecNum&gt;&lt;DisplayText&gt;(64)&lt;/DisplayText&gt;&lt;record&gt;&lt;rec-number&gt;2852&lt;/rec-number&gt;&lt;foreign-keys&gt;&lt;key app="EN" db-id="pdz5ff5auvzrzxe5feuxsevkxdx5fvzaa0ra"&gt;2852&lt;/key&gt;&lt;/foreign-keys&gt;&lt;ref-type name="Journal Article"&gt;17&lt;/ref-type&gt;&lt;contributors&gt;&lt;authors&gt;&lt;author&gt;Miskelly, F. G.&lt;/author&gt;&lt;author&gt;Burr, M. L.&lt;/author&gt;&lt;author&gt;Vaughan-Williams, E.&lt;/author&gt;&lt;author&gt;Fehily, A. M.&lt;/author&gt;&lt;author&gt;Butland, B. K.&lt;/author&gt;&lt;author&gt;Merret, T. G.&lt;/author&gt;&lt;/authors&gt;&lt;/contributors&gt;&lt;auth-address&gt;(Miskelly, Burr, Vaughan-Williams, Fehily, Butland, Merret) MRC Epidemiology Unit, Cardiff CF2 3AS United Kingdom&lt;/auth-address&gt;&lt;titles&gt;&lt;title&gt;Infant feeding and allergy&lt;/title&gt;&lt;secondary-title&gt;Archives of Disease in Childhood&lt;/secondary-title&gt;&lt;/titles&gt;&lt;periodical&gt;&lt;full-title&gt;Archives of Disease in Childhood&lt;/full-title&gt;&lt;/periodical&gt;&lt;pages&gt;388-393&lt;/pages&gt;&lt;volume&gt;63&lt;/volume&gt;&lt;number&gt;4&lt;/number&gt;&lt;dates&gt;&lt;year&gt;1988&lt;/year&gt;&lt;/dates&gt;&lt;accession-num&gt;1988103092&lt;/accession-num&gt;&lt;urls&gt;&lt;related-urls&gt;&lt;url&gt;http://ovidsp.ovid.com/ovidweb.cgi?T=JS&amp;amp;CSC=Y&amp;amp;NEWS=N&amp;amp;PAGE=fulltext&amp;amp;D=emed88&amp;amp;AN=1988103092&lt;/url&gt;&lt;url&gt;http://metalib.lib.ic.ac.uk:9003/sfx_local?sid=OVID&amp;amp;isbn=&amp;amp;issn=0003-9888&amp;amp;volume=63&amp;amp;issue=4&amp;amp;date=1988&amp;amp;title=Archives+of+Disease+in+Childhood&amp;amp;atitle=Infant+feeding+and+allergy&amp;amp;aulast=Miskelly+F.G.&amp;amp;spage=388&lt;/url&gt;&lt;url&gt;http://www.ncbi.nlm.nih.gov/pmc/articles/PMC1778829/pdf/archdisch00687-0050.pdf&lt;/url&gt;&lt;/related-urls&gt;&lt;/urls&gt;&lt;remote-database-name&gt;Embas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4" w:tooltip="Miskelly, 1988 #2852" w:history="1">
              <w:r w:rsidR="005E1DD1">
                <w:rPr>
                  <w:rFonts w:eastAsia="Times New Roman" w:cs="Times New Roman"/>
                  <w:noProof/>
                  <w:sz w:val="20"/>
                  <w:szCs w:val="20"/>
                  <w:lang w:eastAsia="en-GB"/>
                </w:rPr>
                <w:t>64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2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3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482</w:t>
            </w:r>
          </w:p>
        </w:tc>
        <w:tc>
          <w:tcPr>
            <w:tcW w:w="1260" w:type="dxa"/>
            <w:shd w:val="clear" w:color="auto" w:fill="auto"/>
            <w:noWrap/>
            <w:vAlign w:val="center"/>
            <w:hideMark/>
          </w:tcPr>
          <w:p w14:paraId="147B933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w:t>
            </w:r>
          </w:p>
        </w:tc>
        <w:tc>
          <w:tcPr>
            <w:tcW w:w="2880" w:type="dxa"/>
            <w:shd w:val="clear" w:color="auto" w:fill="auto"/>
            <w:vAlign w:val="center"/>
            <w:hideMark/>
          </w:tcPr>
          <w:p w14:paraId="147B933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33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33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33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Infants from antenatal clinics with family history of allergy randomised into a dietary intervention program</w:t>
            </w:r>
          </w:p>
        </w:tc>
      </w:tr>
      <w:tr w:rsidR="00CA383E" w:rsidRPr="00EE60E0" w14:paraId="147B933F" w14:textId="77777777" w:rsidTr="00454212">
        <w:trPr>
          <w:trHeight w:val="900"/>
        </w:trPr>
        <w:tc>
          <w:tcPr>
            <w:tcW w:w="1620" w:type="dxa"/>
            <w:shd w:val="clear" w:color="000000" w:fill="D9D9D9"/>
            <w:vAlign w:val="center"/>
            <w:hideMark/>
          </w:tcPr>
          <w:p w14:paraId="147B9337" w14:textId="61314C5F"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Miyake, 2003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&lt;EndNote&gt;&lt;Cite&gt;&lt;Author&gt;Miyake&lt;/Author&gt;&lt;Year&gt;2003&lt;/Year&gt;&lt;RecNum&gt;4508&lt;/RecNum&gt;&lt;DisplayText&gt;(65)&lt;/DisplayText&gt;&lt;record&gt;&lt;rec-number&gt;4508&lt;/rec-number&gt;&lt;foreign-keys&gt;&lt;key app="EN" db-id="xz2pwzz052fzekeewww5de0d5at5t9aprffv"&gt;4508&lt;/key&gt;&lt;/foreign-keys&gt;&lt;ref-type name="Journal Article"&gt;17&lt;/ref-type&gt;&lt;contributors&gt;&lt;authors&gt;&lt;author&gt;Miyake, Y.&lt;/author&gt;&lt;author&gt;Yura, A.&lt;/author&gt;&lt;author&gt;Iki, M.&lt;/author&gt;&lt;/authors&gt;&lt;/contributors&gt;&lt;titles&gt;&lt;title&gt;Breastfeeding and the prevalence of symptoms of allergic disorders in Japanese adolescents&lt;/title&gt;&lt;secondary-title&gt;Clinical and Experimental Allergy&lt;/secondary-title&gt;&lt;/titles&gt;&lt;periodical&gt;&lt;full-title&gt;Clinical and Experimental Allergy&lt;/full-title&gt;&lt;/periodical&gt;&lt;pages&gt;312-316&lt;/pages&gt;&lt;volume&gt;33&lt;/volume&gt;&lt;number&gt;3&lt;/number&gt;&lt;dates&gt;&lt;year&gt;2003&lt;/year&gt;&lt;pub-dates&gt;&lt;date&gt;Mar&lt;/date&gt;&lt;/pub-dates&gt;&lt;/dates&gt;&lt;isbn&gt;0954-7894&lt;/isbn&gt;&lt;accession-num&gt;WOS:000181330600009&lt;/accession-num&gt;&lt;urls&gt;&lt;related-urls&gt;&lt;url&gt;&amp;lt;Go to ISI&amp;gt;://WOS:000181330600009&lt;/url&gt;&lt;url&gt;http://onlinelibrary.wiley.com/store/10.1046/j.1365-2222.2003.t01-1-01607.x/asset/j.1365-2222.2003.t01-1-01607.x.pdf?v=1&amp;amp;t=ht31cjq8&amp;amp;s=ce76f0c4d8541c2f5bf2c38c543298a6530618b5&lt;/url&gt;&lt;/related-urls&gt;&lt;/urls&gt;&lt;electronic-resource-num&gt;10.1046/j.1365-2222.2003.t01-1-01607.x&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5" w:tooltip="Miyake, 2003 #4508" w:history="1">
              <w:r w:rsidR="005E1DD1">
                <w:rPr>
                  <w:rFonts w:eastAsia="Times New Roman" w:cs="Times New Roman"/>
                  <w:noProof/>
                  <w:sz w:val="20"/>
                  <w:szCs w:val="20"/>
                  <w:lang w:eastAsia="en-GB"/>
                </w:rPr>
                <w:t>65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3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33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6845</w:t>
            </w:r>
          </w:p>
        </w:tc>
        <w:tc>
          <w:tcPr>
            <w:tcW w:w="1260" w:type="dxa"/>
            <w:shd w:val="clear" w:color="auto" w:fill="auto"/>
            <w:noWrap/>
            <w:vAlign w:val="center"/>
            <w:hideMark/>
          </w:tcPr>
          <w:p w14:paraId="147B933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3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33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33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Japan</w:t>
            </w:r>
          </w:p>
        </w:tc>
        <w:tc>
          <w:tcPr>
            <w:tcW w:w="5040" w:type="dxa"/>
            <w:shd w:val="clear" w:color="auto" w:fill="auto"/>
            <w:vAlign w:val="center"/>
            <w:hideMark/>
          </w:tcPr>
          <w:p w14:paraId="147B933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12-15 years old children from all public junior high schools in Suita, Japan. </w:t>
            </w:r>
          </w:p>
        </w:tc>
      </w:tr>
      <w:tr w:rsidR="00CA383E" w:rsidRPr="00EE60E0" w14:paraId="147B9348" w14:textId="77777777" w:rsidTr="00454212">
        <w:trPr>
          <w:trHeight w:val="900"/>
        </w:trPr>
        <w:tc>
          <w:tcPr>
            <w:tcW w:w="1620" w:type="dxa"/>
            <w:shd w:val="clear" w:color="000000" w:fill="D9D9D9"/>
            <w:vAlign w:val="center"/>
            <w:hideMark/>
          </w:tcPr>
          <w:p w14:paraId="147B9340" w14:textId="45D9260A"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Morgan, 2004</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&lt;EndNote&gt;&lt;Cite&gt;&lt;Author&gt;Morgan&lt;/Author&gt;&lt;Year&gt;2004&lt;/Year&gt;&lt;RecNum&gt;1019&lt;/RecNum&gt;&lt;DisplayText&gt;(66)&lt;/DisplayText&gt;&lt;record&gt;&lt;rec-number&gt;1019&lt;/rec-number&gt;&lt;foreign-keys&gt;&lt;key app="EN" db-id="xz2pwzz052fzekeewww5de0d5at5t9aprffv"&gt;1019&lt;/key&gt;&lt;/foreign-keys&gt;&lt;ref-type name="Journal Article"&gt;17&lt;/ref-type&gt;&lt;contributors&gt;&lt;authors&gt;&lt;author&gt;Morgan, J. B.&lt;/author&gt;&lt;author&gt;Lucas, A.&lt;/author&gt;&lt;author&gt;Fewtrell, M. S.&lt;/author&gt;&lt;/authors&gt;&lt;/contributors&gt;&lt;auth-address&gt;School of Biomedical and Molecular Sciences, University of Surrey, Guildford, Surrey GU2 7XH, UK. j.morgan@surrey.ac.uk&lt;/auth-address&gt;&lt;titles&gt;&lt;title&gt;Does weaning influence growth and health up to 18 months?&lt;/title&gt;&lt;secondary-title&gt;Archives of Disease in Childhood&lt;/secondary-title&gt;&lt;/titles&gt;&lt;periodical&gt;&lt;full-title&gt;Archives of Disease in Childhood&lt;/full-title&gt;&lt;/periodical&gt;&lt;pages&gt;728-33&lt;/pages&gt;&lt;volume&gt;89&lt;/volume&gt;&lt;number&gt;8&lt;/number&gt;&lt;dates&gt;&lt;year&gt;2004&lt;/year&gt;&lt;/dates&gt;&lt;accession-num&gt;15269070&lt;/accession-num&gt;&lt;work-type&gt;Clinical Trial&amp;#xD;Meta-Analysis&amp;#xD;Randomized Controlled Trial&lt;/work-type&gt;&lt;urls&gt;&lt;related-urls&gt;&lt;url&gt;http://ovidsp.ovid.com/ovidweb.cgi?T=JS&amp;amp;CSC=Y&amp;amp;NEWS=N&amp;amp;PAGE=fulltext&amp;amp;D=med4&amp;amp;AN=15269070&lt;/url&gt;&lt;url&gt;http://metalib.lib.ic.ac.uk:9003/sfx_local?sid=OVID&amp;amp;isbn=&amp;amp;issn=0003-9888&amp;amp;volume=89&amp;amp;issue=8&amp;amp;date=2004&amp;amp;title=Archives+of+Disease+in+Childhood&amp;amp;atitle=Does+weaning+influence+growth+and+health+up+to+18+months%3F.&amp;amp;aulast=Morgan+JB&amp;amp;spage=728&lt;/url&gt;&lt;url&gt;http://www.ncbi.nlm.nih.gov/pmc/articles/PMC1720049/pdf/v089p00728.pdf&lt;/url&gt;&lt;/related-urls&gt;&lt;/urls&gt;&lt;custom2&gt;PMC1720049&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6" w:tooltip="Morgan, 2004 #1019" w:history="1">
              <w:r w:rsidR="005E1DD1">
                <w:rPr>
                  <w:rFonts w:eastAsia="Times New Roman" w:cs="Times New Roman"/>
                  <w:noProof/>
                  <w:sz w:val="20"/>
                  <w:szCs w:val="20"/>
                  <w:lang w:eastAsia="en-GB"/>
                </w:rPr>
                <w:t>66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4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4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w:t>
            </w:r>
            <w:r w:rsidR="00873590">
              <w:rPr>
                <w:rFonts w:eastAsia="Times New Roman" w:cs="Times New Roman"/>
                <w:sz w:val="20"/>
                <w:szCs w:val="20"/>
                <w:lang w:eastAsia="en-GB"/>
              </w:rPr>
              <w:t>1600</w:t>
            </w:r>
          </w:p>
        </w:tc>
        <w:tc>
          <w:tcPr>
            <w:tcW w:w="1260" w:type="dxa"/>
            <w:shd w:val="clear" w:color="auto" w:fill="auto"/>
            <w:noWrap/>
            <w:vAlign w:val="center"/>
            <w:hideMark/>
          </w:tcPr>
          <w:p w14:paraId="147B934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34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34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34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347" w14:textId="6C368819" w:rsidR="00CA383E" w:rsidRPr="00EE60E0" w:rsidRDefault="00CA383E" w:rsidP="00CD671D">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Infants from five prospective randomised dietary </w:t>
            </w:r>
            <w:r w:rsidR="00FE25A2" w:rsidRPr="00EE60E0">
              <w:rPr>
                <w:rFonts w:eastAsia="Times New Roman" w:cs="Times New Roman"/>
                <w:sz w:val="20"/>
                <w:szCs w:val="20"/>
                <w:lang w:eastAsia="en-GB"/>
              </w:rPr>
              <w:t>trials conducted</w:t>
            </w:r>
            <w:r w:rsidRPr="00EE60E0">
              <w:rPr>
                <w:rFonts w:eastAsia="Times New Roman" w:cs="Times New Roman"/>
                <w:sz w:val="20"/>
                <w:szCs w:val="20"/>
                <w:lang w:eastAsia="en-GB"/>
              </w:rPr>
              <w:t xml:space="preserve"> in the UK </w:t>
            </w:r>
            <w:r w:rsidR="00421272">
              <w:rPr>
                <w:rFonts w:eastAsia="Times New Roman" w:cs="Times New Roman"/>
                <w:sz w:val="20"/>
                <w:szCs w:val="20"/>
                <w:lang w:eastAsia="en-GB"/>
              </w:rPr>
              <w:t>1993-</w:t>
            </w:r>
            <w:r w:rsidRPr="00EE60E0">
              <w:rPr>
                <w:rFonts w:eastAsia="Times New Roman" w:cs="Times New Roman"/>
                <w:sz w:val="20"/>
                <w:szCs w:val="20"/>
                <w:lang w:eastAsia="en-GB"/>
              </w:rPr>
              <w:t xml:space="preserve">1997. Two </w:t>
            </w:r>
            <w:r w:rsidR="00421272">
              <w:rPr>
                <w:rFonts w:eastAsia="Times New Roman" w:cs="Times New Roman"/>
                <w:sz w:val="20"/>
                <w:szCs w:val="20"/>
                <w:lang w:eastAsia="en-GB"/>
              </w:rPr>
              <w:t xml:space="preserve">term infant trials; one LBW infant trial; </w:t>
            </w:r>
            <w:r w:rsidR="00CD671D">
              <w:rPr>
                <w:rFonts w:eastAsia="Times New Roman" w:cs="Times New Roman"/>
                <w:sz w:val="20"/>
                <w:szCs w:val="20"/>
                <w:lang w:eastAsia="en-GB"/>
              </w:rPr>
              <w:t>two preterm infant trials</w:t>
            </w:r>
            <w:r w:rsidRPr="00EE60E0">
              <w:rPr>
                <w:rFonts w:eastAsia="Times New Roman" w:cs="Times New Roman"/>
                <w:sz w:val="20"/>
                <w:szCs w:val="20"/>
                <w:lang w:eastAsia="en-GB"/>
              </w:rPr>
              <w:t>.</w:t>
            </w:r>
          </w:p>
        </w:tc>
      </w:tr>
      <w:tr w:rsidR="00CA383E" w:rsidRPr="00EE60E0" w14:paraId="147B9351" w14:textId="77777777" w:rsidTr="00454212">
        <w:trPr>
          <w:trHeight w:val="900"/>
        </w:trPr>
        <w:tc>
          <w:tcPr>
            <w:tcW w:w="1620" w:type="dxa"/>
            <w:shd w:val="clear" w:color="000000" w:fill="D9D9D9"/>
            <w:vAlign w:val="center"/>
            <w:hideMark/>
          </w:tcPr>
          <w:p w14:paraId="147B9349" w14:textId="364AAB6E"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Mann, 1992</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&lt;EndNote&gt;&lt;Cite&gt;&lt;Author&gt;Mann&lt;/Author&gt;&lt;Year&gt;1992&lt;/Year&gt;&lt;RecNum&gt;19789&lt;/RecNum&gt;&lt;DisplayText&gt;(67)&lt;/DisplayText&gt;&lt;record&gt;&lt;rec-number&gt;19789&lt;/rec-number&gt;&lt;foreign-keys&gt;&lt;key app="EN" db-id="xz2pwzz052fzekeewww5de0d5at5t9aprffv"&gt;19789&lt;/key&gt;&lt;/foreign-keys&gt;&lt;ref-type name="Journal Article"&gt;17&lt;/ref-type&gt;&lt;contributors&gt;&lt;authors&gt;&lt;author&gt;Mann, S. L.&lt;/author&gt;&lt;author&gt;Wadsworth, M. E. J.&lt;/author&gt;&lt;author&gt;Colley, J. R. T.&lt;/author&gt;&lt;/authors&gt;&lt;/contributors&gt;&lt;titles&gt;&lt;title&gt;ACCUMULATION OF FACTORS INFLUENCING RESPIRATORY ILLNESS IN MEMBERS OF A NATIONAL BIRTH COHORT AND THEIR OFFSPRING&lt;/title&gt;&lt;secondary-title&gt;Journal of Epidemiology and Community Health&lt;/secondary-title&gt;&lt;/titles&gt;&lt;pages&gt;286-292&lt;/pages&gt;&lt;volume&gt;46&lt;/volume&gt;&lt;number&gt;3&lt;/number&gt;&lt;dates&gt;&lt;year&gt;1992&lt;/year&gt;&lt;pub-dates&gt;&lt;date&gt;Jun&lt;/date&gt;&lt;/pub-dates&gt;&lt;/dates&gt;&lt;isbn&gt;0143-005X&lt;/isbn&gt;&lt;accession-num&gt;WOS:A1992HY56800027&lt;/accession-num&gt;&lt;urls&gt;&lt;related-urls&gt;&lt;url&gt;&amp;lt;Go to ISI&amp;gt;://WOS:A1992HY56800027&lt;/url&gt;&lt;/related-urls&gt;&lt;/urls&gt;&lt;electronic-resource-num&gt;10.1136/jech.46.3.286&lt;/electronic-resource-num&gt;&lt;/record&gt;&lt;/Cite&gt;&lt;/EndNote&gt;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7" w:tooltip="Mann, 1992 #19789" w:history="1">
              <w:r w:rsidR="005E1DD1">
                <w:rPr>
                  <w:rFonts w:eastAsia="Times New Roman" w:cs="Times New Roman"/>
                  <w:noProof/>
                  <w:sz w:val="20"/>
                  <w:szCs w:val="20"/>
                  <w:lang w:eastAsia="en-GB"/>
                </w:rPr>
                <w:t>67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4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4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2139</w:t>
            </w:r>
          </w:p>
        </w:tc>
        <w:tc>
          <w:tcPr>
            <w:tcW w:w="1260" w:type="dxa"/>
            <w:shd w:val="clear" w:color="auto" w:fill="auto"/>
            <w:noWrap/>
            <w:vAlign w:val="center"/>
            <w:hideMark/>
          </w:tcPr>
          <w:p w14:paraId="147B934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4D" w14:textId="77777777" w:rsidR="00CA383E" w:rsidRPr="008E4FCF" w:rsidRDefault="004073A0" w:rsidP="00CA383E">
            <w:pPr>
              <w:spacing w:after="0" w:line="240" w:lineRule="auto"/>
              <w:jc w:val="center"/>
              <w:rPr>
                <w:rFonts w:cs="Times New Roman"/>
                <w:sz w:val="20"/>
                <w:szCs w:val="20"/>
                <w:lang w:eastAsia="zh-CN"/>
              </w:rPr>
            </w:pPr>
            <w:r>
              <w:rPr>
                <w:rFonts w:eastAsia="Times New Roman" w:cs="Times New Roman"/>
                <w:sz w:val="20"/>
                <w:szCs w:val="20"/>
                <w:lang w:eastAsia="en-GB"/>
              </w:rPr>
              <w:t>Self-</w:t>
            </w:r>
            <w:r w:rsidR="00CA383E" w:rsidRPr="00EE60E0">
              <w:rPr>
                <w:rFonts w:eastAsia="Times New Roman" w:cs="Times New Roman"/>
                <w:sz w:val="20"/>
                <w:szCs w:val="20"/>
                <w:lang w:eastAsia="en-GB"/>
              </w:rPr>
              <w:t>reported wheeze</w:t>
            </w:r>
            <w:r w:rsidR="008E4FCF">
              <w:rPr>
                <w:rFonts w:eastAsia="Times New Roman" w:cs="Times New Roman"/>
                <w:sz w:val="20"/>
                <w:szCs w:val="20"/>
                <w:lang w:eastAsia="en-GB"/>
              </w:rPr>
              <w:t>;</w:t>
            </w:r>
            <w:r w:rsidR="008E4FCF">
              <w:rPr>
                <w:rFonts w:asciiTheme="minorEastAsia" w:hAnsiTheme="minorEastAsia" w:cs="Times New Roman" w:hint="eastAsia"/>
                <w:sz w:val="20"/>
                <w:szCs w:val="20"/>
                <w:lang w:eastAsia="zh-CN"/>
              </w:rPr>
              <w:t xml:space="preserve"> </w:t>
            </w:r>
            <w:r w:rsidR="008E4FCF" w:rsidRPr="002410D5">
              <w:rPr>
                <w:rFonts w:eastAsia="Times New Roman" w:cs="Times New Roman"/>
                <w:lang w:eastAsia="en-GB"/>
              </w:rPr>
              <w:t>Spirometry</w:t>
            </w:r>
          </w:p>
        </w:tc>
        <w:tc>
          <w:tcPr>
            <w:tcW w:w="1170" w:type="dxa"/>
            <w:shd w:val="clear" w:color="auto" w:fill="auto"/>
            <w:noWrap/>
            <w:vAlign w:val="center"/>
            <w:hideMark/>
          </w:tcPr>
          <w:p w14:paraId="147B934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36</w:t>
            </w:r>
          </w:p>
        </w:tc>
        <w:tc>
          <w:tcPr>
            <w:tcW w:w="1350" w:type="dxa"/>
            <w:shd w:val="clear" w:color="auto" w:fill="auto"/>
            <w:vAlign w:val="center"/>
            <w:hideMark/>
          </w:tcPr>
          <w:p w14:paraId="147B934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350" w14:textId="1A02B842"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MRC National Survey of Health and Development. Birth cohort of infants to wives of non-manual and agricultural workers, and one in four of all single, legitimate </w:t>
            </w:r>
            <w:r w:rsidR="00FE25A2" w:rsidRPr="00EE60E0">
              <w:rPr>
                <w:rFonts w:eastAsia="Times New Roman" w:cs="Times New Roman"/>
                <w:sz w:val="20"/>
                <w:szCs w:val="20"/>
                <w:lang w:eastAsia="en-GB"/>
              </w:rPr>
              <w:t>infants to</w:t>
            </w:r>
            <w:r w:rsidRPr="00EE60E0">
              <w:rPr>
                <w:rFonts w:eastAsia="Times New Roman" w:cs="Times New Roman"/>
                <w:sz w:val="20"/>
                <w:szCs w:val="20"/>
                <w:lang w:eastAsia="en-GB"/>
              </w:rPr>
              <w:t xml:space="preserve"> wives of manual workers in England, Wales, </w:t>
            </w:r>
            <w:r w:rsidR="00FE25A2" w:rsidRPr="00EE60E0">
              <w:rPr>
                <w:rFonts w:eastAsia="Times New Roman" w:cs="Times New Roman"/>
                <w:sz w:val="20"/>
                <w:szCs w:val="20"/>
                <w:lang w:eastAsia="en-GB"/>
              </w:rPr>
              <w:t>or Scotland</w:t>
            </w:r>
          </w:p>
        </w:tc>
      </w:tr>
      <w:tr w:rsidR="00CA383E" w:rsidRPr="00EE60E0" w14:paraId="147B935A" w14:textId="77777777" w:rsidTr="00454212">
        <w:trPr>
          <w:trHeight w:val="900"/>
        </w:trPr>
        <w:tc>
          <w:tcPr>
            <w:tcW w:w="1620" w:type="dxa"/>
            <w:shd w:val="clear" w:color="000000" w:fill="D9D9D9"/>
            <w:vAlign w:val="center"/>
            <w:hideMark/>
          </w:tcPr>
          <w:p w14:paraId="147B9352" w14:textId="7F871864"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Muiño,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PEVuZE5vdGU+PENpdGU+PEF1dGhvcj5NdWnDsW88L0F1dGhvcj48WWVhcj4yMDA4PC9ZZWFyPjxS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PEVuZE5vdGU+PENpdGU+PEF1dGhvcj5NdWnDsW88L0F1dGhvcj48WWVhcj4yMDA4PC9ZZWFyPjxS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8" w:tooltip="Muiño, 2008 #6098" w:history="1">
              <w:r w:rsidR="005E1DD1">
                <w:rPr>
                  <w:rFonts w:eastAsia="Times New Roman" w:cs="Times New Roman"/>
                  <w:noProof/>
                  <w:sz w:val="20"/>
                  <w:szCs w:val="20"/>
                  <w:lang w:eastAsia="en-GB"/>
                </w:rPr>
                <w:t>68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5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5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897</w:t>
            </w:r>
          </w:p>
        </w:tc>
        <w:tc>
          <w:tcPr>
            <w:tcW w:w="1260" w:type="dxa"/>
            <w:shd w:val="clear" w:color="auto" w:fill="auto"/>
            <w:noWrap/>
            <w:vAlign w:val="center"/>
            <w:hideMark/>
          </w:tcPr>
          <w:p w14:paraId="147B935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5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current wheeze; Persistent wheeze: parent reported wheeze at 1, 4 and 8-10 year assessments; Early transient wheeze: parent reported</w:t>
            </w:r>
          </w:p>
        </w:tc>
        <w:tc>
          <w:tcPr>
            <w:tcW w:w="1170" w:type="dxa"/>
            <w:shd w:val="clear" w:color="auto" w:fill="auto"/>
            <w:noWrap/>
            <w:vAlign w:val="center"/>
            <w:hideMark/>
          </w:tcPr>
          <w:p w14:paraId="147B935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w:t>
            </w:r>
          </w:p>
        </w:tc>
        <w:tc>
          <w:tcPr>
            <w:tcW w:w="1350" w:type="dxa"/>
            <w:shd w:val="clear" w:color="auto" w:fill="auto"/>
            <w:vAlign w:val="center"/>
            <w:hideMark/>
          </w:tcPr>
          <w:p w14:paraId="147B935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Brazil</w:t>
            </w:r>
          </w:p>
        </w:tc>
        <w:tc>
          <w:tcPr>
            <w:tcW w:w="5040" w:type="dxa"/>
            <w:shd w:val="clear" w:color="auto" w:fill="auto"/>
            <w:vAlign w:val="center"/>
            <w:hideMark/>
          </w:tcPr>
          <w:p w14:paraId="147B935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based cohort of infants born in 1993</w:t>
            </w:r>
          </w:p>
        </w:tc>
      </w:tr>
      <w:tr w:rsidR="00CA383E" w:rsidRPr="00EE60E0" w14:paraId="147B9363" w14:textId="77777777" w:rsidTr="00454212">
        <w:trPr>
          <w:trHeight w:val="900"/>
        </w:trPr>
        <w:tc>
          <w:tcPr>
            <w:tcW w:w="1620" w:type="dxa"/>
            <w:shd w:val="clear" w:color="000000" w:fill="D9D9D9"/>
            <w:vAlign w:val="center"/>
            <w:hideMark/>
          </w:tcPr>
          <w:p w14:paraId="147B935B" w14:textId="6B1B0D6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Bergmann, 2000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&lt;EndNote&gt;&lt;Cite&gt;&lt;Author&gt;Bergmann&lt;/Author&gt;&lt;Year&gt;2000&lt;/Year&gt;&lt;RecNum&gt;115&lt;/RecNum&gt;&lt;DisplayText&gt;(69)&lt;/DisplayText&gt;&lt;record&gt;&lt;rec-number&gt;115&lt;/rec-number&gt;&lt;foreign-keys&gt;&lt;key app="EN" db-id="xz2pwzz052fzekeewww5de0d5at5t9aprffv"&gt;115&lt;/key&gt;&lt;/foreign-keys&gt;&lt;ref-type name="Journal Article"&gt;17&lt;/ref-type&gt;&lt;contributors&gt;&lt;authors&gt;&lt;author&gt;Bergmann, R. L.&lt;/author&gt;&lt;author&gt;Edenharter, G.&lt;/author&gt;&lt;author&gt;Bergmann, K. E.&lt;/author&gt;&lt;author&gt;Lau, S.&lt;/author&gt;&lt;author&gt;Wahn, U.&lt;/author&gt;&lt;/authors&gt;&lt;/contributors&gt;&lt;auth-address&gt;Paediatric Pneumology and Immunology, and Department of Dermatology, Charite-Virchow Hospitals, Humboldt-University Berlin, Robert Koch Institut, Berlin, Germany.&lt;/auth-address&gt;&lt;titles&gt;&lt;title&gt;Socioeconomic status is a risk factor for allergy in parents but not in their children&lt;/title&gt;&lt;secondary-title&gt;Clinical &amp;amp; Experimental Allergy&lt;/secondary-title&gt;&lt;/titles&gt;&lt;pages&gt;1740-5&lt;/pages&gt;&lt;volume&gt;30&lt;/volume&gt;&lt;number&gt;12&lt;/number&gt;&lt;dates&gt;&lt;year&gt;2000&lt;/year&gt;&lt;/dates&gt;&lt;accession-num&gt;11122212&lt;/accession-num&gt;&lt;work-type&gt;Research Support, Non-U.S. Gov&amp;apos;t&lt;/work-type&gt;&lt;urls&gt;&lt;related-urls&gt;&lt;url&gt;http://ovidsp.ovid.com/ovidweb.cgi?T=JS&amp;amp;CSC=Y&amp;amp;NEWS=N&amp;amp;PAGE=fulltext&amp;amp;D=med4&amp;amp;AN=11122212&lt;/url&gt;&lt;url&gt;http://metalib.lib.ic.ac.uk:9003/sfx_local?sid=OVID&amp;amp;isbn=&amp;amp;issn=0954-7894&amp;amp;volume=30&amp;amp;issue=12&amp;amp;date=2000&amp;amp;title=Clinical+%26+Experimental+Allergy&amp;amp;atitle=Socioeconomic+status+is+a+risk+factor+for+allergy+in+parents+but+not+in+their+children.&amp;amp;aulast=Bergmann+RL&amp;amp;spage=1740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69" w:tooltip="Bergmann, 2000 #115" w:history="1">
              <w:r w:rsidR="005E1DD1">
                <w:rPr>
                  <w:rFonts w:eastAsia="Times New Roman" w:cs="Times New Roman"/>
                  <w:noProof/>
                  <w:sz w:val="20"/>
                  <w:szCs w:val="20"/>
                  <w:lang w:eastAsia="en-GB"/>
                </w:rPr>
                <w:t>69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5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5D" w14:textId="77777777" w:rsidR="00CA383E" w:rsidRPr="00EE60E0" w:rsidRDefault="004073A0"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1314</w:t>
            </w:r>
            <w:r w:rsidR="00CA383E" w:rsidRPr="00EE60E0">
              <w:rPr>
                <w:rFonts w:eastAsia="Times New Roman" w:cs="Times New Roman"/>
                <w:sz w:val="20"/>
                <w:szCs w:val="20"/>
                <w:lang w:eastAsia="en-GB"/>
              </w:rPr>
              <w:t> </w:t>
            </w:r>
          </w:p>
        </w:tc>
        <w:tc>
          <w:tcPr>
            <w:tcW w:w="1260" w:type="dxa"/>
            <w:shd w:val="clear" w:color="auto" w:fill="auto"/>
            <w:noWrap/>
            <w:vAlign w:val="center"/>
            <w:hideMark/>
          </w:tcPr>
          <w:p w14:paraId="147B935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Q/I</w:t>
            </w:r>
          </w:p>
        </w:tc>
        <w:tc>
          <w:tcPr>
            <w:tcW w:w="2880" w:type="dxa"/>
            <w:shd w:val="clear" w:color="auto" w:fill="auto"/>
            <w:vAlign w:val="center"/>
            <w:hideMark/>
          </w:tcPr>
          <w:p w14:paraId="147B935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Physician assessment</w:t>
            </w:r>
          </w:p>
        </w:tc>
        <w:tc>
          <w:tcPr>
            <w:tcW w:w="1170" w:type="dxa"/>
            <w:shd w:val="clear" w:color="auto" w:fill="auto"/>
            <w:noWrap/>
            <w:vAlign w:val="center"/>
            <w:hideMark/>
          </w:tcPr>
          <w:p w14:paraId="147B936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w:t>
            </w:r>
          </w:p>
        </w:tc>
        <w:tc>
          <w:tcPr>
            <w:tcW w:w="1350" w:type="dxa"/>
            <w:shd w:val="clear" w:color="auto" w:fill="auto"/>
            <w:vAlign w:val="center"/>
            <w:hideMark/>
          </w:tcPr>
          <w:p w14:paraId="147B936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Germany</w:t>
            </w:r>
          </w:p>
        </w:tc>
        <w:tc>
          <w:tcPr>
            <w:tcW w:w="5040" w:type="dxa"/>
            <w:shd w:val="clear" w:color="auto" w:fill="auto"/>
            <w:vAlign w:val="center"/>
            <w:hideMark/>
          </w:tcPr>
          <w:p w14:paraId="147B936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MAS study. Atopic risk enriched cohort of infants born in 1990 in 5 German cities</w:t>
            </w:r>
          </w:p>
        </w:tc>
      </w:tr>
      <w:tr w:rsidR="00CA383E" w:rsidRPr="00EE60E0" w14:paraId="147B936C" w14:textId="77777777" w:rsidTr="00454212">
        <w:trPr>
          <w:trHeight w:val="900"/>
        </w:trPr>
        <w:tc>
          <w:tcPr>
            <w:tcW w:w="1620" w:type="dxa"/>
            <w:shd w:val="clear" w:color="000000" w:fill="D9D9D9"/>
            <w:vAlign w:val="center"/>
            <w:hideMark/>
          </w:tcPr>
          <w:p w14:paraId="147B9364" w14:textId="51D8838A"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Rust, 2001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&lt;EndNote&gt;&lt;Cite&gt;&lt;Author&gt;Rust&lt;/Author&gt;&lt;Year&gt;2001&lt;/Year&gt;&lt;RecNum&gt;1275&lt;/RecNum&gt;&lt;DisplayText&gt;(70)&lt;/DisplayText&gt;&lt;record&gt;&lt;rec-number&gt;1275&lt;/rec-number&gt;&lt;foreign-keys&gt;&lt;key app="EN" db-id="xz2pwzz052fzekeewww5de0d5at5t9aprffv"&gt;1275&lt;/key&gt;&lt;/foreign-keys&gt;&lt;ref-type name="Journal Article"&gt;17&lt;/ref-type&gt;&lt;contributors&gt;&lt;authors&gt;&lt;author&gt;Rust, G. S.&lt;/author&gt;&lt;author&gt;Thompson, C. J.&lt;/author&gt;&lt;author&gt;Minor, P.&lt;/author&gt;&lt;author&gt;Davis-Mitchell, W.&lt;/author&gt;&lt;author&gt;Holloway, K.&lt;/author&gt;&lt;author&gt;Murray, V.&lt;/author&gt;&lt;/authors&gt;&lt;/contributors&gt;&lt;auth-address&gt;National Center for Primary Care, Morehouse School of Medicine, Atlanta, Georgia 30310, USA.&lt;/auth-address&gt;&lt;titles&gt;&lt;title&gt;Does breastfeeding protect children from asthma? Analysis of NHANES III survey data&lt;/title&gt;&lt;secondary-title&gt;Journal of the National Medical Association&lt;/secondary-title&gt;&lt;/titles&gt;&lt;pages&gt;139-48&lt;/pages&gt;&lt;volume&gt;93&lt;/volume&gt;&lt;number&gt;4&lt;/number&gt;&lt;dates&gt;&lt;year&gt;2001&lt;/year&gt;&lt;/dates&gt;&lt;accession-num&gt;12653401&lt;/accession-num&gt;&lt;work-type&gt;Comparative Study&lt;/work-type&gt;&lt;urls&gt;&lt;related-urls&gt;&lt;url&gt;http://ovidsp.ovid.com/ovidweb.cgi?T=JS&amp;amp;CSC=Y&amp;amp;NEWS=N&amp;amp;PAGE=fulltext&amp;amp;D=med4&amp;amp;AN=12653401&lt;/url&gt;&lt;url&gt;http://metalib.lib.ic.ac.uk:9003/sfx_local?sid=OVID&amp;amp;isbn=&amp;amp;issn=0027-9684&amp;amp;volume=93&amp;amp;issue=4&amp;amp;date=2001&amp;amp;title=Journal+of+the+National+Medical+Association&amp;amp;atitle=Does+breastfeeding+protect+children+from+asthma%3F+Analysis+of+NHANES+III+survey+data.&amp;amp;aulast=Rust+GS&amp;amp;spage=139&lt;/url&gt;&lt;url&gt;http://www.ncbi.nlm.nih.gov/pmc/articles/PMC2593981/pdf/jnma00333-0053.pdf&lt;/url&gt;&lt;/related-urls&gt;&lt;/urls&gt;&lt;custom2&gt;PMC2593981&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0" w:tooltip="Rust, 2001 #1275" w:history="1">
              <w:r w:rsidR="005E1DD1">
                <w:rPr>
                  <w:rFonts w:eastAsia="Times New Roman" w:cs="Times New Roman"/>
                  <w:noProof/>
                  <w:sz w:val="20"/>
                  <w:szCs w:val="20"/>
                  <w:lang w:eastAsia="en-GB"/>
                </w:rPr>
                <w:t>70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6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36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6783</w:t>
            </w:r>
          </w:p>
        </w:tc>
        <w:tc>
          <w:tcPr>
            <w:tcW w:w="1260" w:type="dxa"/>
            <w:shd w:val="clear" w:color="auto" w:fill="auto"/>
            <w:noWrap/>
            <w:vAlign w:val="center"/>
            <w:hideMark/>
          </w:tcPr>
          <w:p w14:paraId="147B936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36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DD asthma ever</w:t>
            </w:r>
          </w:p>
        </w:tc>
        <w:tc>
          <w:tcPr>
            <w:tcW w:w="1170" w:type="dxa"/>
            <w:shd w:val="clear" w:color="auto" w:fill="auto"/>
            <w:noWrap/>
            <w:vAlign w:val="center"/>
            <w:hideMark/>
          </w:tcPr>
          <w:p w14:paraId="147B936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&lt;6</w:t>
            </w:r>
          </w:p>
        </w:tc>
        <w:tc>
          <w:tcPr>
            <w:tcW w:w="1350" w:type="dxa"/>
            <w:shd w:val="clear" w:color="auto" w:fill="auto"/>
            <w:vAlign w:val="center"/>
            <w:hideMark/>
          </w:tcPr>
          <w:p w14:paraId="147B936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36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NHANES III survey. Children ages 2 months to 5 years from noninstitutionalized U.S. population</w:t>
            </w:r>
          </w:p>
        </w:tc>
      </w:tr>
      <w:tr w:rsidR="00CA383E" w:rsidRPr="00EE60E0" w14:paraId="147B9375" w14:textId="77777777" w:rsidTr="00454212">
        <w:trPr>
          <w:trHeight w:val="900"/>
        </w:trPr>
        <w:tc>
          <w:tcPr>
            <w:tcW w:w="1620" w:type="dxa"/>
            <w:shd w:val="clear" w:color="000000" w:fill="D9D9D9"/>
            <w:vAlign w:val="center"/>
            <w:hideMark/>
          </w:tcPr>
          <w:p w14:paraId="147B936D" w14:textId="218F5996"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Evenhouse, 2005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&lt;EndNote&gt;&lt;Cite&gt;&lt;Author&gt;Evenhouse&lt;/Author&gt;&lt;Year&gt;2005&lt;/Year&gt;&lt;RecNum&gt;4339&lt;/RecNum&gt;&lt;DisplayText&gt;(71)&lt;/DisplayText&gt;&lt;record&gt;&lt;rec-number&gt;4339&lt;/rec-number&gt;&lt;foreign-keys&gt;&lt;key app="EN" db-id="xz2pwzz052fzekeewww5de0d5at5t9aprffv"&gt;4339&lt;/key&gt;&lt;/foreign-keys&gt;&lt;ref-type name="Journal Article"&gt;17&lt;/ref-type&gt;&lt;contributors&gt;&lt;authors&gt;&lt;author&gt;Evenhouse, E.&lt;/author&gt;&lt;author&gt;Reilly, S.&lt;/author&gt;&lt;/authors&gt;&lt;/contributors&gt;&lt;titles&gt;&lt;title&gt;Improved estimates of the benefits of breastfeeding using sibling comparisons to reduce selection bias&lt;/title&gt;&lt;secondary-title&gt;Health Services Research&lt;/secondary-title&gt;&lt;/titles&gt;&lt;pages&gt;1781-1802&lt;/pages&gt;&lt;volume&gt;40&lt;/volume&gt;&lt;number&gt;6&lt;/number&gt;&lt;dates&gt;&lt;year&gt;2005&lt;/year&gt;&lt;pub-dates&gt;&lt;date&gt;Dec&lt;/date&gt;&lt;/pub-dates&gt;&lt;/dates&gt;&lt;isbn&gt;0017-9124&lt;/isbn&gt;&lt;accession-num&gt;WOS:000233170100005&lt;/accession-num&gt;&lt;urls&gt;&lt;related-urls&gt;&lt;url&gt;&amp;lt;Go to ISI&amp;gt;://WOS:000233170100005&lt;/url&gt;&lt;url&gt;http://www.ncbi.nlm.nih.gov/pmc/articles/PMC1361236/pdf/hesr_453.pdf&lt;/url&gt;&lt;/related-urls&gt;&lt;/urls&gt;&lt;electronic-resource-num&gt;10.1111/j.1475-6773.2005.00453.x&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1" w:tooltip="Evenhouse, 2005 #4339" w:history="1">
              <w:r w:rsidR="005E1DD1">
                <w:rPr>
                  <w:rFonts w:eastAsia="Times New Roman" w:cs="Times New Roman"/>
                  <w:noProof/>
                  <w:sz w:val="20"/>
                  <w:szCs w:val="20"/>
                  <w:lang w:eastAsia="en-GB"/>
                </w:rPr>
                <w:t>71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6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36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16903</w:t>
            </w:r>
          </w:p>
        </w:tc>
        <w:tc>
          <w:tcPr>
            <w:tcW w:w="1260" w:type="dxa"/>
            <w:shd w:val="clear" w:color="auto" w:fill="auto"/>
            <w:noWrap/>
            <w:vAlign w:val="center"/>
            <w:hideMark/>
          </w:tcPr>
          <w:p w14:paraId="147B937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7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Unclear</w:t>
            </w:r>
          </w:p>
        </w:tc>
        <w:tc>
          <w:tcPr>
            <w:tcW w:w="1170" w:type="dxa"/>
            <w:shd w:val="clear" w:color="auto" w:fill="auto"/>
            <w:noWrap/>
            <w:vAlign w:val="center"/>
            <w:hideMark/>
          </w:tcPr>
          <w:p w14:paraId="147B937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12-18</w:t>
            </w:r>
          </w:p>
        </w:tc>
        <w:tc>
          <w:tcPr>
            <w:tcW w:w="1350" w:type="dxa"/>
            <w:shd w:val="clear" w:color="auto" w:fill="auto"/>
            <w:vAlign w:val="center"/>
            <w:hideMark/>
          </w:tcPr>
          <w:p w14:paraId="147B937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37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National Longitudinal Study of Adolescent Health (Add Health). Nationally representative samples of adolescents from 80 school districts, since 1994</w:t>
            </w:r>
          </w:p>
        </w:tc>
      </w:tr>
      <w:tr w:rsidR="00CA383E" w:rsidRPr="00EE60E0" w14:paraId="147B937E" w14:textId="77777777" w:rsidTr="00454212">
        <w:trPr>
          <w:trHeight w:val="900"/>
        </w:trPr>
        <w:tc>
          <w:tcPr>
            <w:tcW w:w="1620" w:type="dxa"/>
            <w:vMerge w:val="restart"/>
            <w:shd w:val="clear" w:color="000000" w:fill="D9D9D9"/>
            <w:vAlign w:val="center"/>
            <w:hideMark/>
          </w:tcPr>
          <w:p w14:paraId="147B9376" w14:textId="7832D8E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Dell, 2001; Midodzi,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PEVuZE5vdGU+PENpdGU+PEF1dGhvcj5NaWRvZHppPC9BdXRob3I+PFllYXI+MjAwODwvWWVhcj48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PEVuZE5vdGU+PENpdGU+PEF1dGhvcj5NaWRvZHppPC9BdXRob3I+PFllYXI+MjAwODwvWWVhcj48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2" w:tooltip="Midodzi, 2008 #977" w:history="1">
              <w:r w:rsidR="005E1DD1">
                <w:rPr>
                  <w:rFonts w:eastAsia="Times New Roman" w:cs="Times New Roman"/>
                  <w:noProof/>
                  <w:sz w:val="20"/>
                  <w:szCs w:val="20"/>
                  <w:lang w:eastAsia="en-GB"/>
                </w:rPr>
                <w:t>72</w:t>
              </w:r>
            </w:hyperlink>
            <w:r w:rsidR="005E1DD1">
              <w:rPr>
                <w:rFonts w:eastAsia="Times New Roman" w:cs="Times New Roman"/>
                <w:noProof/>
                <w:sz w:val="20"/>
                <w:szCs w:val="20"/>
                <w:lang w:eastAsia="en-GB"/>
              </w:rPr>
              <w:t xml:space="preserve">, </w:t>
            </w:r>
            <w:hyperlink w:anchor="_ENREF_73" w:tooltip="Dell, 2001 #319" w:history="1">
              <w:r w:rsidR="005E1DD1">
                <w:rPr>
                  <w:rFonts w:eastAsia="Times New Roman" w:cs="Times New Roman"/>
                  <w:noProof/>
                  <w:sz w:val="20"/>
                  <w:szCs w:val="20"/>
                  <w:lang w:eastAsia="en-GB"/>
                </w:rPr>
                <w:t>73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37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 CS</w:t>
            </w:r>
          </w:p>
        </w:tc>
        <w:tc>
          <w:tcPr>
            <w:tcW w:w="1080" w:type="dxa"/>
            <w:vMerge w:val="restart"/>
            <w:shd w:val="clear" w:color="auto" w:fill="auto"/>
            <w:noWrap/>
            <w:vAlign w:val="center"/>
            <w:hideMark/>
          </w:tcPr>
          <w:p w14:paraId="147B937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2711</w:t>
            </w:r>
          </w:p>
        </w:tc>
        <w:tc>
          <w:tcPr>
            <w:tcW w:w="1260" w:type="dxa"/>
            <w:vMerge w:val="restart"/>
            <w:shd w:val="clear" w:color="auto" w:fill="auto"/>
            <w:noWrap/>
            <w:vAlign w:val="center"/>
            <w:hideMark/>
          </w:tcPr>
          <w:p w14:paraId="147B937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NA; Q</w:t>
            </w:r>
          </w:p>
        </w:tc>
        <w:tc>
          <w:tcPr>
            <w:tcW w:w="2880" w:type="dxa"/>
            <w:vMerge w:val="restart"/>
            <w:shd w:val="clear" w:color="auto" w:fill="auto"/>
            <w:vAlign w:val="center"/>
            <w:hideMark/>
          </w:tcPr>
          <w:p w14:paraId="147B937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&gt;=2 episodes of wheeze; Preschool wheeze: &lt;5 years but not beyond 6 years; Parent reported wheeze; DD</w:t>
            </w:r>
          </w:p>
        </w:tc>
        <w:tc>
          <w:tcPr>
            <w:tcW w:w="1170" w:type="dxa"/>
            <w:vMerge w:val="restart"/>
            <w:shd w:val="clear" w:color="auto" w:fill="auto"/>
            <w:noWrap/>
            <w:vAlign w:val="center"/>
            <w:hideMark/>
          </w:tcPr>
          <w:p w14:paraId="147B937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 2,9</w:t>
            </w:r>
          </w:p>
        </w:tc>
        <w:tc>
          <w:tcPr>
            <w:tcW w:w="1350" w:type="dxa"/>
            <w:vMerge w:val="restart"/>
            <w:shd w:val="clear" w:color="auto" w:fill="auto"/>
            <w:vAlign w:val="center"/>
            <w:hideMark/>
          </w:tcPr>
          <w:p w14:paraId="147B937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Canada</w:t>
            </w:r>
          </w:p>
        </w:tc>
        <w:tc>
          <w:tcPr>
            <w:tcW w:w="5040" w:type="dxa"/>
            <w:vMerge w:val="restart"/>
            <w:shd w:val="clear" w:color="auto" w:fill="auto"/>
            <w:vAlign w:val="center"/>
            <w:hideMark/>
          </w:tcPr>
          <w:p w14:paraId="147B937D" w14:textId="75638C99" w:rsidR="00CA383E" w:rsidRPr="00EE60E0" w:rsidRDefault="00CA383E" w:rsidP="00CD671D">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National Longitudinal Survey of Children</w:t>
            </w:r>
            <w:r w:rsidR="00CD671D">
              <w:rPr>
                <w:rFonts w:eastAsia="Times New Roman" w:cs="Times New Roman"/>
                <w:sz w:val="20"/>
                <w:szCs w:val="20"/>
                <w:lang w:eastAsia="en-GB"/>
              </w:rPr>
              <w:t xml:space="preserve"> and Youth (NLSCY). </w:t>
            </w:r>
            <w:r w:rsidRPr="00EE60E0">
              <w:rPr>
                <w:rFonts w:eastAsia="Times New Roman" w:cs="Times New Roman"/>
                <w:sz w:val="20"/>
                <w:szCs w:val="20"/>
                <w:lang w:eastAsia="en-GB"/>
              </w:rPr>
              <w:t xml:space="preserve">First of </w:t>
            </w:r>
            <w:r w:rsidR="00FE25A2" w:rsidRPr="00EE60E0">
              <w:rPr>
                <w:rFonts w:eastAsia="Times New Roman" w:cs="Times New Roman"/>
                <w:sz w:val="20"/>
                <w:szCs w:val="20"/>
                <w:lang w:eastAsia="en-GB"/>
              </w:rPr>
              <w:t>longitudinal</w:t>
            </w:r>
            <w:r w:rsidRPr="00EE60E0">
              <w:rPr>
                <w:rFonts w:eastAsia="Times New Roman" w:cs="Times New Roman"/>
                <w:sz w:val="20"/>
                <w:szCs w:val="20"/>
                <w:lang w:eastAsia="en-GB"/>
              </w:rPr>
              <w:t xml:space="preserve"> surveys of 12-24 months old children representative of the Canadian population </w:t>
            </w:r>
          </w:p>
        </w:tc>
      </w:tr>
      <w:tr w:rsidR="00CA383E" w:rsidRPr="00EE60E0" w14:paraId="147B9387" w14:textId="77777777" w:rsidTr="00454212">
        <w:trPr>
          <w:trHeight w:val="900"/>
        </w:trPr>
        <w:tc>
          <w:tcPr>
            <w:tcW w:w="1620" w:type="dxa"/>
            <w:vMerge/>
            <w:vAlign w:val="center"/>
            <w:hideMark/>
          </w:tcPr>
          <w:p w14:paraId="147B937F"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380"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381"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382"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383"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384"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385"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386"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390" w14:textId="77777777" w:rsidTr="00454212">
        <w:trPr>
          <w:trHeight w:val="900"/>
        </w:trPr>
        <w:tc>
          <w:tcPr>
            <w:tcW w:w="1620" w:type="dxa"/>
            <w:shd w:val="clear" w:color="000000" w:fill="D9D9D9"/>
            <w:vAlign w:val="center"/>
            <w:hideMark/>
          </w:tcPr>
          <w:p w14:paraId="147B9388" w14:textId="157F7B33"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Milner, 2004</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&lt;EndNote&gt;&lt;Cite&gt;&lt;Author&gt;Milner&lt;/Author&gt;&lt;Year&gt;2004&lt;/Year&gt;&lt;RecNum&gt;992&lt;/RecNum&gt;&lt;DisplayText&gt;(74)&lt;/DisplayText&gt;&lt;record&gt;&lt;rec-number&gt;992&lt;/rec-number&gt;&lt;foreign-keys&gt;&lt;key app="EN" db-id="xz2pwzz052fzekeewww5de0d5at5t9aprffv"&gt;992&lt;/key&gt;&lt;/foreign-keys&gt;&lt;ref-type name="Journal Article"&gt;17&lt;/ref-type&gt;&lt;contributors&gt;&lt;authors&gt;&lt;author&gt;Milner, J. D.&lt;/author&gt;&lt;author&gt;Stein, D. M.&lt;/author&gt;&lt;author&gt;McCarter, R.&lt;/author&gt;&lt;author&gt;Moon, R. Y.&lt;/author&gt;&lt;/authors&gt;&lt;/contributors&gt;&lt;auth-address&gt;Department of Pediatrics, Children&amp;apos;s National Medical Center, Washington, DC, USA. jdmilner@niaid.nih.gov&lt;/auth-address&gt;&lt;titles&gt;&lt;title&gt;Early infant multivitamin supplementation is associated with increased risk for food allergy and asthma&lt;/title&gt;&lt;secondary-title&gt;Pediatrics&lt;/secondary-title&gt;&lt;/titles&gt;&lt;periodical&gt;&lt;full-title&gt;Pediatrics&lt;/full-title&gt;&lt;/periodical&gt;&lt;pages&gt;27-32&lt;/pages&gt;&lt;volume&gt;114&lt;/volume&gt;&lt;number&gt;1&lt;/number&gt;&lt;dates&gt;&lt;year&gt;2004&lt;/year&gt;&lt;/dates&gt;&lt;accession-num&gt;15231904&lt;/accession-num&gt;&lt;urls&gt;&lt;related-urls&gt;&lt;url&gt;http://ovidsp.ovid.com/ovidweb.cgi?T=JS&amp;amp;CSC=Y&amp;amp;NEWS=N&amp;amp;PAGE=fulltext&amp;amp;D=med4&amp;amp;AN=15231904&lt;/url&gt;&lt;url&gt;http://metalib.lib.ic.ac.uk:9003/sfx_local?sid=OVID&amp;amp;isbn=&amp;amp;issn=0031-4005&amp;amp;volume=114&amp;amp;issue=1&amp;amp;date=2004&amp;amp;title=Pediatrics&amp;amp;atitle=Early+infant+multivitamin+supplementation+is+associated+with+increased+risk+for+food+allergy+and+asthma.&amp;amp;aulast=Milner+JD&amp;amp;spage=27&lt;/url&gt;&lt;url&gt;http://pediatrics.aappublications.org/content/114/1/27.long&lt;/url&gt;&lt;url&gt;http://pediatrics.aappublications.org/content/114/1/27.full.pdf&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4" w:tooltip="Milner, 2004 #992" w:history="1">
              <w:r w:rsidR="005E1DD1">
                <w:rPr>
                  <w:rFonts w:eastAsia="Times New Roman" w:cs="Times New Roman"/>
                  <w:noProof/>
                  <w:sz w:val="20"/>
                  <w:szCs w:val="20"/>
                  <w:lang w:eastAsia="en-GB"/>
                </w:rPr>
                <w:t>74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8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8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8071</w:t>
            </w:r>
          </w:p>
        </w:tc>
        <w:tc>
          <w:tcPr>
            <w:tcW w:w="1260" w:type="dxa"/>
            <w:shd w:val="clear" w:color="auto" w:fill="auto"/>
            <w:noWrap/>
            <w:vAlign w:val="center"/>
            <w:hideMark/>
          </w:tcPr>
          <w:p w14:paraId="147B938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8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38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w:t>
            </w:r>
          </w:p>
        </w:tc>
        <w:tc>
          <w:tcPr>
            <w:tcW w:w="1350" w:type="dxa"/>
            <w:shd w:val="clear" w:color="auto" w:fill="auto"/>
            <w:vAlign w:val="center"/>
            <w:hideMark/>
          </w:tcPr>
          <w:p w14:paraId="147B938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38F" w14:textId="77777777" w:rsidR="00CA383E" w:rsidRPr="00EE60E0" w:rsidRDefault="00CA383E" w:rsidP="00CD671D">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National Maternal and Infant Health Survey and Longitudinal Follow Up.  </w:t>
            </w:r>
            <w:r w:rsidR="00CD671D">
              <w:rPr>
                <w:rFonts w:eastAsia="Times New Roman" w:cs="Times New Roman"/>
                <w:sz w:val="20"/>
                <w:szCs w:val="20"/>
                <w:lang w:eastAsia="en-GB"/>
              </w:rPr>
              <w:t xml:space="preserve">Representative </w:t>
            </w:r>
            <w:r w:rsidRPr="00EE60E0">
              <w:rPr>
                <w:rFonts w:eastAsia="Times New Roman" w:cs="Times New Roman"/>
                <w:sz w:val="20"/>
                <w:szCs w:val="20"/>
                <w:lang w:eastAsia="en-GB"/>
              </w:rPr>
              <w:t xml:space="preserve">US population born in 1988.  Black, low socioeconomic status, and premature infants </w:t>
            </w:r>
            <w:r w:rsidR="00CD671D">
              <w:rPr>
                <w:rFonts w:eastAsia="Times New Roman" w:cs="Times New Roman"/>
                <w:sz w:val="20"/>
                <w:szCs w:val="20"/>
                <w:lang w:eastAsia="en-GB"/>
              </w:rPr>
              <w:t>intentionally overrepresented</w:t>
            </w:r>
          </w:p>
        </w:tc>
      </w:tr>
      <w:tr w:rsidR="00CA383E" w:rsidRPr="00EE60E0" w14:paraId="147B9399" w14:textId="77777777" w:rsidTr="00454212">
        <w:trPr>
          <w:trHeight w:val="900"/>
        </w:trPr>
        <w:tc>
          <w:tcPr>
            <w:tcW w:w="1620" w:type="dxa"/>
            <w:vMerge w:val="restart"/>
            <w:shd w:val="clear" w:color="000000" w:fill="D9D9D9"/>
            <w:vAlign w:val="center"/>
            <w:hideMark/>
          </w:tcPr>
          <w:p w14:paraId="147B9391" w14:textId="132827CA"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Silvers, 2009; Silvers, 2011</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PEVuZE5vdGU+PENpdGU+PEF1dGhvcj5TaWx2ZXJzPC9BdXRob3I+PFllYXI+MjAxMjwvWWVhcj48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PEVuZE5vdGU+PENpdGU+PEF1dGhvcj5TaWx2ZXJzPC9BdXRob3I+PFllYXI+MjAxMjwvWWVhcj48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5" w:tooltip="Silvers, 2012 #1380" w:history="1">
              <w:r w:rsidR="005E1DD1">
                <w:rPr>
                  <w:rFonts w:eastAsia="Times New Roman" w:cs="Times New Roman"/>
                  <w:noProof/>
                  <w:sz w:val="20"/>
                  <w:szCs w:val="20"/>
                  <w:lang w:eastAsia="en-GB"/>
                </w:rPr>
                <w:t>75</w:t>
              </w:r>
            </w:hyperlink>
            <w:r w:rsidR="005E1DD1">
              <w:rPr>
                <w:rFonts w:eastAsia="Times New Roman" w:cs="Times New Roman"/>
                <w:noProof/>
                <w:sz w:val="20"/>
                <w:szCs w:val="20"/>
                <w:lang w:eastAsia="en-GB"/>
              </w:rPr>
              <w:t xml:space="preserve">, </w:t>
            </w:r>
            <w:hyperlink w:anchor="_ENREF_76" w:tooltip="Silvers, 2009 #1378" w:history="1">
              <w:r w:rsidR="005E1DD1">
                <w:rPr>
                  <w:rFonts w:eastAsia="Times New Roman" w:cs="Times New Roman"/>
                  <w:noProof/>
                  <w:sz w:val="20"/>
                  <w:szCs w:val="20"/>
                  <w:lang w:eastAsia="en-GB"/>
                </w:rPr>
                <w:t>76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39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39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987</w:t>
            </w:r>
          </w:p>
        </w:tc>
        <w:tc>
          <w:tcPr>
            <w:tcW w:w="1260" w:type="dxa"/>
            <w:vMerge w:val="restart"/>
            <w:shd w:val="clear" w:color="auto" w:fill="auto"/>
            <w:noWrap/>
            <w:vAlign w:val="center"/>
            <w:hideMark/>
          </w:tcPr>
          <w:p w14:paraId="147B939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vMerge w:val="restart"/>
            <w:shd w:val="clear" w:color="auto" w:fill="auto"/>
            <w:vAlign w:val="center"/>
            <w:hideMark/>
          </w:tcPr>
          <w:p w14:paraId="147B939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current wheeze; Parent reported wheeze</w:t>
            </w:r>
          </w:p>
        </w:tc>
        <w:tc>
          <w:tcPr>
            <w:tcW w:w="1170" w:type="dxa"/>
            <w:vMerge w:val="restart"/>
            <w:shd w:val="clear" w:color="auto" w:fill="auto"/>
            <w:noWrap/>
            <w:vAlign w:val="center"/>
            <w:hideMark/>
          </w:tcPr>
          <w:p w14:paraId="147B939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1, 5</w:t>
            </w:r>
          </w:p>
        </w:tc>
        <w:tc>
          <w:tcPr>
            <w:tcW w:w="1350" w:type="dxa"/>
            <w:vMerge w:val="restart"/>
            <w:shd w:val="clear" w:color="auto" w:fill="auto"/>
            <w:vAlign w:val="center"/>
            <w:hideMark/>
          </w:tcPr>
          <w:p w14:paraId="147B939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New Zealand</w:t>
            </w:r>
          </w:p>
        </w:tc>
        <w:tc>
          <w:tcPr>
            <w:tcW w:w="5040" w:type="dxa"/>
            <w:vMerge w:val="restart"/>
            <w:shd w:val="clear" w:color="auto" w:fill="auto"/>
            <w:vAlign w:val="center"/>
            <w:hideMark/>
          </w:tcPr>
          <w:p w14:paraId="147B939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New Zealand Asthma and Allergy Cohort Study. Population based birth cohort of infants born between 1997 and 2001</w:t>
            </w:r>
          </w:p>
        </w:tc>
      </w:tr>
      <w:tr w:rsidR="00CA383E" w:rsidRPr="00EE60E0" w14:paraId="147B93A2" w14:textId="77777777" w:rsidTr="00454212">
        <w:trPr>
          <w:trHeight w:val="517"/>
        </w:trPr>
        <w:tc>
          <w:tcPr>
            <w:tcW w:w="1620" w:type="dxa"/>
            <w:vMerge/>
            <w:vAlign w:val="center"/>
            <w:hideMark/>
          </w:tcPr>
          <w:p w14:paraId="147B939A"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39B"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39C"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39D"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39E"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39F"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3A0"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3A1"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3AB" w14:textId="77777777" w:rsidTr="00454212">
        <w:trPr>
          <w:trHeight w:val="900"/>
        </w:trPr>
        <w:tc>
          <w:tcPr>
            <w:tcW w:w="1620" w:type="dxa"/>
            <w:shd w:val="clear" w:color="000000" w:fill="D9D9D9"/>
            <w:vAlign w:val="center"/>
            <w:hideMark/>
          </w:tcPr>
          <w:p w14:paraId="147B93A3" w14:textId="3200C668" w:rsidR="00CA383E" w:rsidRPr="00286E2A" w:rsidRDefault="00286E2A" w:rsidP="005E1DD1">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Ro</w:t>
            </w:r>
            <w:r w:rsidR="00CA383E" w:rsidRPr="00286E2A">
              <w:rPr>
                <w:rFonts w:eastAsia="Times New Roman" w:cs="Times New Roman"/>
                <w:sz w:val="20"/>
                <w:szCs w:val="20"/>
                <w:lang w:eastAsia="en-GB"/>
              </w:rPr>
              <w:t>nmark, 1999</w:t>
            </w:r>
            <w:r w:rsidRPr="00286E2A">
              <w:rPr>
                <w:rFonts w:eastAsia="Times New Roman" w:cs="Times New Roman"/>
                <w:sz w:val="20"/>
                <w:szCs w:val="20"/>
                <w:lang w:eastAsia="en-GB"/>
              </w:rPr>
              <w:t xml:space="preserve"> </w:t>
            </w:r>
            <w:r w:rsidR="000C6D69" w:rsidRPr="00286E2A">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&lt;EndNote&gt;&lt;Cite&gt;&lt;Author&gt;Ronmark&lt;/Author&gt;&lt;Year&gt;1999&lt;/Year&gt;&lt;RecNum&gt;28383&lt;/RecNum&gt;&lt;DisplayText&gt;(77)&lt;/DisplayText&gt;&lt;record&gt;&lt;rec-number&gt;28383&lt;/rec-number&gt;&lt;foreign-keys&gt;&lt;key app="EN" db-id="xz2pwzz052fzekeewww5de0d5at5t9aprffv"&gt;28383&lt;/key&gt;&lt;/foreign-keys&gt;&lt;ref-type name="Journal Article"&gt;17&lt;/ref-type&gt;&lt;contributors&gt;&lt;authors&gt;&lt;author&gt;Ronmark, E.&lt;/author&gt;&lt;author&gt;Jonsson, E.&lt;/author&gt;&lt;author&gt;Platts-Mills, T.&lt;/author&gt;&lt;author&gt;Lundback, B.&lt;/author&gt;&lt;/authors&gt;&lt;/contributors&gt;&lt;auth-address&gt;Department of Occupational Medicine, National Institute for Working Life, Stockholm/Solna, Sweden.&lt;/auth-address&gt;&lt;titles&gt;&lt;title&gt;Different pattern of risk factors for atopic and nonatopic asthma among children--report from the Obstructive Lung Disease in Northern Sweden Study&lt;/title&gt;&lt;secondary-title&gt;Allergy&lt;/secondary-title&gt;&lt;/titles&gt;&lt;periodical&gt;&lt;full-title&gt;Allergy&lt;/full-title&gt;&lt;/periodical&gt;&lt;pages&gt;926-35&lt;/pages&gt;&lt;volume&gt;54&lt;/volume&gt;&lt;number&gt;9&lt;/number&gt;&lt;dates&gt;&lt;year&gt;1999&lt;/year&gt;&lt;/dates&gt;&lt;accession-num&gt;10505455&lt;/accession-num&gt;&lt;work-type&gt;Research Support, Non-U.S. Gov&amp;apos;t&amp;#xD;Research Support, U.S. Gov&amp;apos;t, P.H.S.&lt;/work-type&gt;&lt;urls&gt;&lt;related-urls&gt;&lt;url&gt;http://ovidsp.ovid.com/ovidweb.cgi?T=JS&amp;amp;CSC=Y&amp;amp;NEWS=N&amp;amp;PAGE=fulltext&amp;amp;D=med4&amp;amp;AN=10505455&lt;/url&gt;&lt;url&gt;http://imp-primo.hosted.exlibrisgroup.com/openurl/44IMP/44IMP_services_page?sid=OVID&amp;amp;isbn=&amp;amp;issn=0105-4538&amp;amp;volume=54&amp;amp;issue=9&amp;amp;date=1999&amp;amp;title=Allergy&amp;amp;atitle=Different+pattern+of+risk+factors+for+atopic+and+nonatopic+asthma+among+children--report+from+the+Obstructive+Lung+Disease+in+Northern+Sweden+Study.&amp;amp;aulast=Ronmark+E&amp;amp;spage=926&lt;/url&gt;&lt;/related-urls&gt;&lt;/urls&gt;&lt;remote-database-name&gt;MEDLINE&lt;/remote-database-name&gt;&lt;remote-database-provider&gt;Ovid Technologies&lt;/remote-database-provider&gt;&lt;/record&gt;&lt;/Cite&gt;&lt;/EndNote&gt;</w:instrText>
            </w:r>
            <w:r w:rsidR="000C6D69" w:rsidRPr="00286E2A">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7" w:tooltip="Ronmark, 1999 #28383" w:history="1">
              <w:r w:rsidR="005E1DD1">
                <w:rPr>
                  <w:rFonts w:eastAsia="Times New Roman" w:cs="Times New Roman"/>
                  <w:noProof/>
                  <w:sz w:val="20"/>
                  <w:szCs w:val="20"/>
                  <w:lang w:eastAsia="en-GB"/>
                </w:rPr>
                <w:t>77</w:t>
              </w:r>
            </w:hyperlink>
            <w:r w:rsidR="005E1DD1">
              <w:rPr>
                <w:rFonts w:eastAsia="Times New Roman" w:cs="Times New Roman"/>
                <w:noProof/>
                <w:sz w:val="20"/>
                <w:szCs w:val="20"/>
                <w:lang w:eastAsia="en-GB"/>
              </w:rPr>
              <w:t>)</w:t>
            </w:r>
            <w:r w:rsidR="000C6D69" w:rsidRPr="00286E2A">
              <w:rPr>
                <w:rFonts w:eastAsia="Times New Roman" w:cs="Times New Roman"/>
                <w:sz w:val="20"/>
                <w:szCs w:val="20"/>
                <w:lang w:eastAsia="en-GB"/>
              </w:rPr>
              <w:fldChar w:fldCharType="end"/>
            </w:r>
            <w:r w:rsidR="004073A0" w:rsidRPr="00286E2A">
              <w:rPr>
                <w:rFonts w:eastAsia="Times New Roman" w:cs="Times New Roman"/>
                <w:sz w:val="20"/>
                <w:szCs w:val="20"/>
                <w:lang w:eastAsia="en-GB"/>
              </w:rPr>
              <w:t xml:space="preserve"> </w:t>
            </w:r>
          </w:p>
        </w:tc>
        <w:tc>
          <w:tcPr>
            <w:tcW w:w="900" w:type="dxa"/>
            <w:shd w:val="clear" w:color="auto" w:fill="auto"/>
            <w:vAlign w:val="center"/>
            <w:hideMark/>
          </w:tcPr>
          <w:p w14:paraId="147B93A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NCC</w:t>
            </w:r>
          </w:p>
        </w:tc>
        <w:tc>
          <w:tcPr>
            <w:tcW w:w="1080" w:type="dxa"/>
            <w:shd w:val="clear" w:color="auto" w:fill="auto"/>
            <w:noWrap/>
            <w:vAlign w:val="center"/>
            <w:hideMark/>
          </w:tcPr>
          <w:p w14:paraId="147B93A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258</w:t>
            </w:r>
          </w:p>
        </w:tc>
        <w:tc>
          <w:tcPr>
            <w:tcW w:w="1260" w:type="dxa"/>
            <w:shd w:val="clear" w:color="auto" w:fill="auto"/>
            <w:noWrap/>
            <w:vAlign w:val="center"/>
            <w:hideMark/>
          </w:tcPr>
          <w:p w14:paraId="147B93A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A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ISAAC; Physician assessment (+/-sensitisation)</w:t>
            </w:r>
          </w:p>
        </w:tc>
        <w:tc>
          <w:tcPr>
            <w:tcW w:w="1170" w:type="dxa"/>
            <w:shd w:val="clear" w:color="auto" w:fill="auto"/>
            <w:noWrap/>
            <w:vAlign w:val="center"/>
            <w:hideMark/>
          </w:tcPr>
          <w:p w14:paraId="147B93A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w:t>
            </w:r>
          </w:p>
        </w:tc>
        <w:tc>
          <w:tcPr>
            <w:tcW w:w="1350" w:type="dxa"/>
            <w:shd w:val="clear" w:color="auto" w:fill="auto"/>
            <w:vAlign w:val="center"/>
            <w:hideMark/>
          </w:tcPr>
          <w:p w14:paraId="147B93A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Sweden</w:t>
            </w:r>
          </w:p>
        </w:tc>
        <w:tc>
          <w:tcPr>
            <w:tcW w:w="5040" w:type="dxa"/>
            <w:shd w:val="clear" w:color="auto" w:fill="auto"/>
            <w:vAlign w:val="center"/>
            <w:hideMark/>
          </w:tcPr>
          <w:p w14:paraId="147B93AA" w14:textId="68827D7C"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Obstructive Lung Disease in Northern Sweden Study. 7-8 years old children enrolled in school in 1996 in northern Sweden  (born 1988-1989)</w:t>
            </w:r>
            <w:r w:rsidR="00286E2A">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&lt;EndNote&gt;&lt;Cite&gt;&lt;Author&gt;Ronmark&lt;/Author&gt;&lt;Year&gt;1999&lt;/Year&gt;&lt;RecNum&gt;28383&lt;/RecNum&gt;&lt;DisplayText&gt;(77)&lt;/DisplayText&gt;&lt;record&gt;&lt;rec-number&gt;28383&lt;/rec-number&gt;&lt;foreign-keys&gt;&lt;key app="EN" db-id="xz2pwzz052fzekeewww5de0d5at5t9aprffv"&gt;28383&lt;/key&gt;&lt;/foreign-keys&gt;&lt;ref-type name="Journal Article"&gt;17&lt;/ref-type&gt;&lt;contributors&gt;&lt;authors&gt;&lt;author&gt;Ronmark, E.&lt;/author&gt;&lt;author&gt;Jonsson, E.&lt;/author&gt;&lt;author&gt;Platts-Mills, T.&lt;/author&gt;&lt;author&gt;Lundback, B.&lt;/author&gt;&lt;/authors&gt;&lt;/contributors&gt;&lt;auth-address&gt;Department of Occupational Medicine, National Institute for Working Life, Stockholm/Solna, Sweden.&lt;/auth-address&gt;&lt;titles&gt;&lt;title&gt;Different pattern of risk factors for atopic and nonatopic asthma among children--report from the Obstructive Lung Disease in Northern Sweden Study&lt;/title&gt;&lt;secondary-title&gt;Allergy&lt;/secondary-title&gt;&lt;/titles&gt;&lt;periodical&gt;&lt;full-title&gt;Allergy&lt;/full-title&gt;&lt;/periodical&gt;&lt;pages&gt;926-35&lt;/pages&gt;&lt;volume&gt;54&lt;/volume&gt;&lt;number&gt;9&lt;/number&gt;&lt;dates&gt;&lt;year&gt;1999&lt;/year&gt;&lt;/dates&gt;&lt;accession-num&gt;10505455&lt;/accession-num&gt;&lt;work-type&gt;Research Support, Non-U.S. Gov&amp;apos;t&amp;#xD;Research Support, U.S. Gov&amp;apos;t, P.H.S.&lt;/work-type&gt;&lt;urls&gt;&lt;related-urls&gt;&lt;url&gt;http://ovidsp.ovid.com/ovidweb.cgi?T=JS&amp;amp;CSC=Y&amp;amp;NEWS=N&amp;amp;PAGE=fulltext&amp;amp;D=med4&amp;amp;AN=10505455&lt;/url&gt;&lt;url&gt;http://imp-primo.hosted.exlibrisgroup.com/openurl/44IMP/44IMP_services_page?sid=OVID&amp;amp;isbn=&amp;amp;issn=0105-4538&amp;amp;volume=54&amp;amp;issue=9&amp;amp;date=1999&amp;amp;title=Allergy&amp;amp;atitle=Different+pattern+of+risk+factors+for+atopic+and+nonatopic+asthma+among+children--report+from+the+Obstructive+Lung+Disease+in+Northern+Sweden+Study.&amp;amp;aulast=Ronmark+E&amp;amp;spage=926&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7" w:tooltip="Ronmark, 1999 #28383" w:history="1">
              <w:r w:rsidR="005E1DD1">
                <w:rPr>
                  <w:rFonts w:eastAsia="Times New Roman" w:cs="Times New Roman"/>
                  <w:noProof/>
                  <w:sz w:val="20"/>
                  <w:szCs w:val="20"/>
                  <w:lang w:eastAsia="en-GB"/>
                </w:rPr>
                <w:t>77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r>
      <w:tr w:rsidR="00CA383E" w:rsidRPr="00EE60E0" w14:paraId="147B93B4" w14:textId="77777777" w:rsidTr="00454212">
        <w:trPr>
          <w:trHeight w:val="900"/>
        </w:trPr>
        <w:tc>
          <w:tcPr>
            <w:tcW w:w="1620" w:type="dxa"/>
            <w:shd w:val="clear" w:color="000000" w:fill="D9D9D9"/>
            <w:vAlign w:val="center"/>
            <w:hideMark/>
          </w:tcPr>
          <w:p w14:paraId="147B93AC" w14:textId="126F7CA1"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Oliveti, 1995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&lt;EndNote&gt;&lt;Cite&gt;&lt;Author&gt;Oliveti&lt;/Author&gt;&lt;Year&gt;1996&lt;/Year&gt;&lt;RecNum&gt;10001&lt;/RecNum&gt;&lt;DisplayText&gt;(78)&lt;/DisplayText&gt;&lt;record&gt;&lt;rec-number&gt;10001&lt;/rec-number&gt;&lt;foreign-keys&gt;&lt;key app="EN" db-id="xz2pwzz052fzekeewww5de0d5at5t9aprffv"&gt;10001&lt;/key&gt;&lt;/foreign-keys&gt;&lt;ref-type name="Journal Article"&gt;17&lt;/ref-type&gt;&lt;contributors&gt;&lt;authors&gt;&lt;author&gt;Oliveti, J. F.&lt;/author&gt;&lt;author&gt;Kercsmar, C. M.&lt;/author&gt;&lt;author&gt;Redline, S.&lt;/author&gt;&lt;/authors&gt;&lt;/contributors&gt;&lt;auth-address&gt;Rainbow Babies and Children&amp;apos;s Hospital, University Hospitals, Case Western Reserve University, Cleveland, Ohio, USA.&lt;/auth-address&gt;&lt;titles&gt;&lt;title&gt;Pre- and perinatal risk factors for asthma in inner city African-American children&lt;/title&gt;&lt;secondary-title&gt;American Journal of Epidemiology&lt;/secondary-title&gt;&lt;/titles&gt;&lt;periodical&gt;&lt;full-title&gt;American journal of epidemiology&lt;/full-title&gt;&lt;/periodical&gt;&lt;pages&gt;570-7&lt;/pages&gt;&lt;volume&gt;143&lt;/volume&gt;&lt;number&gt;6&lt;/number&gt;&lt;dates&gt;&lt;year&gt;1996&lt;/year&gt;&lt;/dates&gt;&lt;accession-num&gt;8610674&lt;/accession-num&gt;&lt;urls&gt;&lt;related-urls&gt;&lt;url&gt;http://ovidsp.ovid.com/ovidweb.cgi?T=JS&amp;amp;CSC=Y&amp;amp;NEWS=N&amp;amp;PAGE=fulltext&amp;amp;D=med4&amp;amp;AN=8610674&lt;/url&gt;&lt;url&gt;http://metalib.lib.ic.ac.uk:9003/sfx_local?sid=OVID&amp;amp;isbn=&amp;amp;issn=0002-9262&amp;amp;volume=143&amp;amp;issue=6&amp;amp;date=1996&amp;amp;title=American+Journal+of+Epidemiology&amp;amp;atitle=Pre-+and+perinatal+risk+factors+for+asthma+in+inner+city+African-American+children.&amp;amp;aulast=Oliveti+JF&amp;amp;spage=570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8" w:tooltip="Oliveti, 1996 #10001" w:history="1">
              <w:r w:rsidR="005E1DD1">
                <w:rPr>
                  <w:rFonts w:eastAsia="Times New Roman" w:cs="Times New Roman"/>
                  <w:noProof/>
                  <w:sz w:val="20"/>
                  <w:szCs w:val="20"/>
                  <w:lang w:eastAsia="en-GB"/>
                </w:rPr>
                <w:t>78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A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3A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262</w:t>
            </w:r>
          </w:p>
        </w:tc>
        <w:tc>
          <w:tcPr>
            <w:tcW w:w="1260" w:type="dxa"/>
            <w:shd w:val="clear" w:color="auto" w:fill="auto"/>
            <w:noWrap/>
            <w:vAlign w:val="center"/>
            <w:hideMark/>
          </w:tcPr>
          <w:p w14:paraId="147B93A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B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PLUS asthma medication</w:t>
            </w:r>
          </w:p>
        </w:tc>
        <w:tc>
          <w:tcPr>
            <w:tcW w:w="1170" w:type="dxa"/>
            <w:shd w:val="clear" w:color="auto" w:fill="auto"/>
            <w:noWrap/>
            <w:vAlign w:val="center"/>
            <w:hideMark/>
          </w:tcPr>
          <w:p w14:paraId="147B93B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w:t>
            </w:r>
          </w:p>
        </w:tc>
        <w:tc>
          <w:tcPr>
            <w:tcW w:w="1350" w:type="dxa"/>
            <w:shd w:val="clear" w:color="auto" w:fill="auto"/>
            <w:vAlign w:val="center"/>
            <w:hideMark/>
          </w:tcPr>
          <w:p w14:paraId="147B93B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shd w:val="clear" w:color="auto" w:fill="auto"/>
            <w:vAlign w:val="center"/>
            <w:hideMark/>
          </w:tcPr>
          <w:p w14:paraId="147B93B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Cases and age matched controls were identified using rosters of patients followed during the previous year. he majority of children from each group were insured by Medicaid (low income)</w:t>
            </w:r>
          </w:p>
        </w:tc>
      </w:tr>
      <w:tr w:rsidR="00CA383E" w:rsidRPr="00EE60E0" w14:paraId="147B93BD" w14:textId="77777777" w:rsidTr="00454212">
        <w:trPr>
          <w:trHeight w:val="900"/>
        </w:trPr>
        <w:tc>
          <w:tcPr>
            <w:tcW w:w="1620" w:type="dxa"/>
            <w:shd w:val="clear" w:color="000000" w:fill="D9D9D9"/>
            <w:vAlign w:val="center"/>
            <w:hideMark/>
          </w:tcPr>
          <w:p w14:paraId="147B93B5" w14:textId="4D4BBCAA"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Miyake,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&lt;EndNote&gt;&lt;Cite&gt;&lt;Author&gt;Miyake&lt;/Author&gt;&lt;Year&gt;2008&lt;/Year&gt;&lt;RecNum&gt;999&lt;/RecNum&gt;&lt;DisplayText&gt;(79)&lt;/DisplayText&gt;&lt;record&gt;&lt;rec-number&gt;999&lt;/rec-number&gt;&lt;foreign-keys&gt;&lt;key app="EN" db-id="xz2pwzz052fzekeewww5de0d5at5t9aprffv"&gt;999&lt;/key&gt;&lt;/foreign-keys&gt;&lt;ref-type name="Journal Article"&gt;17&lt;/ref-type&gt;&lt;contributors&gt;&lt;authors&gt;&lt;author&gt;Miyake, Y.&lt;/author&gt;&lt;author&gt;Tanaka, K.&lt;/author&gt;&lt;author&gt;Sasaki, S.&lt;/author&gt;&lt;author&gt;Kiyohara, C.&lt;/author&gt;&lt;author&gt;Ohya, Y.&lt;/author&gt;&lt;author&gt;Fukushima, W.&lt;/author&gt;&lt;author&gt;Yokoyama, T.&lt;/author&gt;&lt;author&gt;Hirota, Y.&lt;/author&gt;&lt;author&gt;Osaka, Maternal&lt;/author&gt;&lt;author&gt;Child Health Study, Group&lt;/author&gt;&lt;/authors&gt;&lt;/contributors&gt;&lt;auth-address&gt;Department of Public Health, Faculty of Medicine, Fukuoka University, Fukuoka, Japan. miyake-y@fukuoka-u.ac.jp&lt;/auth-address&gt;&lt;titles&gt;&lt;title&gt;Breastfeeding and the risk of wheeze and asthma in Japanese infants: the Osaka Maternal and Child Health Study&lt;/title&gt;&lt;secondary-title&gt;Pediatric Allergy &amp;amp; Immunology&lt;/secondary-title&gt;&lt;/titles&gt;&lt;pages&gt;490-6&lt;/pages&gt;&lt;volume&gt;19&lt;/volume&gt;&lt;number&gt;6&lt;/number&gt;&lt;dates&gt;&lt;year&gt;2008&lt;/year&gt;&lt;/dates&gt;&lt;accession-num&gt;18266830&lt;/accession-num&gt;&lt;work-type&gt;Research Support, Non-U.S. Gov&amp;apos;t&lt;/work-type&gt;&lt;urls&gt;&lt;related-urls&gt;&lt;url&gt;http://ovidsp.ovid.com/ovidweb.cgi?T=JS&amp;amp;CSC=Y&amp;amp;NEWS=N&amp;amp;PAGE=fulltext&amp;amp;D=med4&amp;amp;AN=18266830&lt;/url&gt;&lt;url&gt;http://metalib.lib.ic.ac.uk:9003/sfx_local?sid=OVID&amp;amp;isbn=&amp;amp;issn=0905-6157&amp;amp;volume=19&amp;amp;issue=6&amp;amp;date=2008&amp;amp;title=Pediatric+Allergy+%26+Immunology&amp;amp;atitle=Breastfeeding+and+the+risk+of+wheeze+and+asthma+in+Japanese+infants%3A+the+Osaka+Maternal+and+Child+Health+Study.&amp;amp;aulast=Miyake+Y&amp;amp;spage=490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79" w:tooltip="Miyake, 2008 #999" w:history="1">
              <w:r w:rsidR="005E1DD1">
                <w:rPr>
                  <w:rFonts w:eastAsia="Times New Roman" w:cs="Times New Roman"/>
                  <w:noProof/>
                  <w:sz w:val="20"/>
                  <w:szCs w:val="20"/>
                  <w:lang w:eastAsia="en-GB"/>
                </w:rPr>
                <w:t>79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B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B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763</w:t>
            </w:r>
          </w:p>
        </w:tc>
        <w:tc>
          <w:tcPr>
            <w:tcW w:w="1260" w:type="dxa"/>
            <w:shd w:val="clear" w:color="auto" w:fill="auto"/>
            <w:noWrap/>
            <w:vAlign w:val="center"/>
            <w:hideMark/>
          </w:tcPr>
          <w:p w14:paraId="147B93B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B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3B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shd w:val="clear" w:color="auto" w:fill="auto"/>
            <w:vAlign w:val="center"/>
            <w:hideMark/>
          </w:tcPr>
          <w:p w14:paraId="147B93B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Japan</w:t>
            </w:r>
          </w:p>
        </w:tc>
        <w:tc>
          <w:tcPr>
            <w:tcW w:w="5040" w:type="dxa"/>
            <w:shd w:val="clear" w:color="auto" w:fill="auto"/>
            <w:vAlign w:val="center"/>
            <w:hideMark/>
          </w:tcPr>
          <w:p w14:paraId="147B93B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OMCHS study. Population based birth cohort of infants born in 2002-2003</w:t>
            </w:r>
          </w:p>
        </w:tc>
      </w:tr>
      <w:tr w:rsidR="00CA383E" w:rsidRPr="00EE60E0" w14:paraId="147B93C6" w14:textId="77777777" w:rsidTr="00454212">
        <w:trPr>
          <w:trHeight w:val="900"/>
        </w:trPr>
        <w:tc>
          <w:tcPr>
            <w:tcW w:w="1620" w:type="dxa"/>
            <w:vMerge w:val="restart"/>
            <w:shd w:val="clear" w:color="000000" w:fill="D9D9D9"/>
            <w:vAlign w:val="center"/>
            <w:hideMark/>
          </w:tcPr>
          <w:p w14:paraId="147B93BE" w14:textId="10C40F6F"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 xml:space="preserve">da Costa Lima, 2003; Menezes, </w:t>
            </w:r>
            <w:r w:rsidR="000C6D69">
              <w:rPr>
                <w:rFonts w:eastAsia="Times New Roman" w:cs="Times New Roman"/>
                <w:sz w:val="20"/>
                <w:szCs w:val="20"/>
                <w:lang w:eastAsia="en-GB"/>
              </w:rPr>
              <w:fldChar w:fldCharType="begin">
                <w:fldData xml:space="preserve">PEVuZE5vdGU+PENpdGU+PEF1dGhvcj5NZW5lemVzPC9BdXRob3I+PFllYXI+MjAwODwvWWVhcj48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PEVuZE5vdGU+PENpdGU+PEF1dGhvcj5NZW5lemVzPC9BdXRob3I+PFllYXI+MjAwODwvWWVhcj48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0" w:tooltip="Menezes, 2008 #28359" w:history="1">
              <w:r w:rsidR="005E1DD1">
                <w:rPr>
                  <w:rFonts w:eastAsia="Times New Roman" w:cs="Times New Roman"/>
                  <w:noProof/>
                  <w:sz w:val="20"/>
                  <w:szCs w:val="20"/>
                  <w:lang w:eastAsia="en-GB"/>
                </w:rPr>
                <w:t>80</w:t>
              </w:r>
            </w:hyperlink>
            <w:r w:rsidR="005E1DD1">
              <w:rPr>
                <w:rFonts w:eastAsia="Times New Roman" w:cs="Times New Roman"/>
                <w:noProof/>
                <w:sz w:val="20"/>
                <w:szCs w:val="20"/>
                <w:lang w:eastAsia="en-GB"/>
              </w:rPr>
              <w:t xml:space="preserve">, </w:t>
            </w:r>
            <w:hyperlink w:anchor="_ENREF_81" w:tooltip="da Costa Lima, 2003 #28352" w:history="1">
              <w:r w:rsidR="005E1DD1">
                <w:rPr>
                  <w:rFonts w:eastAsia="Times New Roman" w:cs="Times New Roman"/>
                  <w:noProof/>
                  <w:sz w:val="20"/>
                  <w:szCs w:val="20"/>
                  <w:lang w:eastAsia="en-GB"/>
                </w:rPr>
                <w:t>81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3B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3C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4297</w:t>
            </w:r>
          </w:p>
        </w:tc>
        <w:tc>
          <w:tcPr>
            <w:tcW w:w="1260" w:type="dxa"/>
            <w:vMerge w:val="restart"/>
            <w:shd w:val="clear" w:color="auto" w:fill="auto"/>
            <w:noWrap/>
            <w:vAlign w:val="center"/>
            <w:hideMark/>
          </w:tcPr>
          <w:p w14:paraId="147B93C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 Q/I</w:t>
            </w:r>
          </w:p>
        </w:tc>
        <w:tc>
          <w:tcPr>
            <w:tcW w:w="2880" w:type="dxa"/>
            <w:vMerge w:val="restart"/>
            <w:shd w:val="clear" w:color="auto" w:fill="auto"/>
            <w:vAlign w:val="center"/>
            <w:hideMark/>
          </w:tcPr>
          <w:p w14:paraId="147B93C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vMerge w:val="restart"/>
            <w:shd w:val="clear" w:color="auto" w:fill="auto"/>
            <w:noWrap/>
            <w:vAlign w:val="center"/>
            <w:hideMark/>
          </w:tcPr>
          <w:p w14:paraId="147B93C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18, 22</w:t>
            </w:r>
          </w:p>
        </w:tc>
        <w:tc>
          <w:tcPr>
            <w:tcW w:w="1350" w:type="dxa"/>
            <w:vMerge w:val="restart"/>
            <w:shd w:val="clear" w:color="auto" w:fill="auto"/>
            <w:vAlign w:val="center"/>
            <w:hideMark/>
          </w:tcPr>
          <w:p w14:paraId="147B93C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Brazil</w:t>
            </w:r>
          </w:p>
        </w:tc>
        <w:tc>
          <w:tcPr>
            <w:tcW w:w="5040" w:type="dxa"/>
            <w:vMerge w:val="restart"/>
            <w:shd w:val="clear" w:color="auto" w:fill="auto"/>
            <w:vAlign w:val="center"/>
            <w:hideMark/>
          </w:tcPr>
          <w:p w14:paraId="147B93C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Pelotas Birth Cohort. Population based birth cohort of infants born in 1982 in the city of Pelotas</w:t>
            </w:r>
          </w:p>
        </w:tc>
      </w:tr>
      <w:tr w:rsidR="00CA383E" w:rsidRPr="00EE60E0" w14:paraId="147B93CF" w14:textId="77777777" w:rsidTr="00454212">
        <w:trPr>
          <w:trHeight w:val="517"/>
        </w:trPr>
        <w:tc>
          <w:tcPr>
            <w:tcW w:w="1620" w:type="dxa"/>
            <w:vMerge/>
            <w:vAlign w:val="center"/>
            <w:hideMark/>
          </w:tcPr>
          <w:p w14:paraId="147B93C7"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3C8"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3C9"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3CA"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3CB"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3CC"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3CD"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3CE"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3D8" w14:textId="77777777" w:rsidTr="00454212">
        <w:trPr>
          <w:trHeight w:val="900"/>
        </w:trPr>
        <w:tc>
          <w:tcPr>
            <w:tcW w:w="1620" w:type="dxa"/>
            <w:shd w:val="clear" w:color="000000" w:fill="D9D9D9"/>
            <w:vAlign w:val="center"/>
            <w:hideMark/>
          </w:tcPr>
          <w:p w14:paraId="147B93D0" w14:textId="2731D59F"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Perez Tarazona,  2010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&lt;EndNote&gt;&lt;Cite&gt;&lt;Author&gt;Perez Tarazona&lt;/Author&gt;&lt;Year&gt;2010&lt;/Year&gt;&lt;RecNum&gt;1153&lt;/RecNum&gt;&lt;DisplayText&gt;(82)&lt;/DisplayText&gt;&lt;record&gt;&lt;rec-number&gt;1153&lt;/rec-number&gt;&lt;foreign-keys&gt;&lt;key app="EN" db-id="xz2pwzz052fzekeewww5de0d5at5t9aprffv"&gt;1153&lt;/key&gt;&lt;/foreign-keys&gt;&lt;ref-type name="Journal Article"&gt;17&lt;/ref-type&gt;&lt;contributors&gt;&lt;authors&gt;&lt;author&gt;Perez Tarazona, S.&lt;/author&gt;&lt;author&gt;Alfonso Diego, J.&lt;/author&gt;&lt;author&gt;Amat Madramany, A.&lt;/author&gt;&lt;author&gt;Chofre Escrihuela, L.&lt;/author&gt;&lt;author&gt;Lucas Saez, E.&lt;/author&gt;&lt;author&gt;Bou Monterde, R.&lt;/author&gt;&lt;/authors&gt;&lt;/contributors&gt;&lt;auth-address&gt;Unidad de Neumologia Pediatrica, Hospital Universitario de La Ribera, Alzira, Valencia, Espana. saperez@ono.com&lt;/auth-address&gt;&lt;titles&gt;&lt;title&gt;[Incidence of wheezing and associated risk factors in the first 6 months of life of a cohort in Valencia (Spain)]&lt;/title&gt;&lt;secondary-title&gt;Anales de Pediatria&lt;/secondary-title&gt;&lt;/titles&gt;&lt;pages&gt;19-29&lt;/pages&gt;&lt;volume&gt;72&lt;/volume&gt;&lt;number&gt;1&lt;/number&gt;&lt;dates&gt;&lt;year&gt;2010&lt;/year&gt;&lt;/dates&gt;&lt;accession-num&gt;19880361&lt;/accession-num&gt;&lt;work-type&gt;Research Support, Non-U.S. Gov&amp;apos;t&lt;/work-type&gt;&lt;urls&gt;&lt;related-urls&gt;&lt;url&gt;http://ovidsp.ovid.com/ovidweb.cgi?T=JS&amp;amp;CSC=Y&amp;amp;NEWS=N&amp;amp;PAGE=fulltext&amp;amp;D=medl&amp;amp;AN=19880361&lt;/url&gt;&lt;url&gt;http://metalib.lib.ic.ac.uk:9003/sfx_local?sid=OVID&amp;amp;isbn=&amp;amp;issn=1695-4033&amp;amp;volume=72&amp;amp;issue=1&amp;amp;date=2010&amp;amp;title=Anales+de+Pediatria&amp;amp;atitle=Incidencia+y+factores+de+riesgo+de+bronquitis+sibilantes+en+los+primeros+6+meses+de+vida+en+una+cohorte+de+Alzira+%28Valencia%29.&amp;amp;aulast=Perez+Tarazona+S&amp;amp;spage=19&lt;/url&gt;&lt;url&gt;http://www.sciencedirect.com/science/article/pii/S1695403309005438?via=ihub&lt;/url&gt;&lt;url&gt;http://www.sciencedirect.com/science/article/pii/S1695403309005438&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2" w:tooltip="Perez Tarazona, 2010 #1153" w:history="1">
              <w:r w:rsidR="005E1DD1">
                <w:rPr>
                  <w:rFonts w:eastAsia="Times New Roman" w:cs="Times New Roman"/>
                  <w:noProof/>
                  <w:sz w:val="20"/>
                  <w:szCs w:val="20"/>
                  <w:lang w:eastAsia="en-GB"/>
                </w:rPr>
                <w:t>82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D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D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620</w:t>
            </w:r>
          </w:p>
        </w:tc>
        <w:tc>
          <w:tcPr>
            <w:tcW w:w="1260" w:type="dxa"/>
            <w:shd w:val="clear" w:color="auto" w:fill="auto"/>
            <w:noWrap/>
            <w:vAlign w:val="center"/>
            <w:hideMark/>
          </w:tcPr>
          <w:p w14:paraId="147B93D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D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3D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3D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Spain</w:t>
            </w:r>
          </w:p>
        </w:tc>
        <w:tc>
          <w:tcPr>
            <w:tcW w:w="5040" w:type="dxa"/>
            <w:shd w:val="clear" w:color="auto" w:fill="auto"/>
            <w:vAlign w:val="center"/>
            <w:hideMark/>
          </w:tcPr>
          <w:p w14:paraId="147B93D7" w14:textId="61E97DB1"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based birth cohort of infants</w:t>
            </w:r>
            <w:r w:rsidR="00FE25A2">
              <w:rPr>
                <w:rFonts w:eastAsia="Times New Roman" w:cs="Times New Roman"/>
                <w:sz w:val="20"/>
                <w:szCs w:val="20"/>
                <w:lang w:eastAsia="en-GB"/>
              </w:rPr>
              <w:t xml:space="preserve"> </w:t>
            </w:r>
            <w:r w:rsidRPr="00EE60E0">
              <w:rPr>
                <w:rFonts w:eastAsia="Times New Roman" w:cs="Times New Roman"/>
                <w:sz w:val="20"/>
                <w:szCs w:val="20"/>
                <w:lang w:eastAsia="en-GB"/>
              </w:rPr>
              <w:t>born in 2007-2008 in Valencia</w:t>
            </w:r>
          </w:p>
        </w:tc>
      </w:tr>
      <w:tr w:rsidR="00CA383E" w:rsidRPr="00EE60E0" w14:paraId="147B93E1" w14:textId="77777777" w:rsidTr="00454212">
        <w:trPr>
          <w:trHeight w:val="900"/>
        </w:trPr>
        <w:tc>
          <w:tcPr>
            <w:tcW w:w="1620" w:type="dxa"/>
            <w:vMerge w:val="restart"/>
            <w:shd w:val="clear" w:color="000000" w:fill="D9D9D9"/>
            <w:vAlign w:val="center"/>
            <w:hideMark/>
          </w:tcPr>
          <w:p w14:paraId="147B93D9" w14:textId="03D5D3F8"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Caudri, 2013; Scholtens, 2009</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PEVuZE5vdGU+PENpdGU+PEF1dGhvcj5TY2hvbHRlbnM8L0F1dGhvcj48WWVhcj4yMDA5PC9ZZWFy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PEVuZE5vdGU+PENpdGU+PEF1dGhvcj5TY2hvbHRlbnM8L0F1dGhvcj48WWVhcj4yMDA5PC9ZZWFy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3" w:tooltip="Scholtens, 2009 #1327" w:history="1">
              <w:r w:rsidR="005E1DD1">
                <w:rPr>
                  <w:rFonts w:eastAsia="Times New Roman" w:cs="Times New Roman"/>
                  <w:noProof/>
                  <w:sz w:val="20"/>
                  <w:szCs w:val="20"/>
                  <w:lang w:eastAsia="en-GB"/>
                </w:rPr>
                <w:t>83</w:t>
              </w:r>
            </w:hyperlink>
            <w:r w:rsidR="005E1DD1">
              <w:rPr>
                <w:rFonts w:eastAsia="Times New Roman" w:cs="Times New Roman"/>
                <w:noProof/>
                <w:sz w:val="20"/>
                <w:szCs w:val="20"/>
                <w:lang w:eastAsia="en-GB"/>
              </w:rPr>
              <w:t xml:space="preserve">, </w:t>
            </w:r>
            <w:hyperlink w:anchor="_ENREF_84" w:tooltip="Caudri, 2010 #1976" w:history="1">
              <w:r w:rsidR="005E1DD1">
                <w:rPr>
                  <w:rFonts w:eastAsia="Times New Roman" w:cs="Times New Roman"/>
                  <w:noProof/>
                  <w:sz w:val="20"/>
                  <w:szCs w:val="20"/>
                  <w:lang w:eastAsia="en-GB"/>
                </w:rPr>
                <w:t>84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3D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3D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3115</w:t>
            </w:r>
          </w:p>
        </w:tc>
        <w:tc>
          <w:tcPr>
            <w:tcW w:w="1260" w:type="dxa"/>
            <w:vMerge w:val="restart"/>
            <w:shd w:val="clear" w:color="auto" w:fill="auto"/>
            <w:noWrap/>
            <w:vAlign w:val="center"/>
            <w:hideMark/>
          </w:tcPr>
          <w:p w14:paraId="147B93D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vMerge w:val="restart"/>
            <w:shd w:val="clear" w:color="auto" w:fill="auto"/>
            <w:vAlign w:val="center"/>
            <w:hideMark/>
          </w:tcPr>
          <w:p w14:paraId="147B93D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Current wheeze; Parent reported wheeze; Parent reported wheeze ever (+/- sIgE); ISAAC</w:t>
            </w:r>
            <w:r w:rsidR="00BA4EC0" w:rsidRPr="00FE25A2">
              <w:rPr>
                <w:rFonts w:eastAsia="Times New Roman" w:cs="Times New Roman"/>
                <w:sz w:val="20"/>
                <w:szCs w:val="20"/>
                <w:lang w:eastAsia="en-GB"/>
              </w:rPr>
              <w:t xml:space="preserve">; </w:t>
            </w:r>
            <w:r w:rsidR="00BA4EC0" w:rsidRPr="005E1DD1">
              <w:rPr>
                <w:rFonts w:eastAsia="Times New Roman" w:cs="Times New Roman"/>
                <w:sz w:val="20"/>
                <w:szCs w:val="20"/>
                <w:lang w:eastAsia="en-GB"/>
              </w:rPr>
              <w:t>BHR: metacholine PC20</w:t>
            </w:r>
          </w:p>
        </w:tc>
        <w:tc>
          <w:tcPr>
            <w:tcW w:w="1170" w:type="dxa"/>
            <w:vMerge w:val="restart"/>
            <w:shd w:val="clear" w:color="auto" w:fill="auto"/>
            <w:noWrap/>
            <w:vAlign w:val="center"/>
            <w:hideMark/>
          </w:tcPr>
          <w:p w14:paraId="147B93D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w:t>
            </w:r>
          </w:p>
        </w:tc>
        <w:tc>
          <w:tcPr>
            <w:tcW w:w="1350" w:type="dxa"/>
            <w:vMerge w:val="restart"/>
            <w:shd w:val="clear" w:color="auto" w:fill="auto"/>
            <w:vAlign w:val="center"/>
            <w:hideMark/>
          </w:tcPr>
          <w:p w14:paraId="147B93D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Netherlands</w:t>
            </w:r>
          </w:p>
        </w:tc>
        <w:tc>
          <w:tcPr>
            <w:tcW w:w="5040" w:type="dxa"/>
            <w:vMerge w:val="restart"/>
            <w:shd w:val="clear" w:color="auto" w:fill="auto"/>
            <w:vAlign w:val="center"/>
            <w:hideMark/>
          </w:tcPr>
          <w:p w14:paraId="147B93E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PIAMA: population-based born in 1996-1997 (normal risk of disease)</w:t>
            </w:r>
          </w:p>
        </w:tc>
      </w:tr>
      <w:tr w:rsidR="00CA383E" w:rsidRPr="00EE60E0" w14:paraId="147B93EA" w14:textId="77777777" w:rsidTr="00454212">
        <w:trPr>
          <w:trHeight w:val="517"/>
        </w:trPr>
        <w:tc>
          <w:tcPr>
            <w:tcW w:w="1620" w:type="dxa"/>
            <w:vMerge/>
            <w:vAlign w:val="center"/>
            <w:hideMark/>
          </w:tcPr>
          <w:p w14:paraId="147B93E2"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3E3"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3E4"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3E5"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3E6"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3E7"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3E8"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3E9"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3F3" w14:textId="77777777" w:rsidTr="00454212">
        <w:trPr>
          <w:trHeight w:val="900"/>
        </w:trPr>
        <w:tc>
          <w:tcPr>
            <w:tcW w:w="1620" w:type="dxa"/>
            <w:shd w:val="clear" w:color="000000" w:fill="D9D9D9"/>
            <w:vAlign w:val="center"/>
            <w:hideMark/>
          </w:tcPr>
          <w:p w14:paraId="147B93EB" w14:textId="381164D6"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Kerr, 1981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&lt;EndNote&gt;&lt;Cite&gt;&lt;Author&gt;Kerr&lt;/Author&gt;&lt;Year&gt;1981&lt;/Year&gt;&lt;RecNum&gt;715&lt;/RecNum&gt;&lt;DisplayText&gt;(85)&lt;/DisplayText&gt;&lt;record&gt;&lt;rec-number&gt;715&lt;/rec-number&gt;&lt;foreign-keys&gt;&lt;key app="EN" db-id="xz2pwzz052fzekeewww5de0d5at5t9aprffv"&gt;715&lt;/key&gt;&lt;/foreign-keys&gt;&lt;ref-type name="Journal Article"&gt;17&lt;/ref-type&gt;&lt;contributors&gt;&lt;authors&gt;&lt;author&gt;Kerr, A. A.&lt;/author&gt;&lt;/authors&gt;&lt;/contributors&gt;&lt;titles&gt;&lt;title&gt;Lower respiratory tract illness in Polynesian infants&lt;/title&gt;&lt;secondary-title&gt;New Zealand Medical Journal&lt;/secondary-title&gt;&lt;/titles&gt;&lt;pages&gt;333-5&lt;/pages&gt;&lt;volume&gt;93&lt;/volume&gt;&lt;number&gt;684&lt;/number&gt;&lt;dates&gt;&lt;year&gt;1981&lt;/year&gt;&lt;/dates&gt;&lt;accession-num&gt;6942293&lt;/accession-num&gt;&lt;work-type&gt;Comparative Study&amp;#xD;Research Support, Non-U.S. Gov&amp;apos;t&lt;/work-type&gt;&lt;urls&gt;&lt;related-urls&gt;&lt;url&gt;http://ovidsp.ovid.com/ovidweb.cgi?T=JS&amp;amp;CSC=Y&amp;amp;NEWS=N&amp;amp;PAGE=fulltext&amp;amp;D=med2&amp;amp;AN=6942293&lt;/url&gt;&lt;url&gt;http://metalib.lib.ic.ac.uk:9003/sfx_local?sid=OVID&amp;amp;isbn=&amp;amp;issn=0028-8446&amp;amp;volume=93&amp;amp;issue=684&amp;amp;date=1981&amp;amp;title=New+Zealand+Medical+Journal&amp;amp;atitle=Lower+respiratory+tract+illness+in+Polynesian+infants.&amp;amp;aulast=Kerr+AA&amp;amp;spage=333&lt;/url&gt;&lt;/related-urls&gt;&lt;/urls&gt;&lt;custom2&gt;Source: PIP. 004328&amp;#xD;Source: POP. 00089587&lt;/custom2&gt;&lt;remote-database-name&gt;MEDLINE&lt;/remote-database-name&gt;&lt;remote-database-provider&gt;Ovid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5" w:tooltip="Kerr, 1981 #715" w:history="1">
              <w:r w:rsidR="005E1DD1">
                <w:rPr>
                  <w:rFonts w:eastAsia="Times New Roman" w:cs="Times New Roman"/>
                  <w:noProof/>
                  <w:sz w:val="20"/>
                  <w:szCs w:val="20"/>
                  <w:lang w:eastAsia="en-GB"/>
                </w:rPr>
                <w:t>85</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E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3E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269</w:t>
            </w:r>
          </w:p>
        </w:tc>
        <w:tc>
          <w:tcPr>
            <w:tcW w:w="1260" w:type="dxa"/>
            <w:shd w:val="clear" w:color="auto" w:fill="auto"/>
            <w:noWrap/>
            <w:vAlign w:val="center"/>
            <w:hideMark/>
          </w:tcPr>
          <w:p w14:paraId="147B93E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3E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3F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0.5</w:t>
            </w:r>
          </w:p>
        </w:tc>
        <w:tc>
          <w:tcPr>
            <w:tcW w:w="1350" w:type="dxa"/>
            <w:shd w:val="clear" w:color="auto" w:fill="auto"/>
            <w:vAlign w:val="center"/>
            <w:hideMark/>
          </w:tcPr>
          <w:p w14:paraId="147B93F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New Zealand</w:t>
            </w:r>
          </w:p>
        </w:tc>
        <w:tc>
          <w:tcPr>
            <w:tcW w:w="5040" w:type="dxa"/>
            <w:shd w:val="clear" w:color="auto" w:fill="auto"/>
            <w:vAlign w:val="center"/>
            <w:hideMark/>
          </w:tcPr>
          <w:p w14:paraId="147B93F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Birth cohort hospital based, born 1977-1978 (normal risk of disease)</w:t>
            </w:r>
          </w:p>
        </w:tc>
      </w:tr>
      <w:tr w:rsidR="00CA383E" w:rsidRPr="00EE60E0" w14:paraId="147B93FC" w14:textId="77777777" w:rsidTr="00454212">
        <w:trPr>
          <w:trHeight w:val="900"/>
        </w:trPr>
        <w:tc>
          <w:tcPr>
            <w:tcW w:w="1620" w:type="dxa"/>
            <w:shd w:val="clear" w:color="000000" w:fill="D9D9D9"/>
            <w:vAlign w:val="center"/>
            <w:hideMark/>
          </w:tcPr>
          <w:p w14:paraId="147B93F4" w14:textId="0C88A8B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Porro, 1993</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&lt;EndNote&gt;&lt;Cite&gt;&lt;Author&gt;Porro&lt;/Author&gt;&lt;Year&gt;1993&lt;/Year&gt;&lt;RecNum&gt;1180&lt;/RecNum&gt;&lt;DisplayText&gt;(86)&lt;/DisplayText&gt;&lt;record&gt;&lt;rec-number&gt;1180&lt;/rec-number&gt;&lt;foreign-keys&gt;&lt;key app="EN" db-id="xz2pwzz052fzekeewww5de0d5at5t9aprffv"&gt;1180&lt;/key&gt;&lt;/foreign-keys&gt;&lt;ref-type name="Journal Article"&gt;17&lt;/ref-type&gt;&lt;contributors&gt;&lt;authors&gt;&lt;author&gt;Porro, E.&lt;/author&gt;&lt;author&gt;Indinnimeo, L.&lt;/author&gt;&lt;author&gt;Antognoni, G.&lt;/author&gt;&lt;author&gt;Midulla, F.&lt;/author&gt;&lt;author&gt;Criscione, S.&lt;/author&gt;&lt;/authors&gt;&lt;/contributors&gt;&lt;auth-address&gt;Department of Pediatrics, University of Rome, Italy.&lt;/auth-address&gt;&lt;titles&gt;&lt;title&gt;Early wheezing and breast feeding&lt;/title&gt;&lt;secondary-title&gt;Journal of Asthma&lt;/secondary-title&gt;&lt;/titles&gt;&lt;periodical&gt;&lt;full-title&gt;Journal of Asthma&lt;/full-title&gt;&lt;/periodical&gt;&lt;pages&gt;23-8&lt;/pages&gt;&lt;volume&gt;30&lt;/volume&gt;&lt;number&gt;1&lt;/number&gt;&lt;dates&gt;&lt;year&gt;1993&lt;/year&gt;&lt;/dates&gt;&lt;accession-num&gt;8428854&lt;/accession-num&gt;&lt;urls&gt;&lt;related-urls&gt;&lt;url&gt;http://ovidsp.ovid.com/ovidweb.cgi?T=JS&amp;amp;CSC=Y&amp;amp;NEWS=N&amp;amp;PAGE=fulltext&amp;amp;D=med3&amp;amp;AN=8428854&lt;/url&gt;&lt;url&gt;http://metalib.lib.ic.ac.uk:9003/sfx_local?sid=OVID&amp;amp;isbn=&amp;amp;issn=0277-0903&amp;amp;volume=30&amp;amp;issue=1&amp;amp;date=1993&amp;amp;title=Journal+of+Asthma&amp;amp;atitle=Early+wheezing+and+breast+feeding.&amp;amp;aulast=Porro+E&amp;amp;spage=23&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6" w:tooltip="Porro, 1993 #1180" w:history="1">
              <w:r w:rsidR="005E1DD1">
                <w:rPr>
                  <w:rFonts w:eastAsia="Times New Roman" w:cs="Times New Roman"/>
                  <w:noProof/>
                  <w:sz w:val="20"/>
                  <w:szCs w:val="20"/>
                  <w:lang w:eastAsia="en-GB"/>
                </w:rPr>
                <w:t>86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F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3F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465</w:t>
            </w:r>
          </w:p>
        </w:tc>
        <w:tc>
          <w:tcPr>
            <w:tcW w:w="1260" w:type="dxa"/>
            <w:shd w:val="clear" w:color="auto" w:fill="auto"/>
            <w:noWrap/>
            <w:vAlign w:val="center"/>
            <w:hideMark/>
          </w:tcPr>
          <w:p w14:paraId="147B93F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3F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w:t>
            </w:r>
          </w:p>
        </w:tc>
        <w:tc>
          <w:tcPr>
            <w:tcW w:w="1170" w:type="dxa"/>
            <w:shd w:val="clear" w:color="auto" w:fill="auto"/>
            <w:noWrap/>
            <w:vAlign w:val="center"/>
            <w:hideMark/>
          </w:tcPr>
          <w:p w14:paraId="147B93F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&lt;1.6</w:t>
            </w:r>
          </w:p>
        </w:tc>
        <w:tc>
          <w:tcPr>
            <w:tcW w:w="1350" w:type="dxa"/>
            <w:shd w:val="clear" w:color="auto" w:fill="auto"/>
            <w:vAlign w:val="center"/>
            <w:hideMark/>
          </w:tcPr>
          <w:p w14:paraId="147B93F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Italy</w:t>
            </w:r>
          </w:p>
        </w:tc>
        <w:tc>
          <w:tcPr>
            <w:tcW w:w="5040" w:type="dxa"/>
            <w:shd w:val="clear" w:color="auto" w:fill="auto"/>
            <w:vAlign w:val="center"/>
            <w:hideMark/>
          </w:tcPr>
          <w:p w14:paraId="147B93F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Hospital based study with matched controls (normal risk of disease)</w:t>
            </w:r>
          </w:p>
        </w:tc>
      </w:tr>
      <w:tr w:rsidR="00CA383E" w:rsidRPr="00EE60E0" w14:paraId="147B9405" w14:textId="77777777" w:rsidTr="00454212">
        <w:trPr>
          <w:trHeight w:val="900"/>
        </w:trPr>
        <w:tc>
          <w:tcPr>
            <w:tcW w:w="1620" w:type="dxa"/>
            <w:shd w:val="clear" w:color="000000" w:fill="D9D9D9"/>
            <w:vAlign w:val="center"/>
            <w:hideMark/>
          </w:tcPr>
          <w:p w14:paraId="147B93FD" w14:textId="1C5565A4"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Kurt, 2008</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&lt;EndNote&gt;&lt;Cite&gt;&lt;Author&gt;Kurt&lt;/Author&gt;&lt;Year&gt;2008&lt;/Year&gt;&lt;RecNum&gt;17999&lt;/RecNum&gt;&lt;DisplayText&gt;(87)&lt;/DisplayText&gt;&lt;record&gt;&lt;rec-number&gt;17999&lt;/rec-number&gt;&lt;foreign-keys&gt;&lt;key app="EN" db-id="xz2pwzz052fzekeewww5de0d5at5t9aprffv"&gt;17999&lt;/key&gt;&lt;/foreign-keys&gt;&lt;ref-type name="Journal Article"&gt;17&lt;/ref-type&gt;&lt;contributors&gt;&lt;authors&gt;&lt;author&gt;Kurt, S.&lt;/author&gt;&lt;author&gt;Kisacik, B.&lt;/author&gt;&lt;author&gt;Kaplan, Y.&lt;/author&gt;&lt;author&gt;Yildirim, B.&lt;/author&gt;&lt;author&gt;Etikan, I.&lt;/author&gt;&lt;author&gt;Karaer, H.&lt;/author&gt;&lt;/authors&gt;&lt;/contributors&gt;&lt;titles&gt;&lt;title&gt;Obesity and carpal tunnel syndrome: Is there a causal relationship?&lt;/title&gt;&lt;secondary-title&gt;European Neurology&lt;/secondary-title&gt;&lt;/titles&gt;&lt;pages&gt;253-257&lt;/pages&gt;&lt;volume&gt;59&lt;/volume&gt;&lt;number&gt;5&lt;/number&gt;&lt;dates&gt;&lt;year&gt;2008&lt;/year&gt;&lt;/dates&gt;&lt;isbn&gt;0014-3022&lt;/isbn&gt;&lt;accession-num&gt;WOS:000254417200005&lt;/accession-num&gt;&lt;urls&gt;&lt;related-urls&gt;&lt;url&gt;&amp;lt;Go to ISI&amp;gt;://WOS:000254417200005&lt;/url&gt;&lt;/related-urls&gt;&lt;/urls&gt;&lt;electronic-resource-num&gt;10.1159/000115639&lt;/electronic-resource-num&gt;&lt;/record&gt;&lt;/Cite&gt;&lt;/EndNote&gt;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7" w:tooltip="Kurt, 2008 #17999" w:history="1">
              <w:r w:rsidR="005E1DD1">
                <w:rPr>
                  <w:rFonts w:eastAsia="Times New Roman" w:cs="Times New Roman"/>
                  <w:noProof/>
                  <w:sz w:val="20"/>
                  <w:szCs w:val="20"/>
                  <w:lang w:eastAsia="en-GB"/>
                </w:rPr>
                <w:t>87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3F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3F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25843</w:t>
            </w:r>
          </w:p>
        </w:tc>
        <w:tc>
          <w:tcPr>
            <w:tcW w:w="1260" w:type="dxa"/>
            <w:shd w:val="clear" w:color="auto" w:fill="auto"/>
            <w:noWrap/>
            <w:vAlign w:val="center"/>
            <w:hideMark/>
          </w:tcPr>
          <w:p w14:paraId="147B940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0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Current wheeze; Parent reported current wheeze</w:t>
            </w:r>
          </w:p>
        </w:tc>
        <w:tc>
          <w:tcPr>
            <w:tcW w:w="1170" w:type="dxa"/>
            <w:shd w:val="clear" w:color="auto" w:fill="auto"/>
            <w:noWrap/>
            <w:vAlign w:val="center"/>
            <w:hideMark/>
          </w:tcPr>
          <w:p w14:paraId="147B940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40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Turkey</w:t>
            </w:r>
          </w:p>
        </w:tc>
        <w:tc>
          <w:tcPr>
            <w:tcW w:w="5040" w:type="dxa"/>
            <w:shd w:val="clear" w:color="auto" w:fill="auto"/>
            <w:vAlign w:val="center"/>
            <w:hideMark/>
          </w:tcPr>
          <w:p w14:paraId="147B9404" w14:textId="0715CB83"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Prevalence and Risk Factors of Allergies in Turkey (PARFAIT): </w:t>
            </w:r>
            <w:r w:rsidR="00FE25A2" w:rsidRPr="00EE60E0">
              <w:rPr>
                <w:rFonts w:eastAsia="Times New Roman" w:cs="Times New Roman"/>
                <w:sz w:val="20"/>
                <w:szCs w:val="20"/>
                <w:lang w:eastAsia="en-GB"/>
              </w:rPr>
              <w:t>population representative</w:t>
            </w:r>
            <w:r w:rsidRPr="00EE60E0">
              <w:rPr>
                <w:rFonts w:eastAsia="Times New Roman" w:cs="Times New Roman"/>
                <w:sz w:val="20"/>
                <w:szCs w:val="20"/>
                <w:lang w:eastAsia="en-GB"/>
              </w:rPr>
              <w:t xml:space="preserve"> sample of children aged 9-15 years old (normal risk of disease0</w:t>
            </w:r>
          </w:p>
        </w:tc>
      </w:tr>
      <w:tr w:rsidR="00CA383E" w:rsidRPr="00EE60E0" w14:paraId="147B940E" w14:textId="77777777" w:rsidTr="00454212">
        <w:trPr>
          <w:trHeight w:val="900"/>
        </w:trPr>
        <w:tc>
          <w:tcPr>
            <w:tcW w:w="1620" w:type="dxa"/>
            <w:shd w:val="clear" w:color="000000" w:fill="D9D9D9"/>
            <w:vAlign w:val="center"/>
            <w:hideMark/>
          </w:tcPr>
          <w:p w14:paraId="147B9406" w14:textId="6F77976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Schonberger, 2005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&lt;EndNote&gt;&lt;Cite&gt;&lt;Author&gt;Schonberger&lt;/Author&gt;&lt;Year&gt;2005&lt;/Year&gt;&lt;RecNum&gt;10764&lt;/RecNum&gt;&lt;DisplayText&gt;(88)&lt;/DisplayText&gt;&lt;record&gt;&lt;rec-number&gt;10764&lt;/rec-number&gt;&lt;foreign-keys&gt;&lt;key app="EN" db-id="xz2pwzz052fzekeewww5de0d5at5t9aprffv"&gt;10764&lt;/key&gt;&lt;/foreign-keys&gt;&lt;ref-type name="Journal Article"&gt;17&lt;/ref-type&gt;&lt;contributors&gt;&lt;authors&gt;&lt;author&gt;Schonberger, H. J.&lt;/author&gt;&lt;author&gt;Dompeling, E.&lt;/author&gt;&lt;author&gt;Knottnerus, J. A.&lt;/author&gt;&lt;author&gt;Maas, T.&lt;/author&gt;&lt;author&gt;Muris, J. W.&lt;/author&gt;&lt;author&gt;van Weel, C.&lt;/author&gt;&lt;author&gt;van Schayck, C. P.&lt;/author&gt;&lt;/authors&gt;&lt;/contributors&gt;&lt;auth-address&gt;Dept of General Practice, Research Institute CAPHRI, University Maastricht, Maastricht, The Netherlands. Huub.Schonberger@hag.unimaas.nl&lt;/auth-address&gt;&lt;titles&gt;&lt;title&gt;The PREVASC study: the clinical effect of a multifaceted educational intervention to prevent childhood asthma&lt;/title&gt;&lt;secondary-title&gt;European Respiratory Journal&lt;/secondary-title&gt;&lt;/titles&gt;&lt;periodical&gt;&lt;full-title&gt;European respiratory journal&lt;/full-title&gt;&lt;/periodical&gt;&lt;pages&gt;660-70&lt;/pages&gt;&lt;volume&gt;25&lt;/volume&gt;&lt;number&gt;4&lt;/number&gt;&lt;dates&gt;&lt;year&gt;2005&lt;/year&gt;&lt;/dates&gt;&lt;accession-num&gt;15802340&lt;/accession-num&gt;&lt;work-type&gt;Randomized Controlled Trial&amp;#xD;Research Support, Non-U.S. Gov&amp;apos;t&lt;/work-type&gt;&lt;urls&gt;&lt;related-urls&gt;&lt;url&gt;http://ovidsp.ovid.com/ovidweb.cgi?T=JS&amp;amp;CSC=Y&amp;amp;NEWS=N&amp;amp;PAGE=fulltext&amp;amp;D=medc&amp;amp;AN=15802340&lt;/url&gt;&lt;url&gt;http://metalib.lib.ic.ac.uk:9003/sfx_local?sid=OVID&amp;amp;isbn=&amp;amp;issn=0903-1936&amp;amp;volume=25&amp;amp;issue=4&amp;amp;date=2005&amp;amp;title=European+Respiratory+Journal&amp;amp;atitle=The+PREVASC+study%3A+the+clinical+effect+of+a+multifaceted+educational+intervention+to+prevent+childhood+asthma.&amp;amp;aulast=Schonberger+HJ&amp;amp;spage=660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8" w:tooltip="Schonberger, 2005 #10764" w:history="1">
              <w:r w:rsidR="005E1DD1">
                <w:rPr>
                  <w:rFonts w:eastAsia="Times New Roman" w:cs="Times New Roman"/>
                  <w:noProof/>
                  <w:sz w:val="20"/>
                  <w:szCs w:val="20"/>
                  <w:lang w:eastAsia="en-GB"/>
                </w:rPr>
                <w:t>88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0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0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443</w:t>
            </w:r>
          </w:p>
        </w:tc>
        <w:tc>
          <w:tcPr>
            <w:tcW w:w="1260" w:type="dxa"/>
            <w:shd w:val="clear" w:color="auto" w:fill="auto"/>
            <w:noWrap/>
            <w:vAlign w:val="center"/>
            <w:hideMark/>
          </w:tcPr>
          <w:p w14:paraId="147B940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D/Q</w:t>
            </w:r>
          </w:p>
        </w:tc>
        <w:tc>
          <w:tcPr>
            <w:tcW w:w="2880" w:type="dxa"/>
            <w:shd w:val="clear" w:color="auto" w:fill="auto"/>
            <w:vAlign w:val="center"/>
            <w:hideMark/>
          </w:tcPr>
          <w:p w14:paraId="147B940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40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shd w:val="clear" w:color="auto" w:fill="auto"/>
            <w:vAlign w:val="center"/>
            <w:hideMark/>
          </w:tcPr>
          <w:p w14:paraId="147B940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Netherlands</w:t>
            </w:r>
          </w:p>
        </w:tc>
        <w:tc>
          <w:tcPr>
            <w:tcW w:w="5040" w:type="dxa"/>
            <w:shd w:val="clear" w:color="auto" w:fill="auto"/>
            <w:vAlign w:val="center"/>
            <w:hideMark/>
          </w:tcPr>
          <w:p w14:paraId="147B940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PREVASC study: cohort born in 1997-2000 with family history of asthma (high risk of disease)</w:t>
            </w:r>
          </w:p>
        </w:tc>
      </w:tr>
      <w:tr w:rsidR="00CA383E" w:rsidRPr="00EE60E0" w14:paraId="147B9417" w14:textId="77777777" w:rsidTr="00454212">
        <w:trPr>
          <w:trHeight w:val="900"/>
        </w:trPr>
        <w:tc>
          <w:tcPr>
            <w:tcW w:w="1620" w:type="dxa"/>
            <w:shd w:val="clear" w:color="000000" w:fill="D9D9D9"/>
            <w:vAlign w:val="center"/>
            <w:hideMark/>
          </w:tcPr>
          <w:p w14:paraId="147B940F" w14:textId="62A68DB2"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Hagendorens, 2005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&lt;EndNote&gt;&lt;Cite&gt;&lt;Author&gt;Hagendorens&lt;/Author&gt;&lt;Year&gt;2005&lt;/Year&gt;&lt;RecNum&gt;18465&lt;/RecNum&gt;&lt;DisplayText&gt;(89)&lt;/DisplayText&gt;&lt;record&gt;&lt;rec-number&gt;18465&lt;/rec-number&gt;&lt;foreign-keys&gt;&lt;key app="EN" db-id="xz2pwzz052fzekeewww5de0d5at5t9aprffv"&gt;18465&lt;/key&gt;&lt;/foreign-keys&gt;&lt;ref-type name="Journal Article"&gt;17&lt;/ref-type&gt;&lt;contributors&gt;&lt;authors&gt;&lt;author&gt;Hagendorens, M. M.&lt;/author&gt;&lt;author&gt;Bridts, C. H.&lt;/author&gt;&lt;author&gt;Lauwers, K.&lt;/author&gt;&lt;author&gt;van Nuijs, S.&lt;/author&gt;&lt;author&gt;Ebo, D. G.&lt;/author&gt;&lt;author&gt;Vellinga, A.&lt;/author&gt;&lt;author&gt;De Clerck, L. S.&lt;/author&gt;&lt;author&gt;Van Bever, H. P.&lt;/author&gt;&lt;author&gt;Weyler, J. J.&lt;/author&gt;&lt;author&gt;Stevens, W. J.&lt;/author&gt;&lt;/authors&gt;&lt;/contributors&gt;&lt;titles&gt;&lt;title&gt;Perinatal risk factors for sensitization, atopic dermatitis and wheezing during the first year of life (PIPO study)&lt;/title&gt;&lt;secondary-title&gt;Clinical and Experimental Allergy&lt;/secondary-title&gt;&lt;/titles&gt;&lt;periodical&gt;&lt;full-title&gt;Clinical and Experimental Allergy&lt;/full-title&gt;&lt;/periodical&gt;&lt;pages&gt;733-740&lt;/pages&gt;&lt;volume&gt;35&lt;/volume&gt;&lt;number&gt;6&lt;/number&gt;&lt;dates&gt;&lt;year&gt;2005&lt;/year&gt;&lt;pub-dates&gt;&lt;date&gt;Jun&lt;/date&gt;&lt;/pub-dates&gt;&lt;/dates&gt;&lt;isbn&gt;0954-7894&lt;/isbn&gt;&lt;accession-num&gt;WOS:000229956100010&lt;/accession-num&gt;&lt;urls&gt;&lt;related-urls&gt;&lt;url&gt;&amp;lt;Go to ISI&amp;gt;://WOS:000229956100010&lt;/url&gt;&lt;/related-urls&gt;&lt;/urls&gt;&lt;electronic-resource-num&gt;10.1111/j.1365-2222.2005.02254.x&lt;/electronic-resource-num&gt;&lt;/record&gt;&lt;/Cite&gt;&lt;/EndNote&gt;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89" w:tooltip="Hagendorens, 2005 #18465" w:history="1">
              <w:r w:rsidR="005E1DD1">
                <w:rPr>
                  <w:rFonts w:eastAsia="Times New Roman" w:cs="Times New Roman"/>
                  <w:noProof/>
                  <w:sz w:val="20"/>
                  <w:szCs w:val="20"/>
                  <w:lang w:eastAsia="en-GB"/>
                </w:rPr>
                <w:t>89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1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1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693</w:t>
            </w:r>
          </w:p>
        </w:tc>
        <w:tc>
          <w:tcPr>
            <w:tcW w:w="1260" w:type="dxa"/>
            <w:shd w:val="clear" w:color="auto" w:fill="auto"/>
            <w:noWrap/>
            <w:vAlign w:val="center"/>
            <w:hideMark/>
          </w:tcPr>
          <w:p w14:paraId="147B941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1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current wheeze</w:t>
            </w:r>
          </w:p>
        </w:tc>
        <w:tc>
          <w:tcPr>
            <w:tcW w:w="1170" w:type="dxa"/>
            <w:shd w:val="clear" w:color="auto" w:fill="auto"/>
            <w:noWrap/>
            <w:vAlign w:val="center"/>
            <w:hideMark/>
          </w:tcPr>
          <w:p w14:paraId="147B941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41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Belgium</w:t>
            </w:r>
          </w:p>
        </w:tc>
        <w:tc>
          <w:tcPr>
            <w:tcW w:w="5040" w:type="dxa"/>
            <w:shd w:val="clear" w:color="auto" w:fill="auto"/>
            <w:vAlign w:val="center"/>
            <w:hideMark/>
          </w:tcPr>
          <w:p w14:paraId="147B941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PIPO study: recruited from university service, born 1997-2001 (normal risk of disease)</w:t>
            </w:r>
          </w:p>
        </w:tc>
      </w:tr>
      <w:tr w:rsidR="00CA383E" w:rsidRPr="00EE60E0" w14:paraId="147B9420" w14:textId="77777777" w:rsidTr="00454212">
        <w:trPr>
          <w:trHeight w:val="900"/>
        </w:trPr>
        <w:tc>
          <w:tcPr>
            <w:tcW w:w="1620" w:type="dxa"/>
            <w:shd w:val="clear" w:color="000000" w:fill="D9D9D9"/>
            <w:vAlign w:val="center"/>
            <w:hideMark/>
          </w:tcPr>
          <w:p w14:paraId="147B9418" w14:textId="23EEB3D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Alho, 1990</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&lt;EndNote&gt;&lt;Cite&gt;&lt;Author&gt;Alho&lt;/Author&gt;&lt;Year&gt;1990&lt;/Year&gt;&lt;RecNum&gt;23&lt;/RecNum&gt;&lt;DisplayText&gt;(90)&lt;/DisplayText&gt;&lt;record&gt;&lt;rec-number&gt;23&lt;/rec-number&gt;&lt;foreign-keys&gt;&lt;key app="EN" db-id="xz2pwzz052fzekeewww5de0d5at5t9aprffv"&gt;23&lt;/key&gt;&lt;/foreign-keys&gt;&lt;ref-type name="Journal Article"&gt;17&lt;/ref-type&gt;&lt;contributors&gt;&lt;authors&gt;&lt;author&gt;Alho, O. P.&lt;/author&gt;&lt;author&gt;Koivu, M.&lt;/author&gt;&lt;author&gt;Sorri, M.&lt;/author&gt;&lt;author&gt;Rantakallio, P.&lt;/author&gt;&lt;/authors&gt;&lt;/contributors&gt;&lt;auth-address&gt;Department of Otorhinolaryngology, University of Oulu, Finland.&lt;/auth-address&gt;&lt;titles&gt;&lt;title&gt;Risk factors for recurrent acute otitis media and respiratory infection in infancy&lt;/title&gt;&lt;secondary-title&gt;International Journal of Pediatric Otorhinolaryngology&lt;/secondary-title&gt;&lt;/titles&gt;&lt;periodical&gt;&lt;full-title&gt;International journal of pediatric otorhinolaryngology&lt;/full-title&gt;&lt;/periodical&gt;&lt;pages&gt;151-61&lt;/pages&gt;&lt;volume&gt;19&lt;/volume&gt;&lt;number&gt;2&lt;/number&gt;&lt;dates&gt;&lt;year&gt;1990&lt;/year&gt;&lt;/dates&gt;&lt;accession-num&gt;2373599&lt;/accession-num&gt;&lt;work-type&gt;Research Support, Non-U.S. Gov&amp;apos;t&lt;/work-type&gt;&lt;urls&gt;&lt;related-urls&gt;&lt;url&gt;http://ovidsp.ovid.com/ovidweb.cgi?T=JS&amp;amp;CSC=Y&amp;amp;NEWS=N&amp;amp;PAGE=fulltext&amp;amp;D=med3&amp;amp;AN=2373599&lt;/url&gt;&lt;url&gt;http://metalib.lib.ic.ac.uk:9003/sfx_local?sid=OVID&amp;amp;isbn=&amp;amp;issn=0165-5876&amp;amp;volume=19&amp;amp;issue=2&amp;amp;date=1990&amp;amp;title=International+Journal+of+Pediatric+Otorhinolaryngology&amp;amp;atitle=Risk+factors+for+recurrent+acute+otitis+media+and+respiratory+infection+in+infancy.&amp;amp;aulast=Alho+OP&amp;amp;spage=151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0" w:tooltip="Alho, 1990 #23" w:history="1">
              <w:r w:rsidR="005E1DD1">
                <w:rPr>
                  <w:rFonts w:eastAsia="Times New Roman" w:cs="Times New Roman"/>
                  <w:noProof/>
                  <w:sz w:val="20"/>
                  <w:szCs w:val="20"/>
                  <w:lang w:eastAsia="en-GB"/>
                </w:rPr>
                <w:t>90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1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1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2130</w:t>
            </w:r>
          </w:p>
        </w:tc>
        <w:tc>
          <w:tcPr>
            <w:tcW w:w="1260" w:type="dxa"/>
            <w:shd w:val="clear" w:color="auto" w:fill="auto"/>
            <w:noWrap/>
            <w:vAlign w:val="center"/>
            <w:hideMark/>
          </w:tcPr>
          <w:p w14:paraId="147B941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1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Wheeze</w:t>
            </w:r>
          </w:p>
        </w:tc>
        <w:tc>
          <w:tcPr>
            <w:tcW w:w="1170" w:type="dxa"/>
            <w:shd w:val="clear" w:color="auto" w:fill="auto"/>
            <w:noWrap/>
            <w:vAlign w:val="center"/>
            <w:hideMark/>
          </w:tcPr>
          <w:p w14:paraId="147B941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shd w:val="clear" w:color="auto" w:fill="auto"/>
            <w:vAlign w:val="center"/>
            <w:hideMark/>
          </w:tcPr>
          <w:p w14:paraId="147B941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Finland</w:t>
            </w:r>
          </w:p>
        </w:tc>
        <w:tc>
          <w:tcPr>
            <w:tcW w:w="5040" w:type="dxa"/>
            <w:shd w:val="clear" w:color="auto" w:fill="auto"/>
            <w:vAlign w:val="center"/>
            <w:hideMark/>
          </w:tcPr>
          <w:p w14:paraId="147B941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Birth cohort, population representative sample born 1985-1986 (normal risk of disease)</w:t>
            </w:r>
          </w:p>
        </w:tc>
      </w:tr>
      <w:tr w:rsidR="00CA383E" w:rsidRPr="00EE60E0" w14:paraId="147B9429" w14:textId="77777777" w:rsidTr="00454212">
        <w:trPr>
          <w:trHeight w:val="900"/>
        </w:trPr>
        <w:tc>
          <w:tcPr>
            <w:tcW w:w="1620" w:type="dxa"/>
            <w:shd w:val="clear" w:color="000000" w:fill="D9D9D9"/>
            <w:vAlign w:val="center"/>
            <w:hideMark/>
          </w:tcPr>
          <w:p w14:paraId="147B9421" w14:textId="2A8F6054"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Rhodes, 2001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&lt;EndNote&gt;&lt;Cite&gt;&lt;Author&gt;Rhodes&lt;/Author&gt;&lt;Year&gt;2001&lt;/Year&gt;&lt;RecNum&gt;10429&lt;/RecNum&gt;&lt;DisplayText&gt;(91)&lt;/DisplayText&gt;&lt;record&gt;&lt;rec-number&gt;10429&lt;/rec-number&gt;&lt;foreign-keys&gt;&lt;key app="EN" db-id="xz2pwzz052fzekeewww5de0d5at5t9aprffv"&gt;10429&lt;/key&gt;&lt;/foreign-keys&gt;&lt;ref-type name="Journal Article"&gt;17&lt;/ref-type&gt;&lt;contributors&gt;&lt;authors&gt;&lt;author&gt;Rhodes, H. L.&lt;/author&gt;&lt;author&gt;Sporik, R.&lt;/author&gt;&lt;author&gt;Thomas, P.&lt;/author&gt;&lt;author&gt;Holgate, S. T.&lt;/author&gt;&lt;author&gt;Cogswell, J. J.&lt;/author&gt;&lt;/authors&gt;&lt;/contributors&gt;&lt;auth-address&gt;Department of Paediatrics, Poole Hospital, Bournemouth, United Kingdom.&lt;/auth-address&gt;&lt;titles&gt;&lt;title&gt;Early life risk factors for adult asthma: a birth cohort study of subjects at risk&lt;/title&gt;&lt;secondary-title&gt;Journal of Allergy &amp;amp; Clinical Immunology&lt;/secondary-title&gt;&lt;/titles&gt;&lt;pages&gt;720-5&lt;/pages&gt;&lt;volume&gt;108&lt;/volume&gt;&lt;number&gt;5&lt;/number&gt;&lt;dates&gt;&lt;year&gt;2001&lt;/year&gt;&lt;/dates&gt;&lt;accession-num&gt;11692095&lt;/accession-num&gt;&lt;work-type&gt;Research Support, Non-U.S. Gov&amp;apos;t&lt;/work-type&gt;&lt;urls&gt;&lt;related-urls&gt;&lt;url&gt;http://ovidsp.ovid.com/ovidweb.cgi?T=JS&amp;amp;CSC=Y&amp;amp;NEWS=N&amp;amp;PAGE=fulltext&amp;amp;D=med4&amp;amp;AN=11692095&lt;/url&gt;&lt;url&gt;http://metalib.lib.ic.ac.uk:9003/sfx_local?sid=OVID&amp;amp;isbn=&amp;amp;issn=0091-6749&amp;amp;volume=108&amp;amp;issue=5&amp;amp;date=2001&amp;amp;title=Journal+of+Allergy+%26+Clinical+Immunology&amp;amp;atitle=Early+life+risk+factors+for+adult+asthma%3A+a+birth+cohort+study+of+subjects+at+risk.&amp;amp;aulast=Rhodes+HL&amp;amp;spage=720&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1" w:tooltip="Rhodes, 2001 #10429" w:history="1">
              <w:r w:rsidR="005E1DD1">
                <w:rPr>
                  <w:rFonts w:eastAsia="Times New Roman" w:cs="Times New Roman"/>
                  <w:noProof/>
                  <w:sz w:val="20"/>
                  <w:szCs w:val="20"/>
                  <w:lang w:eastAsia="en-GB"/>
                </w:rPr>
                <w:t>91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2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2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63</w:t>
            </w:r>
          </w:p>
        </w:tc>
        <w:tc>
          <w:tcPr>
            <w:tcW w:w="1260" w:type="dxa"/>
            <w:shd w:val="clear" w:color="auto" w:fill="auto"/>
            <w:noWrap/>
            <w:vAlign w:val="center"/>
            <w:hideMark/>
          </w:tcPr>
          <w:p w14:paraId="147B942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2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Current</w:t>
            </w:r>
            <w:r w:rsidRPr="00EE60E0">
              <w:rPr>
                <w:rFonts w:eastAsia="Times New Roman" w:cs="Times New Roman"/>
                <w:sz w:val="20"/>
                <w:szCs w:val="20"/>
                <w:lang w:eastAsia="en-GB"/>
              </w:rPr>
              <w:br/>
              <w:t>wheeze AND BHR</w:t>
            </w:r>
          </w:p>
        </w:tc>
        <w:tc>
          <w:tcPr>
            <w:tcW w:w="1170" w:type="dxa"/>
            <w:shd w:val="clear" w:color="auto" w:fill="auto"/>
            <w:noWrap/>
            <w:vAlign w:val="center"/>
            <w:hideMark/>
          </w:tcPr>
          <w:p w14:paraId="147B942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22</w:t>
            </w:r>
          </w:p>
        </w:tc>
        <w:tc>
          <w:tcPr>
            <w:tcW w:w="1350" w:type="dxa"/>
            <w:shd w:val="clear" w:color="auto" w:fill="auto"/>
            <w:vAlign w:val="center"/>
            <w:hideMark/>
          </w:tcPr>
          <w:p w14:paraId="147B942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42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Hospital based, born 1976-1977, family history of allergy (high risk of disease)</w:t>
            </w:r>
          </w:p>
        </w:tc>
      </w:tr>
      <w:tr w:rsidR="00CA383E" w:rsidRPr="00EE60E0" w14:paraId="147B9432" w14:textId="77777777" w:rsidTr="00454212">
        <w:trPr>
          <w:trHeight w:val="900"/>
        </w:trPr>
        <w:tc>
          <w:tcPr>
            <w:tcW w:w="1620" w:type="dxa"/>
            <w:shd w:val="clear" w:color="000000" w:fill="D9D9D9"/>
            <w:vAlign w:val="center"/>
            <w:hideMark/>
          </w:tcPr>
          <w:p w14:paraId="147B942A" w14:textId="57999004"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Rona, 2005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&lt;EndNote&gt;&lt;Cite&gt;&lt;Author&gt;Rona&lt;/Author&gt;&lt;Year&gt;2005&lt;/Year&gt;&lt;RecNum&gt;1247&lt;/RecNum&gt;&lt;DisplayText&gt;(92)&lt;/DisplayText&gt;&lt;record&gt;&lt;rec-number&gt;1247&lt;/rec-number&gt;&lt;foreign-keys&gt;&lt;key app="EN" db-id="xz2pwzz052fzekeewww5de0d5at5t9aprffv"&gt;1247&lt;/key&gt;&lt;/foreign-keys&gt;&lt;ref-type name="Journal Article"&gt;17&lt;/ref-type&gt;&lt;contributors&gt;&lt;authors&gt;&lt;author&gt;Rona, R. J.&lt;/author&gt;&lt;author&gt;Smeeton, N. C.&lt;/author&gt;&lt;author&gt;Bustos, P.&lt;/author&gt;&lt;author&gt;Amigo, H.&lt;/author&gt;&lt;author&gt;Diaz, P. V.&lt;/author&gt;&lt;/authors&gt;&lt;/contributors&gt;&lt;auth-address&gt;Department of Public Health Sciences, King&amp;apos;s College London, 5th Floor, Capital House, 42 Weston Street, London SE1 3QD, UK. roberto.rona@kcl.ac.uk&lt;/auth-address&gt;&lt;titles&gt;&lt;title&gt;The early origins hypothesis with an emphasis on growth rate in the first year of life and asthma: a prospective study in Chile&lt;/title&gt;&lt;secondary-title&gt;Thorax&lt;/secondary-title&gt;&lt;/titles&gt;&lt;pages&gt;549-54&lt;/pages&gt;&lt;volume&gt;60&lt;/volume&gt;&lt;number&gt;7&lt;/number&gt;&lt;dates&gt;&lt;year&gt;2005&lt;/year&gt;&lt;/dates&gt;&lt;accession-num&gt;15994261&lt;/accession-num&gt;&lt;work-type&gt;Research Support, Non-U.S. Gov&amp;apos;t&lt;/work-type&gt;&lt;urls&gt;&lt;related-urls&gt;&lt;url&gt;http://ovidsp.ovid.com/ovidweb.cgi?T=JS&amp;amp;CSC=Y&amp;amp;NEWS=N&amp;amp;PAGE=fulltext&amp;amp;D=med4&amp;amp;AN=15994261&lt;/url&gt;&lt;url&gt;http://metalib.lib.ic.ac.uk:9003/sfx_local?sid=OVID&amp;amp;isbn=&amp;amp;issn=0040-6376&amp;amp;volume=60&amp;amp;issue=7&amp;amp;date=2005&amp;amp;title=Thorax&amp;amp;atitle=The+early+origins+hypothesis+with+an+emphasis+on+growth+rate+in+the+first+year+of+life+and+asthma%3A+a+prospective+study+in+Chile.&amp;amp;aulast=Rona+RJ&amp;amp;spage=549&lt;/url&gt;&lt;url&gt;http://www.ncbi.nlm.nih.gov/pmc/articles/PMC1747465/pdf/v060p00549.pdf&lt;/url&gt;&lt;/related-urls&gt;&lt;/urls&gt;&lt;custom2&gt;PMC1747465&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2" w:tooltip="Rona, 2005 #1247" w:history="1">
              <w:r w:rsidR="005E1DD1">
                <w:rPr>
                  <w:rFonts w:eastAsia="Times New Roman" w:cs="Times New Roman"/>
                  <w:noProof/>
                  <w:sz w:val="20"/>
                  <w:szCs w:val="20"/>
                  <w:lang w:eastAsia="en-GB"/>
                </w:rPr>
                <w:t>92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2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RC</w:t>
            </w:r>
          </w:p>
        </w:tc>
        <w:tc>
          <w:tcPr>
            <w:tcW w:w="1080" w:type="dxa"/>
            <w:shd w:val="clear" w:color="auto" w:fill="auto"/>
            <w:noWrap/>
            <w:vAlign w:val="center"/>
            <w:hideMark/>
          </w:tcPr>
          <w:p w14:paraId="147B942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1213</w:t>
            </w:r>
          </w:p>
        </w:tc>
        <w:tc>
          <w:tcPr>
            <w:tcW w:w="1260" w:type="dxa"/>
            <w:shd w:val="clear" w:color="auto" w:fill="auto"/>
            <w:noWrap/>
            <w:vAlign w:val="center"/>
            <w:hideMark/>
          </w:tcPr>
          <w:p w14:paraId="147B942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w:t>
            </w:r>
          </w:p>
        </w:tc>
        <w:tc>
          <w:tcPr>
            <w:tcW w:w="2880" w:type="dxa"/>
            <w:shd w:val="clear" w:color="auto" w:fill="auto"/>
            <w:vAlign w:val="center"/>
            <w:hideMark/>
          </w:tcPr>
          <w:p w14:paraId="147B942E" w14:textId="77777777" w:rsidR="00CA383E" w:rsidRPr="00EE60E0" w:rsidRDefault="00CA383E" w:rsidP="00CA383E">
            <w:pPr>
              <w:spacing w:after="0" w:line="240" w:lineRule="auto"/>
              <w:jc w:val="center"/>
              <w:rPr>
                <w:rFonts w:eastAsia="Times New Roman" w:cs="Times New Roman"/>
                <w:sz w:val="20"/>
                <w:szCs w:val="20"/>
                <w:lang w:eastAsia="en-GB"/>
              </w:rPr>
            </w:pPr>
            <w:r w:rsidRPr="00286E2A">
              <w:rPr>
                <w:rFonts w:eastAsia="Times New Roman" w:cs="Times New Roman"/>
                <w:sz w:val="20"/>
                <w:szCs w:val="20"/>
                <w:lang w:eastAsia="en-GB"/>
              </w:rPr>
              <w:t xml:space="preserve">ECRHS questionnaire; ECRHS </w:t>
            </w:r>
            <w:r w:rsidRPr="0006583D">
              <w:rPr>
                <w:rFonts w:eastAsia="Times New Roman" w:cs="Times New Roman"/>
                <w:sz w:val="20"/>
                <w:szCs w:val="20"/>
                <w:lang w:eastAsia="en-GB"/>
              </w:rPr>
              <w:t>questionnaire AND SPT AND BHR</w:t>
            </w:r>
            <w:r w:rsidR="00BA4EC0" w:rsidRPr="0006583D">
              <w:rPr>
                <w:rFonts w:eastAsia="Times New Roman" w:cs="Times New Roman"/>
                <w:sz w:val="20"/>
                <w:szCs w:val="20"/>
                <w:lang w:eastAsia="en-GB"/>
              </w:rPr>
              <w:t>; BHR: metacholine PC</w:t>
            </w:r>
            <w:r w:rsidR="00BA4EC0" w:rsidRPr="0006583D">
              <w:rPr>
                <w:rFonts w:eastAsia="Times New Roman" w:cs="Times New Roman"/>
                <w:sz w:val="20"/>
                <w:szCs w:val="20"/>
                <w:vertAlign w:val="subscript"/>
                <w:lang w:eastAsia="en-GB"/>
              </w:rPr>
              <w:t>20</w:t>
            </w:r>
          </w:p>
        </w:tc>
        <w:tc>
          <w:tcPr>
            <w:tcW w:w="1170" w:type="dxa"/>
            <w:shd w:val="clear" w:color="auto" w:fill="auto"/>
            <w:noWrap/>
            <w:vAlign w:val="center"/>
            <w:hideMark/>
          </w:tcPr>
          <w:p w14:paraId="147B942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27</w:t>
            </w:r>
          </w:p>
        </w:tc>
        <w:tc>
          <w:tcPr>
            <w:tcW w:w="1350" w:type="dxa"/>
            <w:shd w:val="clear" w:color="auto" w:fill="auto"/>
            <w:vAlign w:val="center"/>
            <w:hideMark/>
          </w:tcPr>
          <w:p w14:paraId="147B943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Chile</w:t>
            </w:r>
          </w:p>
        </w:tc>
        <w:tc>
          <w:tcPr>
            <w:tcW w:w="5040" w:type="dxa"/>
            <w:shd w:val="clear" w:color="auto" w:fill="auto"/>
            <w:vAlign w:val="center"/>
            <w:hideMark/>
          </w:tcPr>
          <w:p w14:paraId="147B943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Infants born in a hospital in 1974-1978 (normal risk of disease)</w:t>
            </w:r>
          </w:p>
        </w:tc>
      </w:tr>
      <w:tr w:rsidR="00CA383E" w:rsidRPr="00EE60E0" w14:paraId="147B943B" w14:textId="77777777" w:rsidTr="00454212">
        <w:trPr>
          <w:trHeight w:val="900"/>
        </w:trPr>
        <w:tc>
          <w:tcPr>
            <w:tcW w:w="1620" w:type="dxa"/>
            <w:shd w:val="clear" w:color="000000" w:fill="D9D9D9"/>
            <w:vAlign w:val="center"/>
            <w:hideMark/>
          </w:tcPr>
          <w:p w14:paraId="147B9433" w14:textId="16BDA6F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lastRenderedPageBreak/>
              <w:t>Rosas Vargas 2002</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&lt;EndNote&gt;&lt;Cite&gt;&lt;Author&gt;Rosas Vargas&lt;/Author&gt;&lt;Year&gt;2002&lt;/Year&gt;&lt;RecNum&gt;1248&lt;/RecNum&gt;&lt;DisplayText&gt;(93)&lt;/DisplayText&gt;&lt;record&gt;&lt;rec-number&gt;1248&lt;/rec-number&gt;&lt;foreign-keys&gt;&lt;key app="EN" db-id="xz2pwzz052fzekeewww5de0d5at5t9aprffv"&gt;1248&lt;/key&gt;&lt;/foreign-keys&gt;&lt;ref-type name="Journal Article"&gt;17&lt;/ref-type&gt;&lt;contributors&gt;&lt;authors&gt;&lt;author&gt;Rosas Vargas, M. A.&lt;/author&gt;&lt;author&gt;Gonzalez Reyes, M.&lt;/author&gt;&lt;author&gt;del Rio Navarro, B. E.&lt;/author&gt;&lt;author&gt;Avila Castanon, L.&lt;/author&gt;&lt;author&gt;Velazquez Armenta, Y.&lt;/author&gt;&lt;author&gt;Sienra Monge, J. J.&lt;/author&gt;&lt;/authors&gt;&lt;/contributors&gt;&lt;auth-address&gt;Departamento alergia e inmunologia clinica, Hospital Infantil de Mexico Federico Gomez, Dr. Marquez 162, col. Doctores, 06720 Mexico, DF.&lt;/auth-address&gt;&lt;titles&gt;&lt;title&gt;[Allergen sensitization and asthma in children from 1 to 3 years of age]&lt;/title&gt;&lt;secondary-title&gt;Revista Alergia Mexico&lt;/secondary-title&gt;&lt;/titles&gt;&lt;pages&gt;171-5&lt;/pages&gt;&lt;volume&gt;49&lt;/volume&gt;&lt;number&gt;6&lt;/number&gt;&lt;dates&gt;&lt;year&gt;2002&lt;/year&gt;&lt;/dates&gt;&lt;accession-num&gt;12561648&lt;/accession-num&gt;&lt;urls&gt;&lt;related-urls&gt;&lt;url&gt;http://ovidsp.ovid.com/ovidweb.cgi?T=JS&amp;amp;CSC=Y&amp;amp;NEWS=N&amp;amp;PAGE=fulltext&amp;amp;D=med4&amp;amp;AN=12561648&lt;/url&gt;&lt;url&gt;http://metalib.lib.ic.ac.uk:9003/sfx_local?sid=OVID&amp;amp;isbn=&amp;amp;issn=0002-5151&amp;amp;volume=49&amp;amp;issue=6&amp;amp;date=2002&amp;amp;title=Revista+Alergia+Mexico&amp;amp;atitle=Sensibilizacion+con+alergenos+y+asma+en+ninos+de+uno+a+tres+anos+de+edad.&amp;amp;aulast=Rosas+Vargas+MA&amp;amp;spage=171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3" w:tooltip="Rosas Vargas, 2002 #1248" w:history="1">
              <w:r w:rsidR="005E1DD1">
                <w:rPr>
                  <w:rFonts w:eastAsia="Times New Roman" w:cs="Times New Roman"/>
                  <w:noProof/>
                  <w:sz w:val="20"/>
                  <w:szCs w:val="20"/>
                  <w:lang w:eastAsia="en-GB"/>
                </w:rPr>
                <w:t>93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3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43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148</w:t>
            </w:r>
          </w:p>
        </w:tc>
        <w:tc>
          <w:tcPr>
            <w:tcW w:w="1260" w:type="dxa"/>
            <w:shd w:val="clear" w:color="auto" w:fill="auto"/>
            <w:noWrap/>
            <w:vAlign w:val="center"/>
            <w:hideMark/>
          </w:tcPr>
          <w:p w14:paraId="147B943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3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43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w:t>
            </w:r>
          </w:p>
        </w:tc>
        <w:tc>
          <w:tcPr>
            <w:tcW w:w="1350" w:type="dxa"/>
            <w:shd w:val="clear" w:color="auto" w:fill="auto"/>
            <w:vAlign w:val="center"/>
            <w:hideMark/>
          </w:tcPr>
          <w:p w14:paraId="147B943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Mexico</w:t>
            </w:r>
          </w:p>
        </w:tc>
        <w:tc>
          <w:tcPr>
            <w:tcW w:w="5040" w:type="dxa"/>
            <w:shd w:val="clear" w:color="auto" w:fill="auto"/>
            <w:vAlign w:val="center"/>
            <w:hideMark/>
          </w:tcPr>
          <w:p w14:paraId="147B943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Hospital-based study, cases born in 2000 (normal risk of disease)</w:t>
            </w:r>
          </w:p>
        </w:tc>
      </w:tr>
      <w:tr w:rsidR="00CA383E" w:rsidRPr="00EE60E0" w14:paraId="147B9444" w14:textId="77777777" w:rsidTr="00454212">
        <w:trPr>
          <w:trHeight w:val="900"/>
        </w:trPr>
        <w:tc>
          <w:tcPr>
            <w:tcW w:w="1620" w:type="dxa"/>
            <w:shd w:val="clear" w:color="000000" w:fill="D9D9D9"/>
            <w:vAlign w:val="center"/>
            <w:hideMark/>
          </w:tcPr>
          <w:p w14:paraId="147B943C" w14:textId="184FC810"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Rothenbacher, 2005</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&lt;EndNote&gt;&lt;Cite&gt;&lt;Author&gt;Rothenbacher&lt;/Author&gt;&lt;Year&gt;2005&lt;/Year&gt;&lt;RecNum&gt;1254&lt;/RecNum&gt;&lt;DisplayText&gt;(94)&lt;/DisplayText&gt;&lt;record&gt;&lt;rec-number&gt;1254&lt;/rec-number&gt;&lt;foreign-keys&gt;&lt;key app="EN" db-id="xz2pwzz052fzekeewww5de0d5at5t9aprffv"&gt;1254&lt;/key&gt;&lt;/foreign-keys&gt;&lt;ref-type name="Journal Article"&gt;17&lt;/ref-type&gt;&lt;contributors&gt;&lt;authors&gt;&lt;author&gt;Rothenbacher, D.&lt;/author&gt;&lt;author&gt;Weyermann, M.&lt;/author&gt;&lt;author&gt;Beermann, C.&lt;/author&gt;&lt;author&gt;Brenner, H.&lt;/author&gt;&lt;/authors&gt;&lt;/contributors&gt;&lt;auth-address&gt;Department of Epidemiology, The German Centre for Research on Ageing, Heidelberg, Germany.&lt;/auth-address&gt;&lt;titles&gt;&lt;title&gt;Breastfeeding, soluble CD14 concentration in breast milk and risk of atopic dermatitis and asthma in early childhood: birth cohort study&lt;/title&gt;&lt;secondary-title&gt;Clinical &amp;amp; Experimental Allergy&lt;/secondary-title&gt;&lt;/titles&gt;&lt;pages&gt;1014-21&lt;/pages&gt;&lt;volume&gt;35&lt;/volume&gt;&lt;number&gt;8&lt;/number&gt;&lt;dates&gt;&lt;year&gt;2005&lt;/year&gt;&lt;/dates&gt;&lt;accession-num&gt;16120082&lt;/accession-num&gt;&lt;work-type&gt;Research Support, Non-U.S. Gov&amp;apos;t&lt;/work-type&gt;&lt;urls&gt;&lt;related-urls&gt;&lt;url&gt;http://ovidsp.ovid.com/ovidweb.cgi?T=JS&amp;amp;CSC=Y&amp;amp;NEWS=N&amp;amp;PAGE=fulltext&amp;amp;D=med4&amp;amp;AN=16120082&lt;/url&gt;&lt;url&gt;http://metalib.lib.ic.ac.uk:9003/sfx_local?sid=OVID&amp;amp;isbn=&amp;amp;issn=0954-7894&amp;amp;volume=35&amp;amp;issue=8&amp;amp;date=2005&amp;amp;title=Clinical+%26+Experimental+Allergy&amp;amp;atitle=Breastfeeding%2C+soluble+CD14+concentration+in+breast+milk+and+risk+of+atopic+dermatitis+and+asthma+in+early+childhood%3A+birth+cohort+study.&amp;amp;aulast=Rothenbacher+D&amp;amp;spage=1014&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4" w:tooltip="Rothenbacher, 2005 #1254" w:history="1">
              <w:r w:rsidR="005E1DD1">
                <w:rPr>
                  <w:rFonts w:eastAsia="Times New Roman" w:cs="Times New Roman"/>
                  <w:noProof/>
                  <w:sz w:val="20"/>
                  <w:szCs w:val="20"/>
                  <w:lang w:eastAsia="en-GB"/>
                </w:rPr>
                <w:t>94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3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3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803</w:t>
            </w:r>
          </w:p>
        </w:tc>
        <w:tc>
          <w:tcPr>
            <w:tcW w:w="1260" w:type="dxa"/>
            <w:shd w:val="clear" w:color="auto" w:fill="auto"/>
            <w:noWrap/>
            <w:vAlign w:val="center"/>
            <w:hideMark/>
          </w:tcPr>
          <w:p w14:paraId="147B943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Q/I</w:t>
            </w:r>
          </w:p>
        </w:tc>
        <w:tc>
          <w:tcPr>
            <w:tcW w:w="2880" w:type="dxa"/>
            <w:shd w:val="clear" w:color="auto" w:fill="auto"/>
            <w:vAlign w:val="center"/>
            <w:hideMark/>
          </w:tcPr>
          <w:p w14:paraId="147B944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44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shd w:val="clear" w:color="auto" w:fill="auto"/>
            <w:vAlign w:val="center"/>
            <w:hideMark/>
          </w:tcPr>
          <w:p w14:paraId="147B944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Germany</w:t>
            </w:r>
          </w:p>
        </w:tc>
        <w:tc>
          <w:tcPr>
            <w:tcW w:w="5040" w:type="dxa"/>
            <w:shd w:val="clear" w:color="auto" w:fill="auto"/>
            <w:vAlign w:val="center"/>
            <w:hideMark/>
          </w:tcPr>
          <w:p w14:paraId="147B944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Recruited from university service, born in 2000-2001 (normal risk of disease)</w:t>
            </w:r>
          </w:p>
        </w:tc>
      </w:tr>
      <w:tr w:rsidR="00CA383E" w:rsidRPr="00EE60E0" w14:paraId="147B944D" w14:textId="77777777" w:rsidTr="00454212">
        <w:trPr>
          <w:trHeight w:val="900"/>
        </w:trPr>
        <w:tc>
          <w:tcPr>
            <w:tcW w:w="1620" w:type="dxa"/>
            <w:shd w:val="clear" w:color="000000" w:fill="D9D9D9"/>
            <w:vAlign w:val="center"/>
            <w:hideMark/>
          </w:tcPr>
          <w:p w14:paraId="147B9445" w14:textId="6DDFC361"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Rusconi, 1999; Rusconi, 2005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PEVuZE5vdGU+PENpdGU+PEF1dGhvcj5SdXNjb25pPC9BdXRob3I+PFllYXI+MjAwNTwvWWVhcj48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PEVuZE5vdGU+PENpdGU+PEF1dGhvcj5SdXNjb25pPC9BdXRob3I+PFllYXI+MjAwNTwvWWVhcj48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5" w:tooltip="Rusconi, 2005 #1272" w:history="1">
              <w:r w:rsidR="005E1DD1">
                <w:rPr>
                  <w:rFonts w:eastAsia="Times New Roman" w:cs="Times New Roman"/>
                  <w:noProof/>
                  <w:sz w:val="20"/>
                  <w:szCs w:val="20"/>
                  <w:lang w:eastAsia="en-GB"/>
                </w:rPr>
                <w:t>95</w:t>
              </w:r>
            </w:hyperlink>
            <w:r w:rsidR="005E1DD1">
              <w:rPr>
                <w:rFonts w:eastAsia="Times New Roman" w:cs="Times New Roman"/>
                <w:noProof/>
                <w:sz w:val="20"/>
                <w:szCs w:val="20"/>
                <w:lang w:eastAsia="en-GB"/>
              </w:rPr>
              <w:t xml:space="preserve">, </w:t>
            </w:r>
            <w:hyperlink w:anchor="_ENREF_96" w:tooltip="Rusconi, 1999 #1273" w:history="1">
              <w:r w:rsidR="005E1DD1">
                <w:rPr>
                  <w:rFonts w:eastAsia="Times New Roman" w:cs="Times New Roman"/>
                  <w:noProof/>
                  <w:sz w:val="20"/>
                  <w:szCs w:val="20"/>
                  <w:lang w:eastAsia="en-GB"/>
                </w:rPr>
                <w:t>96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4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44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16933</w:t>
            </w:r>
          </w:p>
        </w:tc>
        <w:tc>
          <w:tcPr>
            <w:tcW w:w="1260" w:type="dxa"/>
            <w:shd w:val="clear" w:color="auto" w:fill="auto"/>
            <w:noWrap/>
            <w:vAlign w:val="center"/>
            <w:hideMark/>
          </w:tcPr>
          <w:p w14:paraId="147B944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4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persistent wheezing: &gt;=1 in first 2 years, and in past 12 months; Transient early wheeze: wheeze in first 2 years but not past 12 months; ISAAC</w:t>
            </w:r>
          </w:p>
        </w:tc>
        <w:tc>
          <w:tcPr>
            <w:tcW w:w="1170" w:type="dxa"/>
            <w:shd w:val="clear" w:color="auto" w:fill="auto"/>
            <w:noWrap/>
            <w:vAlign w:val="center"/>
            <w:hideMark/>
          </w:tcPr>
          <w:p w14:paraId="147B944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7</w:t>
            </w:r>
          </w:p>
        </w:tc>
        <w:tc>
          <w:tcPr>
            <w:tcW w:w="1350" w:type="dxa"/>
            <w:shd w:val="clear" w:color="auto" w:fill="auto"/>
            <w:vAlign w:val="center"/>
            <w:hideMark/>
          </w:tcPr>
          <w:p w14:paraId="147B944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Italy</w:t>
            </w:r>
          </w:p>
        </w:tc>
        <w:tc>
          <w:tcPr>
            <w:tcW w:w="5040" w:type="dxa"/>
            <w:shd w:val="clear" w:color="auto" w:fill="auto"/>
            <w:vAlign w:val="center"/>
            <w:hideMark/>
          </w:tcPr>
          <w:p w14:paraId="147B944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 xml:space="preserve">SIDRIA survey of a representative sample of children aged 6-7 years old  </w:t>
            </w:r>
          </w:p>
        </w:tc>
      </w:tr>
      <w:tr w:rsidR="00CA383E" w:rsidRPr="00EE60E0" w14:paraId="147B9456" w14:textId="77777777" w:rsidTr="00454212">
        <w:trPr>
          <w:trHeight w:val="900"/>
        </w:trPr>
        <w:tc>
          <w:tcPr>
            <w:tcW w:w="1620" w:type="dxa"/>
            <w:shd w:val="clear" w:color="000000" w:fill="D9D9D9"/>
            <w:vAlign w:val="center"/>
            <w:hideMark/>
          </w:tcPr>
          <w:p w14:paraId="147B944E" w14:textId="4C7C80D5"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Saarinen, 1995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&lt;EndNote&gt;&lt;Cite&gt;&lt;Author&gt;Saarinen&lt;/Author&gt;&lt;Year&gt;1995&lt;/Year&gt;&lt;RecNum&gt;1287&lt;/RecNum&gt;&lt;DisplayText&gt;(97)&lt;/DisplayText&gt;&lt;record&gt;&lt;rec-number&gt;1287&lt;/rec-number&gt;&lt;foreign-keys&gt;&lt;key app="EN" db-id="xz2pwzz052fzekeewww5de0d5at5t9aprffv"&gt;1287&lt;/key&gt;&lt;/foreign-keys&gt;&lt;ref-type name="Journal Article"&gt;17&lt;/ref-type&gt;&lt;contributors&gt;&lt;authors&gt;&lt;author&gt;Saarinen, U. M.&lt;/author&gt;&lt;author&gt;Kajosaari, M.&lt;/author&gt;&lt;/authors&gt;&lt;/contributors&gt;&lt;auth-address&gt;Children&amp;apos;s Hospital, Helsinki, Finland.&lt;/auth-address&gt;&lt;titles&gt;&lt;title&gt;Breastfeeding as prophylaxis against atopic disease: prospective follow-up study until 17 years old&lt;/title&gt;&lt;secondary-title&gt;Lancet&lt;/secondary-title&gt;&lt;/titles&gt;&lt;periodical&gt;&lt;full-title&gt;Lancet&lt;/full-title&gt;&lt;/periodical&gt;&lt;pages&gt;1065-9&lt;/pages&gt;&lt;volume&gt;346&lt;/volume&gt;&lt;number&gt;8982&lt;/number&gt;&lt;dates&gt;&lt;year&gt;1995&lt;/year&gt;&lt;/dates&gt;&lt;accession-num&gt;7564787&lt;/accession-num&gt;&lt;urls&gt;&lt;related-urls&gt;&lt;url&gt;http://ovidsp.ovid.com/ovidweb.cgi?T=JS&amp;amp;CSC=Y&amp;amp;NEWS=N&amp;amp;PAGE=fulltext&amp;amp;D=med3&amp;amp;AN=7564787&lt;/url&gt;&lt;url&gt;http://metalib.lib.ic.ac.uk:9003/sfx_local?sid=OVID&amp;amp;isbn=&amp;amp;issn=0140-6736&amp;amp;volume=346&amp;amp;issue=8982&amp;amp;date=1995&amp;amp;title=Lancet&amp;amp;atitle=Breastfeeding+as+prophylaxis+against+atopic+disease%3A+prospective+follow-up+study+until+17+years+old.&amp;amp;aulast=Saarinen+UM&amp;amp;spage=1065&lt;/url&gt;&lt;url&gt;http://ac.els-cdn.com/S014067369591742X/1-s2.0-S014067369591742X-main.pdf?_tid=15e713e4-b372-11e3-bc54-00000aacb35f&amp;amp;acdnat=1395679012_1aec624e8ce5361d1c82f6288ed72dcb&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7" w:tooltip="Saarinen, 1995 #1287" w:history="1">
              <w:r w:rsidR="005E1DD1">
                <w:rPr>
                  <w:rFonts w:eastAsia="Times New Roman" w:cs="Times New Roman"/>
                  <w:noProof/>
                  <w:sz w:val="20"/>
                  <w:szCs w:val="20"/>
                  <w:lang w:eastAsia="en-GB"/>
                </w:rPr>
                <w:t>97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4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50" w14:textId="77777777" w:rsidR="00CA383E" w:rsidRPr="00EE60E0" w:rsidRDefault="00286E2A" w:rsidP="00CA383E">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150</w:t>
            </w:r>
            <w:r w:rsidR="00CA383E" w:rsidRPr="00EE60E0">
              <w:rPr>
                <w:rFonts w:eastAsia="Times New Roman" w:cs="Times New Roman"/>
                <w:sz w:val="20"/>
                <w:szCs w:val="20"/>
                <w:lang w:eastAsia="en-GB"/>
              </w:rPr>
              <w:t> </w:t>
            </w:r>
          </w:p>
        </w:tc>
        <w:tc>
          <w:tcPr>
            <w:tcW w:w="1260" w:type="dxa"/>
            <w:shd w:val="clear" w:color="auto" w:fill="auto"/>
            <w:noWrap/>
            <w:vAlign w:val="center"/>
            <w:hideMark/>
          </w:tcPr>
          <w:p w14:paraId="147B945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w:t>
            </w:r>
          </w:p>
        </w:tc>
        <w:tc>
          <w:tcPr>
            <w:tcW w:w="2880" w:type="dxa"/>
            <w:shd w:val="clear" w:color="auto" w:fill="auto"/>
            <w:vAlign w:val="center"/>
            <w:hideMark/>
          </w:tcPr>
          <w:p w14:paraId="147B945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Physician assessment</w:t>
            </w:r>
          </w:p>
        </w:tc>
        <w:tc>
          <w:tcPr>
            <w:tcW w:w="1170" w:type="dxa"/>
            <w:shd w:val="clear" w:color="auto" w:fill="auto"/>
            <w:noWrap/>
            <w:vAlign w:val="center"/>
            <w:hideMark/>
          </w:tcPr>
          <w:p w14:paraId="147B945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5, 17</w:t>
            </w:r>
          </w:p>
        </w:tc>
        <w:tc>
          <w:tcPr>
            <w:tcW w:w="1350" w:type="dxa"/>
            <w:shd w:val="clear" w:color="auto" w:fill="auto"/>
            <w:vAlign w:val="center"/>
            <w:hideMark/>
          </w:tcPr>
          <w:p w14:paraId="147B945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Finland</w:t>
            </w:r>
          </w:p>
        </w:tc>
        <w:tc>
          <w:tcPr>
            <w:tcW w:w="5040" w:type="dxa"/>
            <w:shd w:val="clear" w:color="auto" w:fill="auto"/>
            <w:vAlign w:val="center"/>
            <w:hideMark/>
          </w:tcPr>
          <w:p w14:paraId="147B945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Recruited from hospital and born in 1975 (normal risk of disease)</w:t>
            </w:r>
          </w:p>
        </w:tc>
      </w:tr>
      <w:tr w:rsidR="00CA383E" w:rsidRPr="00EE60E0" w14:paraId="147B945F" w14:textId="77777777" w:rsidTr="00454212">
        <w:trPr>
          <w:trHeight w:val="900"/>
        </w:trPr>
        <w:tc>
          <w:tcPr>
            <w:tcW w:w="1620" w:type="dxa"/>
            <w:shd w:val="clear" w:color="000000" w:fill="D9D9D9"/>
            <w:vAlign w:val="center"/>
            <w:hideMark/>
          </w:tcPr>
          <w:p w14:paraId="147B9457" w14:textId="7611E634" w:rsidR="00CA383E" w:rsidRPr="00EE60E0" w:rsidRDefault="00CA383E" w:rsidP="005E1DD1">
            <w:pPr>
              <w:spacing w:after="0" w:line="240" w:lineRule="auto"/>
              <w:jc w:val="center"/>
              <w:rPr>
                <w:rFonts w:eastAsia="Times New Roman" w:cs="Times New Roman"/>
                <w:sz w:val="20"/>
                <w:szCs w:val="20"/>
                <w:lang w:eastAsia="en-GB"/>
              </w:rPr>
            </w:pPr>
            <w:r w:rsidRPr="00286E2A">
              <w:rPr>
                <w:rFonts w:eastAsia="Times New Roman" w:cs="Times New Roman"/>
                <w:sz w:val="20"/>
                <w:szCs w:val="20"/>
                <w:lang w:eastAsia="en-GB"/>
              </w:rPr>
              <w:t xml:space="preserve">Selcuk, </w:t>
            </w:r>
            <w:r w:rsidR="00286E2A" w:rsidRPr="00286E2A">
              <w:rPr>
                <w:rFonts w:eastAsia="Times New Roman" w:cs="Times New Roman"/>
                <w:sz w:val="20"/>
                <w:szCs w:val="20"/>
                <w:lang w:eastAsia="en-GB"/>
              </w:rPr>
              <w:t>1997</w:t>
            </w:r>
            <w:r w:rsidRPr="009777EB">
              <w:rPr>
                <w:rFonts w:eastAsia="Times New Roman" w:cs="Times New Roman"/>
                <w:color w:val="FF0000"/>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&lt;EndNote&gt;&lt;Cite&gt;&lt;Author&gt;Selcuk&lt;/Author&gt;&lt;Year&gt;1997&lt;/Year&gt;&lt;RecNum&gt;28385&lt;/RecNum&gt;&lt;DisplayText&gt;(98)&lt;/DisplayText&gt;&lt;record&gt;&lt;rec-number&gt;28385&lt;/rec-number&gt;&lt;foreign-keys&gt;&lt;key app="EN" db-id="xz2pwzz052fzekeewww5de0d5at5t9aprffv"&gt;28385&lt;/key&gt;&lt;/foreign-keys&gt;&lt;ref-type name="Journal Article"&gt;17&lt;/ref-type&gt;&lt;contributors&gt;&lt;authors&gt;&lt;author&gt;Selcuk, Z. T.&lt;/author&gt;&lt;author&gt;Caglar, T.&lt;/author&gt;&lt;author&gt;Enunlu, T.&lt;/author&gt;&lt;author&gt;Topal, T.&lt;/author&gt;&lt;/authors&gt;&lt;/contributors&gt;&lt;auth-address&gt;Hacettepe University, School of Medicine, Department of Chest Diseases, Ankara, Turkey.&lt;/auth-address&gt;&lt;titles&gt;&lt;title&gt;The prevalence of allergic diseases in primary school children in Edirne, Turkey&lt;/title&gt;&lt;secondary-title&gt;Clinical &amp;amp; Experimental Allergy&lt;/secondary-title&gt;&lt;/titles&gt;&lt;pages&gt;262-9&lt;/pages&gt;&lt;volume&gt;27&lt;/volume&gt;&lt;number&gt;3&lt;/number&gt;&lt;dates&gt;&lt;year&gt;1997&lt;/year&gt;&lt;/dates&gt;&lt;accession-num&gt;9088652&lt;/accession-num&gt;&lt;urls&gt;&lt;related-urls&gt;&lt;url&gt;http://ovidsp.ovid.com/ovidweb.cgi?T=JS&amp;amp;CSC=Y&amp;amp;NEWS=N&amp;amp;PAGE=fulltext&amp;amp;D=med4&amp;amp;AN=9088652&lt;/url&gt;&lt;url&gt;http://imp-primo.hosted.exlibrisgroup.com/openurl/44IMP/44IMP_services_page?sid=OVID&amp;amp;isbn=&amp;amp;issn=0954-7894&amp;amp;volume=27&amp;amp;issue=3&amp;amp;date=1997&amp;amp;title=Clinical+%26+Experimental+Allergy&amp;amp;atitle=The+prevalence+of+allergic+diseases+in+primary+school+children+in+Edirne%2C+Turkey.&amp;amp;aulast=Selcuk+ZT&amp;amp;spage=262&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8" w:tooltip="Selcuk, 1997 #28385" w:history="1">
              <w:r w:rsidR="005E1DD1">
                <w:rPr>
                  <w:rFonts w:eastAsia="Times New Roman" w:cs="Times New Roman"/>
                  <w:noProof/>
                  <w:sz w:val="20"/>
                  <w:szCs w:val="20"/>
                  <w:lang w:eastAsia="en-GB"/>
                </w:rPr>
                <w:t>98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5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45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5412</w:t>
            </w:r>
          </w:p>
        </w:tc>
        <w:tc>
          <w:tcPr>
            <w:tcW w:w="1260" w:type="dxa"/>
            <w:shd w:val="clear" w:color="auto" w:fill="auto"/>
            <w:noWrap/>
            <w:vAlign w:val="center"/>
            <w:hideMark/>
          </w:tcPr>
          <w:p w14:paraId="147B945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5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wheeze ever; Parent reported current asthma</w:t>
            </w:r>
          </w:p>
        </w:tc>
        <w:tc>
          <w:tcPr>
            <w:tcW w:w="1170" w:type="dxa"/>
            <w:shd w:val="clear" w:color="auto" w:fill="auto"/>
            <w:noWrap/>
            <w:vAlign w:val="center"/>
            <w:hideMark/>
          </w:tcPr>
          <w:p w14:paraId="147B945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12</w:t>
            </w:r>
          </w:p>
        </w:tc>
        <w:tc>
          <w:tcPr>
            <w:tcW w:w="1350" w:type="dxa"/>
            <w:shd w:val="clear" w:color="auto" w:fill="auto"/>
            <w:vAlign w:val="center"/>
            <w:hideMark/>
          </w:tcPr>
          <w:p w14:paraId="147B945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Turkey</w:t>
            </w:r>
          </w:p>
        </w:tc>
        <w:tc>
          <w:tcPr>
            <w:tcW w:w="5040" w:type="dxa"/>
            <w:shd w:val="clear" w:color="auto" w:fill="auto"/>
            <w:vAlign w:val="center"/>
            <w:hideMark/>
          </w:tcPr>
          <w:p w14:paraId="147B945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Children 7-12 ys of 18 primary schools (normal risk of disease)</w:t>
            </w:r>
          </w:p>
        </w:tc>
      </w:tr>
      <w:tr w:rsidR="00CA383E" w:rsidRPr="00EE60E0" w14:paraId="147B9468" w14:textId="77777777" w:rsidTr="00454212">
        <w:trPr>
          <w:trHeight w:val="900"/>
        </w:trPr>
        <w:tc>
          <w:tcPr>
            <w:tcW w:w="1620" w:type="dxa"/>
            <w:shd w:val="clear" w:color="000000" w:fill="D9D9D9"/>
            <w:vAlign w:val="center"/>
            <w:hideMark/>
          </w:tcPr>
          <w:p w14:paraId="147B9460" w14:textId="22D84CE6"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Sunyer, 2006</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&lt;EndNote&gt;&lt;Cite&gt;&lt;Author&gt;Sunyer&lt;/Author&gt;&lt;Year&gt;2006&lt;/Year&gt;&lt;RecNum&gt;1447&lt;/RecNum&gt;&lt;DisplayText&gt;(99)&lt;/DisplayText&gt;&lt;record&gt;&lt;rec-number&gt;1447&lt;/rec-number&gt;&lt;foreign-keys&gt;&lt;key app="EN" db-id="xz2pwzz052fzekeewww5de0d5at5t9aprffv"&gt;1447&lt;/key&gt;&lt;/foreign-keys&gt;&lt;ref-type name="Journal Article"&gt;17&lt;/ref-type&gt;&lt;contributors&gt;&lt;authors&gt;&lt;author&gt;Sunyer, J.&lt;/author&gt;&lt;author&gt;Torrent, M.&lt;/author&gt;&lt;author&gt;Garcia-Esteban, R.&lt;/author&gt;&lt;author&gt;Ribas-Fito, N.&lt;/author&gt;&lt;author&gt;Carrizo, D.&lt;/author&gt;&lt;author&gt;Romieu, I.&lt;/author&gt;&lt;author&gt;Anto, J. M.&lt;/author&gt;&lt;author&gt;Grimalt, J. O.&lt;/author&gt;&lt;/authors&gt;&lt;/contributors&gt;&lt;auth-address&gt;Centre de Recerca en Epidemiologia Ambiental, Institut Municipal Investigacio Medica, Catalonia, Spain. jsunyer@imim.es&lt;/auth-address&gt;&lt;titles&gt;&lt;title&gt;Early exposure to dichlorodiphenyldichloroethylene, breastfeeding and asthma at age six&lt;/title&gt;&lt;secondary-title&gt;Clinical &amp;amp; Experimental Allergy&lt;/secondary-title&gt;&lt;/titles&gt;&lt;pages&gt;1236-41&lt;/pages&gt;&lt;volume&gt;36&lt;/volume&gt;&lt;number&gt;10&lt;/number&gt;&lt;dates&gt;&lt;year&gt;2006&lt;/year&gt;&lt;/dates&gt;&lt;accession-num&gt;17014430&lt;/accession-num&gt;&lt;work-type&gt;Research Support, Non-U.S. Gov&amp;apos;t&lt;/work-type&gt;&lt;urls&gt;&lt;related-urls&gt;&lt;url&gt;http://ovidsp.ovid.com/ovidweb.cgi?T=JS&amp;amp;CSC=Y&amp;amp;NEWS=N&amp;amp;PAGE=fulltext&amp;amp;D=med4&amp;amp;AN=17014430&lt;/url&gt;&lt;url&gt;http://metalib.lib.ic.ac.uk:9003/sfx_local?sid=OVID&amp;amp;isbn=&amp;amp;issn=0954-7894&amp;amp;volume=36&amp;amp;issue=10&amp;amp;date=2006&amp;amp;title=Clinical+%26+Experimental+Allergy&amp;amp;atitle=Early+exposure+to+dichlorodiphenyldichloroethylene%2C+breastfeeding+and+asthma+at+age+six.&amp;amp;aulast=Sunyer+J&amp;amp;spage=1236&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99" w:tooltip="Sunyer, 2006 #1447" w:history="1">
              <w:r w:rsidR="005E1DD1">
                <w:rPr>
                  <w:rFonts w:eastAsia="Times New Roman" w:cs="Times New Roman"/>
                  <w:noProof/>
                  <w:sz w:val="20"/>
                  <w:szCs w:val="20"/>
                  <w:lang w:eastAsia="en-GB"/>
                </w:rPr>
                <w:t>99</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6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6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462</w:t>
            </w:r>
          </w:p>
        </w:tc>
        <w:tc>
          <w:tcPr>
            <w:tcW w:w="1260" w:type="dxa"/>
            <w:shd w:val="clear" w:color="auto" w:fill="auto"/>
            <w:noWrap/>
            <w:vAlign w:val="center"/>
            <w:hideMark/>
          </w:tcPr>
          <w:p w14:paraId="147B946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6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46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6.5</w:t>
            </w:r>
          </w:p>
        </w:tc>
        <w:tc>
          <w:tcPr>
            <w:tcW w:w="1350" w:type="dxa"/>
            <w:shd w:val="clear" w:color="auto" w:fill="auto"/>
            <w:vAlign w:val="center"/>
            <w:hideMark/>
          </w:tcPr>
          <w:p w14:paraId="147B946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Spain</w:t>
            </w:r>
          </w:p>
        </w:tc>
        <w:tc>
          <w:tcPr>
            <w:tcW w:w="5040" w:type="dxa"/>
            <w:shd w:val="clear" w:color="auto" w:fill="auto"/>
            <w:vAlign w:val="center"/>
            <w:hideMark/>
          </w:tcPr>
          <w:p w14:paraId="147B946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representative sample born in 1997-1998 (normal risk of disease)</w:t>
            </w:r>
          </w:p>
        </w:tc>
      </w:tr>
      <w:tr w:rsidR="00CA383E" w:rsidRPr="00EE60E0" w14:paraId="147B9471" w14:textId="77777777" w:rsidTr="00454212">
        <w:trPr>
          <w:trHeight w:val="900"/>
        </w:trPr>
        <w:tc>
          <w:tcPr>
            <w:tcW w:w="1620" w:type="dxa"/>
            <w:shd w:val="clear" w:color="000000" w:fill="D9D9D9"/>
            <w:vAlign w:val="center"/>
            <w:hideMark/>
          </w:tcPr>
          <w:p w14:paraId="147B9469" w14:textId="46E14079"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Sunyer, 2001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&lt;EndNote&gt;&lt;Cite&gt;&lt;Author&gt;Sunyer&lt;/Author&gt;&lt;Year&gt;2001&lt;/Year&gt;&lt;RecNum&gt;11152&lt;/RecNum&gt;&lt;DisplayText&gt;(100)&lt;/DisplayText&gt;&lt;record&gt;&lt;rec-number&gt;11152&lt;/rec-number&gt;&lt;foreign-keys&gt;&lt;key app="EN" db-id="xz2pwzz052fzekeewww5de0d5at5t9aprffv"&gt;11152&lt;/key&gt;&lt;/foreign-keys&gt;&lt;ref-type name="Journal Article"&gt;17&lt;/ref-type&gt;&lt;contributors&gt;&lt;authors&gt;&lt;author&gt;Sunyer, J.&lt;/author&gt;&lt;author&gt;Mendendez, C.&lt;/author&gt;&lt;author&gt;Ventura, P. J.&lt;/author&gt;&lt;author&gt;Aponte, J. J.&lt;/author&gt;&lt;author&gt;Schellenberg, D.&lt;/author&gt;&lt;author&gt;Kahigwa, E.&lt;/author&gt;&lt;author&gt;Acosta, C.&lt;/author&gt;&lt;author&gt;Anto, J. M.&lt;/author&gt;&lt;author&gt;Alonso, P. L.&lt;/author&gt;&lt;/authors&gt;&lt;/contributors&gt;&lt;auth-address&gt;Unitat de Recerca Respiratoria I Ambiental, Institut Municipal d&amp;apos;Investigacio Medica (IMIM), Doctor Aiguader 80, E-08003 Barcelona, Spain. jsunyer@imim.es&lt;/auth-address&gt;&lt;titles&gt;&lt;title&gt;Prenatal risk factors of wheezing at the age of four years in Tanzania&lt;/title&gt;&lt;secondary-title&gt;Thorax&lt;/secondary-title&gt;&lt;/titles&gt;&lt;pages&gt;290-5&lt;/pages&gt;&lt;volume&gt;56&lt;/volume&gt;&lt;number&gt;4&lt;/number&gt;&lt;dates&gt;&lt;year&gt;2001&lt;/year&gt;&lt;/dates&gt;&lt;accession-num&gt;11254820&lt;/accession-num&gt;&lt;work-type&gt;Clinical Trial&amp;#xD;Randomized Controlled Trial&amp;#xD;Research Support, Non-U.S. Gov&amp;apos;t&lt;/work-type&gt;&lt;urls&gt;&lt;related-urls&gt;&lt;url&gt;http://ovidsp.ovid.com/ovidweb.cgi?T=JS&amp;amp;CSC=Y&amp;amp;NEWS=N&amp;amp;PAGE=fulltext&amp;amp;D=med4&amp;amp;AN=11254820&lt;/url&gt;&lt;url&gt;http://metalib.lib.ic.ac.uk:9003/sfx_local?sid=OVID&amp;amp;isbn=&amp;amp;issn=0040-6376&amp;amp;volume=56&amp;amp;issue=4&amp;amp;date=2001&amp;amp;title=Thorax&amp;amp;atitle=Prenatal+risk+factors+of+wheezing+at+the+age+of+four+years+in+Tanzania.&amp;amp;aulast=Sunyer+J&amp;amp;spage=290&lt;/url&gt;&lt;/related-urls&gt;&lt;/urls&gt;&lt;custom2&gt;PMC1746018&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0" w:tooltip="Sunyer, 2001 #11152" w:history="1">
              <w:r w:rsidR="005E1DD1">
                <w:rPr>
                  <w:rFonts w:eastAsia="Times New Roman" w:cs="Times New Roman"/>
                  <w:noProof/>
                  <w:sz w:val="20"/>
                  <w:szCs w:val="20"/>
                  <w:lang w:eastAsia="en-GB"/>
                </w:rPr>
                <w:t>100</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6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6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596</w:t>
            </w:r>
          </w:p>
        </w:tc>
        <w:tc>
          <w:tcPr>
            <w:tcW w:w="1260" w:type="dxa"/>
            <w:shd w:val="clear" w:color="auto" w:fill="auto"/>
            <w:noWrap/>
            <w:vAlign w:val="center"/>
            <w:hideMark/>
          </w:tcPr>
          <w:p w14:paraId="147B946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6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46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w:t>
            </w:r>
          </w:p>
        </w:tc>
        <w:tc>
          <w:tcPr>
            <w:tcW w:w="1350" w:type="dxa"/>
            <w:shd w:val="clear" w:color="auto" w:fill="auto"/>
            <w:vAlign w:val="center"/>
            <w:hideMark/>
          </w:tcPr>
          <w:p w14:paraId="147B946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Tanzania</w:t>
            </w:r>
          </w:p>
        </w:tc>
        <w:tc>
          <w:tcPr>
            <w:tcW w:w="5040" w:type="dxa"/>
            <w:shd w:val="clear" w:color="auto" w:fill="auto"/>
            <w:vAlign w:val="center"/>
            <w:hideMark/>
          </w:tcPr>
          <w:p w14:paraId="147B947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Cohort born in 1995-1996 in urban area (normal risk of disease)</w:t>
            </w:r>
          </w:p>
        </w:tc>
      </w:tr>
      <w:tr w:rsidR="00CA383E" w:rsidRPr="00EE60E0" w14:paraId="147B947A" w14:textId="77777777" w:rsidTr="00454212">
        <w:trPr>
          <w:trHeight w:val="900"/>
        </w:trPr>
        <w:tc>
          <w:tcPr>
            <w:tcW w:w="1620" w:type="dxa"/>
            <w:shd w:val="clear" w:color="000000" w:fill="D9D9D9"/>
            <w:vAlign w:val="center"/>
            <w:hideMark/>
          </w:tcPr>
          <w:p w14:paraId="147B9472" w14:textId="503700FF"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Hide, 1981</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&lt;EndNote&gt;&lt;Cite&gt;&lt;Author&gt;Hide&lt;/Author&gt;&lt;Year&gt;1981&lt;/Year&gt;&lt;RecNum&gt;570&lt;/RecNum&gt;&lt;DisplayText&gt;(101)&lt;/DisplayText&gt;&lt;record&gt;&lt;rec-number&gt;570&lt;/rec-number&gt;&lt;foreign-keys&gt;&lt;key app="EN" db-id="xz2pwzz052fzekeewww5de0d5at5t9aprffv"&gt;570&lt;/key&gt;&lt;/foreign-keys&gt;&lt;ref-type name="Journal Article"&gt;17&lt;/ref-type&gt;&lt;contributors&gt;&lt;authors&gt;&lt;author&gt;Hide, D. W.&lt;/author&gt;&lt;author&gt;Guyer, B. M.&lt;/author&gt;&lt;/authors&gt;&lt;/contributors&gt;&lt;titles&gt;&lt;title&gt;Clinical manifestations of allergy related to breast and cows&amp;apos; milk feeding&lt;/title&gt;&lt;secondary-title&gt;Archives of Disease in Childhood&lt;/secondary-title&gt;&lt;/titles&gt;&lt;periodical&gt;&lt;full-title&gt;Archives of Disease in Childhood&lt;/full-title&gt;&lt;/periodical&gt;&lt;pages&gt;172-5&lt;/pages&gt;&lt;volume&gt;56&lt;/volume&gt;&lt;number&gt;3&lt;/number&gt;&lt;dates&gt;&lt;year&gt;1981&lt;/year&gt;&lt;/dates&gt;&lt;accession-num&gt;6894227&lt;/accession-num&gt;&lt;work-type&gt;Comparative Study&lt;/work-type&gt;&lt;urls&gt;&lt;related-urls&gt;&lt;url&gt;http://ovidsp.ovid.com/ovidweb.cgi?T=JS&amp;amp;CSC=Y&amp;amp;NEWS=N&amp;amp;PAGE=fulltext&amp;amp;D=med2&amp;amp;AN=6894227&lt;/url&gt;&lt;url&gt;http://metalib.lib.ic.ac.uk:9003/sfx_local?sid=OVID&amp;amp;isbn=&amp;amp;issn=0003-9888&amp;amp;volume=56&amp;amp;issue=3&amp;amp;date=1981&amp;amp;title=Archives+of+Disease+in+Childhood&amp;amp;atitle=Clinical+manifestations+of+allergy+related+to+breast+and+cows%27+milk+feeding.&amp;amp;aulast=Hide+DW&amp;amp;spage=172&lt;/url&gt;&lt;url&gt;http://www.ncbi.nlm.nih.gov/pmc/articles/PMC1627162/pdf/archdisch00771-0020.pdf&lt;/url&gt;&lt;/related-urls&gt;&lt;/urls&gt;&lt;custom2&gt;PMC1627162&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1" w:tooltip="Hide, 1981 #570" w:history="1">
              <w:r w:rsidR="005E1DD1">
                <w:rPr>
                  <w:rFonts w:eastAsia="Times New Roman" w:cs="Times New Roman"/>
                  <w:noProof/>
                  <w:sz w:val="20"/>
                  <w:szCs w:val="20"/>
                  <w:lang w:eastAsia="en-GB"/>
                </w:rPr>
                <w:t>101</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7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7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843</w:t>
            </w:r>
          </w:p>
        </w:tc>
        <w:tc>
          <w:tcPr>
            <w:tcW w:w="1260" w:type="dxa"/>
            <w:shd w:val="clear" w:color="auto" w:fill="auto"/>
            <w:noWrap/>
            <w:vAlign w:val="center"/>
            <w:hideMark/>
          </w:tcPr>
          <w:p w14:paraId="147B947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D/Q</w:t>
            </w:r>
          </w:p>
        </w:tc>
        <w:tc>
          <w:tcPr>
            <w:tcW w:w="2880" w:type="dxa"/>
            <w:shd w:val="clear" w:color="auto" w:fill="auto"/>
            <w:vAlign w:val="center"/>
            <w:hideMark/>
          </w:tcPr>
          <w:p w14:paraId="147B947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Wheeze ever; Parent reported wheeze</w:t>
            </w:r>
          </w:p>
        </w:tc>
        <w:tc>
          <w:tcPr>
            <w:tcW w:w="1170" w:type="dxa"/>
            <w:shd w:val="clear" w:color="auto" w:fill="auto"/>
            <w:noWrap/>
            <w:vAlign w:val="center"/>
            <w:hideMark/>
          </w:tcPr>
          <w:p w14:paraId="147B947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w:t>
            </w:r>
          </w:p>
        </w:tc>
        <w:tc>
          <w:tcPr>
            <w:tcW w:w="1350" w:type="dxa"/>
            <w:shd w:val="clear" w:color="auto" w:fill="auto"/>
            <w:vAlign w:val="center"/>
            <w:hideMark/>
          </w:tcPr>
          <w:p w14:paraId="147B947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47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The Isle of Wight Prevention study: born in 1977-1978 (normal risk of disease)</w:t>
            </w:r>
          </w:p>
        </w:tc>
      </w:tr>
      <w:tr w:rsidR="00CA383E" w:rsidRPr="00EE60E0" w14:paraId="147B9483" w14:textId="77777777" w:rsidTr="00454212">
        <w:trPr>
          <w:trHeight w:val="900"/>
        </w:trPr>
        <w:tc>
          <w:tcPr>
            <w:tcW w:w="1620" w:type="dxa"/>
            <w:shd w:val="clear" w:color="000000" w:fill="D9D9D9"/>
            <w:vAlign w:val="center"/>
            <w:hideMark/>
          </w:tcPr>
          <w:p w14:paraId="147B947B" w14:textId="278A22AA"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lastRenderedPageBreak/>
              <w:t>Takemura, 2002</w:t>
            </w:r>
            <w:r w:rsidR="009777EB" w:rsidRPr="00DD5227">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&lt;EndNote&gt;&lt;Cite&gt;&lt;Author&gt;Takemura&lt;/Author&gt;&lt;Year&gt;2001&lt;/Year&gt;&lt;RecNum&gt;28398&lt;/RecNum&gt;&lt;DisplayText&gt;(102)&lt;/DisplayText&gt;&lt;record&gt;&lt;rec-number&gt;28398&lt;/rec-number&gt;&lt;foreign-keys&gt;&lt;key app="EN" db-id="xz2pwzz052fzekeewww5de0d5at5t9aprffv"&gt;28398&lt;/key&gt;&lt;/foreign-keys&gt;&lt;ref-type name="Journal Article"&gt;17&lt;/ref-type&gt;&lt;contributors&gt;&lt;authors&gt;&lt;author&gt;Takemura, Y.&lt;/author&gt;&lt;author&gt;Sakurai, Y.&lt;/author&gt;&lt;author&gt;Honjo, S.&lt;/author&gt;&lt;author&gt;Kusakari, A.&lt;/author&gt;&lt;author&gt;Hara, T.&lt;/author&gt;&lt;author&gt;Gibo, M.&lt;/author&gt;&lt;author&gt;Tokimatsu, A.&lt;/author&gt;&lt;author&gt;Kugai, N.&lt;/author&gt;&lt;/authors&gt;&lt;/contributors&gt;&lt;auth-address&gt;Department of General Medicine, National Defense Medical College, Saitama, Japan. yousuke@clin.medic.mie-u.ac.jp&lt;/auth-address&gt;&lt;titles&gt;&lt;title&gt;Relation between breastfeeding and the prevalence of asthma : the Tokorozawa Childhood Asthma and Pollinosis Study&lt;/title&gt;&lt;secondary-title&gt;American Journal of Epidemiology&lt;/secondary-title&gt;&lt;/titles&gt;&lt;periodical&gt;&lt;full-title&gt;American journal of epidemiology&lt;/full-title&gt;&lt;/periodical&gt;&lt;pages&gt;115-9&lt;/pages&gt;&lt;volume&gt;154&lt;/volume&gt;&lt;number&gt;2&lt;/number&gt;&lt;dates&gt;&lt;year&gt;2001&lt;/year&gt;&lt;/dates&gt;&lt;accession-num&gt;11447043&lt;/accession-num&gt;&lt;work-type&gt;Research Support, Non-U.S. Gov&amp;apos;t&lt;/work-type&gt;&lt;urls&gt;&lt;related-urls&gt;&lt;url&gt;http://ovidsp.ovid.com/ovidweb.cgi?T=JS&amp;amp;CSC=Y&amp;amp;NEWS=N&amp;amp;PAGE=fulltext&amp;amp;D=med4&amp;amp;AN=11447043&lt;/url&gt;&lt;url&gt;http://imp-primo.hosted.exlibrisgroup.com/openurl/44IMP/44IMP_services_page?sid=OVID&amp;amp;isbn=&amp;amp;issn=0002-9262&amp;amp;volume=154&amp;amp;issue=2&amp;amp;date=2001&amp;amp;title=American+Journal+of+Epidemiology&amp;amp;atitle=Relation+between+breastfeeding+and+the+prevalence+of+asthma+%3A+the+Tokorozawa+Childhood+Asthma+and+Pollinosis+Study.&amp;amp;aulast=Takemura+Y&amp;amp;spage=115&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2" w:tooltip="Takemura, 2001 #28398" w:history="1">
              <w:r w:rsidR="005E1DD1">
                <w:rPr>
                  <w:rFonts w:eastAsia="Times New Roman" w:cs="Times New Roman"/>
                  <w:noProof/>
                  <w:sz w:val="20"/>
                  <w:szCs w:val="20"/>
                  <w:lang w:eastAsia="en-GB"/>
                </w:rPr>
                <w:t>102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7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47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23828</w:t>
            </w:r>
          </w:p>
        </w:tc>
        <w:tc>
          <w:tcPr>
            <w:tcW w:w="1260" w:type="dxa"/>
            <w:shd w:val="clear" w:color="auto" w:fill="auto"/>
            <w:noWrap/>
            <w:vAlign w:val="center"/>
            <w:hideMark/>
          </w:tcPr>
          <w:p w14:paraId="147B947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7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ATS questionnaire: DD asthma PLUS &gt;=2 episodes of wheeze</w:t>
            </w:r>
          </w:p>
        </w:tc>
        <w:tc>
          <w:tcPr>
            <w:tcW w:w="1170" w:type="dxa"/>
            <w:shd w:val="clear" w:color="auto" w:fill="auto"/>
            <w:noWrap/>
            <w:vAlign w:val="center"/>
            <w:hideMark/>
          </w:tcPr>
          <w:p w14:paraId="147B948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15</w:t>
            </w:r>
          </w:p>
        </w:tc>
        <w:tc>
          <w:tcPr>
            <w:tcW w:w="1350" w:type="dxa"/>
            <w:shd w:val="clear" w:color="auto" w:fill="auto"/>
            <w:vAlign w:val="center"/>
            <w:hideMark/>
          </w:tcPr>
          <w:p w14:paraId="147B948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Japan</w:t>
            </w:r>
          </w:p>
        </w:tc>
        <w:tc>
          <w:tcPr>
            <w:tcW w:w="5040" w:type="dxa"/>
            <w:shd w:val="clear" w:color="auto" w:fill="auto"/>
            <w:vAlign w:val="center"/>
            <w:hideMark/>
          </w:tcPr>
          <w:p w14:paraId="147B948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The Tokorozawa Childhood Asthma and Pollinosis Study: Representative sample of children in public elementary schools (normal risk of disease)</w:t>
            </w:r>
          </w:p>
        </w:tc>
      </w:tr>
      <w:tr w:rsidR="00CA383E" w:rsidRPr="00EE60E0" w14:paraId="147B948C" w14:textId="77777777" w:rsidTr="00454212">
        <w:trPr>
          <w:trHeight w:val="900"/>
        </w:trPr>
        <w:tc>
          <w:tcPr>
            <w:tcW w:w="1620" w:type="dxa"/>
            <w:shd w:val="clear" w:color="000000" w:fill="D9D9D9"/>
            <w:vAlign w:val="center"/>
            <w:hideMark/>
          </w:tcPr>
          <w:p w14:paraId="147B9484" w14:textId="6BC20FD6"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Tian, 2009</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&lt;EndNote&gt;&lt;Cite&gt;&lt;Author&gt;Tian&lt;/Author&gt;&lt;Year&gt;2009&lt;/Year&gt;&lt;RecNum&gt;1493&lt;/RecNum&gt;&lt;DisplayText&gt;(103)&lt;/DisplayText&gt;&lt;record&gt;&lt;rec-number&gt;1493&lt;/rec-number&gt;&lt;foreign-keys&gt;&lt;key app="EN" db-id="xz2pwzz052fzekeewww5de0d5at5t9aprffv"&gt;1493&lt;/key&gt;&lt;/foreign-keys&gt;&lt;ref-type name="Journal Article"&gt;17&lt;/ref-type&gt;&lt;contributors&gt;&lt;authors&gt;&lt;author&gt;Tian, M.&lt;/author&gt;&lt;author&gt;Zhao, D. Y.&lt;/author&gt;&lt;author&gt;Wen, G. Y.&lt;/author&gt;&lt;author&gt;Shi, S. Y.&lt;/author&gt;&lt;/authors&gt;&lt;/contributors&gt;&lt;auth-address&gt;Department of Respiratory Medicine, the Affiliated Nanjing Children&amp;apos;s Hospital of NJMU, Nanjing 210008, China.&lt;/auth-address&gt;&lt;titles&gt;&lt;title&gt;[The correlation factor about respiratory syncytial virus bronchiolitis and post-bronchiolitis wheezing in infant]&lt;/title&gt;&lt;secondary-title&gt;Chinese Journal of Experimental &amp;amp; Clinical Virology&lt;/secondary-title&gt;&lt;/titles&gt;&lt;pages&gt;371-4&lt;/pages&gt;&lt;volume&gt;23&lt;/volume&gt;&lt;number&gt;5&lt;/number&gt;&lt;dates&gt;&lt;year&gt;2009&lt;/year&gt;&lt;/dates&gt;&lt;accession-num&gt;20387490&lt;/accession-num&gt;&lt;work-type&gt;Research Support, Non-U.S. Gov&amp;apos;t&lt;/work-type&gt;&lt;urls&gt;&lt;related-urls&gt;&lt;url&gt;http://ovidsp.ovid.com/ovidweb.cgi?T=JS&amp;amp;CSC=Y&amp;amp;NEWS=N&amp;amp;PAGE=fulltext&amp;amp;D=medl&amp;amp;AN=20387490&lt;/url&gt;&lt;url&gt;http://metalib.lib.ic.ac.uk:9003/sfx_local?sid=OVID&amp;amp;isbn=&amp;amp;issn=1003-9279&amp;amp;volume=23&amp;amp;issue=5&amp;amp;date=2009&amp;amp;title=Chinese+Journal+of+Experimental+%26+Clinical+Virology&amp;amp;atitle=%5BThe+correlation+factor+about+respiratory+syncytial+virus+bronchiolitis+and+post-bronchiolitis+wheezing+in+infant%5D.&amp;amp;aulast=Tian+M&amp;amp;spage=371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3" w:tooltip="Tian, 2009 #1493" w:history="1">
              <w:r w:rsidR="005E1DD1">
                <w:rPr>
                  <w:rFonts w:eastAsia="Times New Roman" w:cs="Times New Roman"/>
                  <w:noProof/>
                  <w:sz w:val="20"/>
                  <w:szCs w:val="20"/>
                  <w:lang w:eastAsia="en-GB"/>
                </w:rPr>
                <w:t>103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8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8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472</w:t>
            </w:r>
          </w:p>
        </w:tc>
        <w:tc>
          <w:tcPr>
            <w:tcW w:w="1260" w:type="dxa"/>
            <w:shd w:val="clear" w:color="auto" w:fill="auto"/>
            <w:noWrap/>
            <w:vAlign w:val="center"/>
            <w:hideMark/>
          </w:tcPr>
          <w:p w14:paraId="147B948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48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Physician assessment</w:t>
            </w:r>
          </w:p>
        </w:tc>
        <w:tc>
          <w:tcPr>
            <w:tcW w:w="1170" w:type="dxa"/>
            <w:shd w:val="clear" w:color="auto" w:fill="auto"/>
            <w:noWrap/>
            <w:vAlign w:val="center"/>
            <w:hideMark/>
          </w:tcPr>
          <w:p w14:paraId="147B948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w:t>
            </w:r>
          </w:p>
        </w:tc>
        <w:tc>
          <w:tcPr>
            <w:tcW w:w="1350" w:type="dxa"/>
            <w:shd w:val="clear" w:color="auto" w:fill="auto"/>
            <w:vAlign w:val="center"/>
            <w:hideMark/>
          </w:tcPr>
          <w:p w14:paraId="147B948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China</w:t>
            </w:r>
          </w:p>
        </w:tc>
        <w:tc>
          <w:tcPr>
            <w:tcW w:w="5040" w:type="dxa"/>
            <w:shd w:val="clear" w:color="auto" w:fill="auto"/>
            <w:vAlign w:val="center"/>
            <w:hideMark/>
          </w:tcPr>
          <w:p w14:paraId="147B948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Infants from urban areas born in 2004-2006 (normal risk of disease)</w:t>
            </w:r>
          </w:p>
        </w:tc>
      </w:tr>
      <w:tr w:rsidR="00CA383E" w:rsidRPr="00EE60E0" w14:paraId="147B9495" w14:textId="77777777" w:rsidTr="00454212">
        <w:trPr>
          <w:trHeight w:val="900"/>
        </w:trPr>
        <w:tc>
          <w:tcPr>
            <w:tcW w:w="1620" w:type="dxa"/>
            <w:shd w:val="clear" w:color="000000" w:fill="D9D9D9"/>
            <w:vAlign w:val="center"/>
            <w:hideMark/>
          </w:tcPr>
          <w:p w14:paraId="147B948D" w14:textId="1E3911BB"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Yamamoto, 2011</w:t>
            </w:r>
            <w:r w:rsidR="000C6D69">
              <w:rPr>
                <w:rFonts w:eastAsia="Times New Roman" w:cs="Times New Roman"/>
                <w:sz w:val="20"/>
                <w:szCs w:val="20"/>
                <w:lang w:eastAsia="en-GB"/>
              </w:rPr>
              <w:fldChar w:fldCharType="begin">
                <w:fldData xml:space="preserve">PEVuZE5vdGU+PENpdGU+PEF1dGhvcj5ZYW1hbW90bzwvQXV0aG9yPjxZZWFyPjIwMTE8L1llYXI+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PEVuZE5vdGU+PENpdGU+PEF1dGhvcj5ZYW1hbW90bzwvQXV0aG9yPjxZZWFyPjIwMTE8L1llYXI+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4" w:tooltip="Yamamoto, 2011 #3589" w:history="1">
              <w:r w:rsidR="005E1DD1">
                <w:rPr>
                  <w:rFonts w:eastAsia="Times New Roman" w:cs="Times New Roman"/>
                  <w:noProof/>
                  <w:sz w:val="20"/>
                  <w:szCs w:val="20"/>
                  <w:lang w:eastAsia="en-GB"/>
                </w:rPr>
                <w:t>104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8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8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1344</w:t>
            </w:r>
          </w:p>
        </w:tc>
        <w:tc>
          <w:tcPr>
            <w:tcW w:w="1260" w:type="dxa"/>
            <w:shd w:val="clear" w:color="auto" w:fill="auto"/>
            <w:noWrap/>
            <w:vAlign w:val="center"/>
            <w:hideMark/>
          </w:tcPr>
          <w:p w14:paraId="147B949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9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49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3</w:t>
            </w:r>
          </w:p>
        </w:tc>
        <w:tc>
          <w:tcPr>
            <w:tcW w:w="1350" w:type="dxa"/>
            <w:shd w:val="clear" w:color="auto" w:fill="auto"/>
            <w:vAlign w:val="center"/>
            <w:hideMark/>
          </w:tcPr>
          <w:p w14:paraId="147B949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Japan</w:t>
            </w:r>
          </w:p>
        </w:tc>
        <w:tc>
          <w:tcPr>
            <w:tcW w:w="5040" w:type="dxa"/>
            <w:shd w:val="clear" w:color="auto" w:fill="auto"/>
            <w:vAlign w:val="center"/>
            <w:hideMark/>
          </w:tcPr>
          <w:p w14:paraId="147B949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Tokyo Children's Health Illness and Development study (T-CHILD)</w:t>
            </w:r>
          </w:p>
        </w:tc>
      </w:tr>
      <w:tr w:rsidR="00CA383E" w:rsidRPr="00EE60E0" w14:paraId="147B949E" w14:textId="77777777" w:rsidTr="00454212">
        <w:trPr>
          <w:trHeight w:val="900"/>
        </w:trPr>
        <w:tc>
          <w:tcPr>
            <w:tcW w:w="1620" w:type="dxa"/>
            <w:vMerge w:val="restart"/>
            <w:shd w:val="clear" w:color="000000" w:fill="D9D9D9"/>
            <w:vAlign w:val="center"/>
            <w:hideMark/>
          </w:tcPr>
          <w:p w14:paraId="147B9496" w14:textId="6F80A9F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Wright, 1989; Wright, 1995</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PEVuZE5vdGU+PENpdGU+PEF1dGhvcj5XcmlnaHQ8L0F1dGhvcj48WWVhcj4xOTg5PC9ZZWFyPjxS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PEVuZE5vdGU+PENpdGU+PEF1dGhvcj5XcmlnaHQ8L0F1dGhvcj48WWVhcj4xOTg5PC9ZZWFyPjxS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5" w:tooltip="Wright, 1989 #1628" w:history="1">
              <w:r w:rsidR="005E1DD1">
                <w:rPr>
                  <w:rFonts w:eastAsia="Times New Roman" w:cs="Times New Roman"/>
                  <w:noProof/>
                  <w:sz w:val="20"/>
                  <w:szCs w:val="20"/>
                  <w:lang w:eastAsia="en-GB"/>
                </w:rPr>
                <w:t>105</w:t>
              </w:r>
            </w:hyperlink>
            <w:r w:rsidR="005E1DD1">
              <w:rPr>
                <w:rFonts w:eastAsia="Times New Roman" w:cs="Times New Roman"/>
                <w:noProof/>
                <w:sz w:val="20"/>
                <w:szCs w:val="20"/>
                <w:lang w:eastAsia="en-GB"/>
              </w:rPr>
              <w:t xml:space="preserve">, </w:t>
            </w:r>
            <w:hyperlink w:anchor="_ENREF_106" w:tooltip="Wright, 1995 #1630" w:history="1">
              <w:r w:rsidR="005E1DD1">
                <w:rPr>
                  <w:rFonts w:eastAsia="Times New Roman" w:cs="Times New Roman"/>
                  <w:noProof/>
                  <w:sz w:val="20"/>
                  <w:szCs w:val="20"/>
                  <w:lang w:eastAsia="en-GB"/>
                </w:rPr>
                <w:t>106</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49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vMerge w:val="restart"/>
            <w:shd w:val="clear" w:color="auto" w:fill="auto"/>
            <w:noWrap/>
            <w:vAlign w:val="center"/>
            <w:hideMark/>
          </w:tcPr>
          <w:p w14:paraId="147B949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988</w:t>
            </w:r>
          </w:p>
        </w:tc>
        <w:tc>
          <w:tcPr>
            <w:tcW w:w="1260" w:type="dxa"/>
            <w:vMerge w:val="restart"/>
            <w:shd w:val="clear" w:color="auto" w:fill="auto"/>
            <w:noWrap/>
            <w:vAlign w:val="center"/>
            <w:hideMark/>
          </w:tcPr>
          <w:p w14:paraId="147B949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Q/I</w:t>
            </w:r>
          </w:p>
        </w:tc>
        <w:tc>
          <w:tcPr>
            <w:tcW w:w="2880" w:type="dxa"/>
            <w:vMerge w:val="restart"/>
            <w:shd w:val="clear" w:color="auto" w:fill="auto"/>
            <w:vAlign w:val="center"/>
            <w:hideMark/>
          </w:tcPr>
          <w:p w14:paraId="147B949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&gt;=4 episodes of wheeze in past year</w:t>
            </w:r>
          </w:p>
        </w:tc>
        <w:tc>
          <w:tcPr>
            <w:tcW w:w="1170" w:type="dxa"/>
            <w:vMerge w:val="restart"/>
            <w:shd w:val="clear" w:color="auto" w:fill="auto"/>
            <w:noWrap/>
            <w:vAlign w:val="center"/>
            <w:hideMark/>
          </w:tcPr>
          <w:p w14:paraId="147B949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1, 6</w:t>
            </w:r>
          </w:p>
        </w:tc>
        <w:tc>
          <w:tcPr>
            <w:tcW w:w="1350" w:type="dxa"/>
            <w:vMerge w:val="restart"/>
            <w:shd w:val="clear" w:color="auto" w:fill="auto"/>
            <w:vAlign w:val="center"/>
            <w:hideMark/>
          </w:tcPr>
          <w:p w14:paraId="147B949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USA</w:t>
            </w:r>
          </w:p>
        </w:tc>
        <w:tc>
          <w:tcPr>
            <w:tcW w:w="5040" w:type="dxa"/>
            <w:vMerge w:val="restart"/>
            <w:shd w:val="clear" w:color="auto" w:fill="auto"/>
            <w:vAlign w:val="center"/>
            <w:hideMark/>
          </w:tcPr>
          <w:p w14:paraId="147B949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Tuscon Children's Respiratory Study: Healthy newborn infants recruited from local health maintenance organisation born in 1980-1984 (normal risk of disease)</w:t>
            </w:r>
          </w:p>
        </w:tc>
      </w:tr>
      <w:tr w:rsidR="00CA383E" w:rsidRPr="00EE60E0" w14:paraId="147B94A7" w14:textId="77777777" w:rsidTr="00454212">
        <w:trPr>
          <w:trHeight w:val="517"/>
        </w:trPr>
        <w:tc>
          <w:tcPr>
            <w:tcW w:w="1620" w:type="dxa"/>
            <w:vMerge/>
            <w:vAlign w:val="center"/>
            <w:hideMark/>
          </w:tcPr>
          <w:p w14:paraId="147B949F"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4A0"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4A1"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4A2"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4A3"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4A4"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4A5"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4A6"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4B0" w14:textId="77777777" w:rsidTr="00454212">
        <w:trPr>
          <w:trHeight w:val="900"/>
        </w:trPr>
        <w:tc>
          <w:tcPr>
            <w:tcW w:w="1620" w:type="dxa"/>
            <w:shd w:val="clear" w:color="000000" w:fill="D9D9D9"/>
            <w:vAlign w:val="center"/>
            <w:hideMark/>
          </w:tcPr>
          <w:p w14:paraId="147B94A8" w14:textId="36EEC693"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Van Beijstervelft, 2008</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&lt;EndNote&gt;&lt;Cite&gt;&lt;Author&gt;van Beijsterveldt&lt;/Author&gt;&lt;Year&gt;2008&lt;/Year&gt;&lt;RecNum&gt;1522&lt;/RecNum&gt;&lt;DisplayText&gt;(107)&lt;/DisplayText&gt;&lt;record&gt;&lt;rec-number&gt;1522&lt;/rec-number&gt;&lt;foreign-keys&gt;&lt;key app="EN" db-id="xz2pwzz052fzekeewww5de0d5at5t9aprffv"&gt;1522&lt;/key&gt;&lt;/foreign-keys&gt;&lt;ref-type name="Journal Article"&gt;17&lt;/ref-type&gt;&lt;contributors&gt;&lt;authors&gt;&lt;author&gt;van Beijsterveldt, T. C.&lt;/author&gt;&lt;author&gt;Boomsma, D. I.&lt;/author&gt;&lt;/authors&gt;&lt;/contributors&gt;&lt;auth-address&gt;Department of Biological Psychology, Vrije Universiteit, Amsterdam, the Netherlands. toos@psy.vu.nl&lt;/auth-address&gt;&lt;titles&gt;&lt;title&gt;An exploration of gene-environment interaction and asthma in a large sample of 5-year-old Dutch twins&lt;/title&gt;&lt;secondary-title&gt;Twin Research &amp;amp; Human Genetics: the Official Journal of the International Society for Twin Studies&lt;/secondary-title&gt;&lt;/titles&gt;&lt;pages&gt;143-9&lt;/pages&gt;&lt;volume&gt;11&lt;/volume&gt;&lt;number&gt;2&lt;/number&gt;&lt;dates&gt;&lt;year&gt;2008&lt;/year&gt;&lt;/dates&gt;&lt;accession-num&gt;18361714&lt;/accession-num&gt;&lt;work-type&gt;Research Support, N.I.H., Extramural&amp;#xD;Research Support, Non-U.S. Gov&amp;apos;t&amp;#xD;Twin Study&lt;/work-type&gt;&lt;urls&gt;&lt;related-urls&gt;&lt;url&gt;http://ovidsp.ovid.com/ovidweb.cgi?T=JS&amp;amp;CSC=Y&amp;amp;NEWS=N&amp;amp;PAGE=fulltext&amp;amp;D=med4&amp;amp;AN=18361714&lt;/url&gt;&lt;url&gt;http://metalib.lib.ic.ac.uk:9003/sfx_local?sid=OVID&amp;amp;isbn=&amp;amp;issn=1832-4274&amp;amp;volume=11&amp;amp;issue=2&amp;amp;date=2008&amp;amp;title=Twin+Research+%26+Human+Genetics%3A+the+Official+Journal+of+the+International+Society+for+Twin+Studies&amp;amp;atitle=An+exploration+of+gene-environment+interaction+and+asthma+in+a+large+sample+of+5-year-old+Dutch+twins.&amp;amp;aulast=van+Beijsterveldt+TC&amp;amp;spage=143&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7" w:tooltip="van Beijsterveldt, 2008 #1522" w:history="1">
              <w:r w:rsidR="005E1DD1">
                <w:rPr>
                  <w:rFonts w:eastAsia="Times New Roman" w:cs="Times New Roman"/>
                  <w:noProof/>
                  <w:sz w:val="20"/>
                  <w:szCs w:val="20"/>
                  <w:lang w:eastAsia="en-GB"/>
                </w:rPr>
                <w:t>107</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A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A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24018</w:t>
            </w:r>
          </w:p>
        </w:tc>
        <w:tc>
          <w:tcPr>
            <w:tcW w:w="1260" w:type="dxa"/>
            <w:shd w:val="clear" w:color="auto" w:fill="auto"/>
            <w:noWrap/>
            <w:vAlign w:val="center"/>
            <w:hideMark/>
          </w:tcPr>
          <w:p w14:paraId="147B94A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A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4A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w:t>
            </w:r>
          </w:p>
        </w:tc>
        <w:tc>
          <w:tcPr>
            <w:tcW w:w="1350" w:type="dxa"/>
            <w:shd w:val="clear" w:color="auto" w:fill="auto"/>
            <w:vAlign w:val="center"/>
            <w:hideMark/>
          </w:tcPr>
          <w:p w14:paraId="147B94A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The Netherlands</w:t>
            </w:r>
          </w:p>
        </w:tc>
        <w:tc>
          <w:tcPr>
            <w:tcW w:w="5040" w:type="dxa"/>
            <w:shd w:val="clear" w:color="auto" w:fill="auto"/>
            <w:vAlign w:val="center"/>
            <w:hideMark/>
          </w:tcPr>
          <w:p w14:paraId="147B94A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Netherlands Twin Register: born in 1987-2000 (normal risk of disease)</w:t>
            </w:r>
          </w:p>
        </w:tc>
      </w:tr>
      <w:tr w:rsidR="00CA383E" w:rsidRPr="00EE60E0" w14:paraId="147B94B9" w14:textId="77777777" w:rsidTr="00454212">
        <w:trPr>
          <w:trHeight w:val="900"/>
        </w:trPr>
        <w:tc>
          <w:tcPr>
            <w:tcW w:w="1620" w:type="dxa"/>
            <w:shd w:val="clear" w:color="000000" w:fill="D9D9D9"/>
            <w:vAlign w:val="center"/>
            <w:hideMark/>
          </w:tcPr>
          <w:p w14:paraId="147B94B1" w14:textId="14D542BF" w:rsidR="00CA383E" w:rsidRPr="00EE60E0"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Wang, 2006</w:t>
            </w:r>
            <w:r w:rsidR="009777EB" w:rsidRPr="00DD5227">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&lt;EndNote&gt;&lt;Cite&gt;&lt;Author&gt;Wang&lt;/Author&gt;&lt;Year&gt;2006&lt;/Year&gt;&lt;RecNum&gt;28387&lt;/RecNum&gt;&lt;DisplayText&gt;(108)&lt;/DisplayText&gt;&lt;record&gt;&lt;rec-number&gt;28387&lt;/rec-number&gt;&lt;foreign-keys&gt;&lt;key app="EN" db-id="xz2pwzz052fzekeewww5de0d5at5t9aprffv"&gt;28387&lt;/key&gt;&lt;/foreign-keys&gt;&lt;ref-type name="Journal Article"&gt;17&lt;/ref-type&gt;&lt;contributors&gt;&lt;authors&gt;&lt;author&gt;Wang, H. Y.&lt;/author&gt;&lt;author&gt;Chen, Y. Z.&lt;/author&gt;&lt;author&gt;Ma, Y.&lt;/author&gt;&lt;author&gt;Wong, G. W.&lt;/author&gt;&lt;author&gt;Lai, C. K.&lt;/author&gt;&lt;author&gt;Zhong, N. S.&lt;/author&gt;&lt;/authors&gt;&lt;/contributors&gt;&lt;auth-address&gt;Department of Allergy, Guangzhou Institute of Respiratory Diseases, The First Affiliated Hospital, Guangzhou Medical College, Guangzhou 510120, China.&lt;/auth-address&gt;&lt;titles&gt;&lt;title&gt;[Disparity of asthma prevalence in Chinese schoolchildren is due to differences in lifestyle factors]&lt;/title&gt;&lt;secondary-title&gt;Zhonghua Erke Zazhi&lt;/secondary-title&gt;&lt;/titles&gt;&lt;pages&gt;41-5&lt;/pages&gt;&lt;volume&gt;44&lt;/volume&gt;&lt;number&gt;1&lt;/number&gt;&lt;dates&gt;&lt;year&gt;2006&lt;/year&gt;&lt;/dates&gt;&lt;accession-num&gt;16624003&lt;/accession-num&gt;&lt;urls&gt;&lt;related-urls&gt;&lt;url&gt;http://ovidsp.ovid.com/ovidweb.cgi?T=JS&amp;amp;CSC=Y&amp;amp;NEWS=N&amp;amp;PAGE=fulltext&amp;amp;D=med5&amp;amp;AN=16624003&lt;/url&gt;&lt;url&gt;http://imp-primo.hosted.exlibrisgroup.com/openurl/44IMP/44IMP_services_page?sid=OVID&amp;amp;isbn=&amp;amp;issn=0578-1310&amp;amp;volume=44&amp;amp;issue=1&amp;amp;date=2006&amp;amp;title=Zhonghua+Erke+Zazhi&amp;amp;atitle=%5BDisparity+of+asthma+prevalence+in+Chinese+schoolchildren+is+due+to+differences+in+lifestyle+factors%5D.&amp;amp;aulast=Wang+HY&amp;amp;spage=41&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8" w:tooltip="Wang, 2006 #28387" w:history="1">
              <w:r w:rsidR="005E1DD1">
                <w:rPr>
                  <w:rFonts w:eastAsia="Times New Roman" w:cs="Times New Roman"/>
                  <w:noProof/>
                  <w:sz w:val="20"/>
                  <w:szCs w:val="20"/>
                  <w:lang w:eastAsia="en-GB"/>
                </w:rPr>
                <w:t>108</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B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CS</w:t>
            </w:r>
          </w:p>
        </w:tc>
        <w:tc>
          <w:tcPr>
            <w:tcW w:w="1080" w:type="dxa"/>
            <w:shd w:val="clear" w:color="auto" w:fill="auto"/>
            <w:noWrap/>
            <w:vAlign w:val="center"/>
            <w:hideMark/>
          </w:tcPr>
          <w:p w14:paraId="147B94B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8733</w:t>
            </w:r>
          </w:p>
        </w:tc>
        <w:tc>
          <w:tcPr>
            <w:tcW w:w="1260" w:type="dxa"/>
            <w:shd w:val="clear" w:color="auto" w:fill="auto"/>
            <w:noWrap/>
            <w:vAlign w:val="center"/>
            <w:hideMark/>
          </w:tcPr>
          <w:p w14:paraId="147B94B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B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4B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10</w:t>
            </w:r>
          </w:p>
        </w:tc>
        <w:tc>
          <w:tcPr>
            <w:tcW w:w="1350" w:type="dxa"/>
            <w:shd w:val="clear" w:color="auto" w:fill="auto"/>
            <w:vAlign w:val="center"/>
            <w:hideMark/>
          </w:tcPr>
          <w:p w14:paraId="147B94B7"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China</w:t>
            </w:r>
          </w:p>
        </w:tc>
        <w:tc>
          <w:tcPr>
            <w:tcW w:w="5040" w:type="dxa"/>
            <w:shd w:val="clear" w:color="auto" w:fill="auto"/>
            <w:vAlign w:val="center"/>
            <w:hideMark/>
          </w:tcPr>
          <w:p w14:paraId="147B94B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 representative sample of children in elementary schools and nurseries (normal risk of disease)</w:t>
            </w:r>
          </w:p>
        </w:tc>
      </w:tr>
      <w:tr w:rsidR="00CA383E" w:rsidRPr="00EE60E0" w14:paraId="147B94C3" w14:textId="77777777" w:rsidTr="00454212">
        <w:trPr>
          <w:trHeight w:val="900"/>
        </w:trPr>
        <w:tc>
          <w:tcPr>
            <w:tcW w:w="1620" w:type="dxa"/>
            <w:vMerge w:val="restart"/>
            <w:shd w:val="clear" w:color="000000" w:fill="D9D9D9"/>
            <w:vAlign w:val="center"/>
            <w:hideMark/>
          </w:tcPr>
          <w:p w14:paraId="147B94BA" w14:textId="77777777" w:rsidR="00CA383E"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Oddy, 1999; Oddy, 2003; Oddy, 2004</w:t>
            </w:r>
          </w:p>
          <w:p w14:paraId="147B94BB" w14:textId="13AC9859" w:rsidR="00CA383E" w:rsidRPr="00EE60E0" w:rsidRDefault="000C6D69" w:rsidP="005E1DD1">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fldChar w:fldCharType="begin">
                <w:fldData xml:space="preserve">PEVuZE5vdGU+PENpdGU+PEF1dGhvcj5PZGR5PC9BdXRob3I+PFllYXI+MjAwMzwvWWVhcj48UmVj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PEVuZE5vdGU+PENpdGU+PEF1dGhvcj5PZGR5PC9BdXRob3I+PFllYXI+MjAwMzwvWWVhcj48UmVj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Pr>
                <w:rFonts w:eastAsia="Times New Roman" w:cs="Times New Roman"/>
                <w:sz w:val="20"/>
                <w:szCs w:val="20"/>
                <w:lang w:eastAsia="en-GB"/>
              </w:rPr>
            </w:r>
            <w:r>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09" w:tooltip="Oddy, 2003 #1101" w:history="1">
              <w:r w:rsidR="005E1DD1">
                <w:rPr>
                  <w:rFonts w:eastAsia="Times New Roman" w:cs="Times New Roman"/>
                  <w:noProof/>
                  <w:sz w:val="20"/>
                  <w:szCs w:val="20"/>
                  <w:lang w:eastAsia="en-GB"/>
                </w:rPr>
                <w:t>109-111</w:t>
              </w:r>
            </w:hyperlink>
            <w:r w:rsidR="005E1DD1">
              <w:rPr>
                <w:rFonts w:eastAsia="Times New Roman" w:cs="Times New Roman"/>
                <w:noProof/>
                <w:sz w:val="20"/>
                <w:szCs w:val="20"/>
                <w:lang w:eastAsia="en-GB"/>
              </w:rPr>
              <w:t>)</w:t>
            </w:r>
            <w:r>
              <w:rPr>
                <w:rFonts w:eastAsia="Times New Roman" w:cs="Times New Roman"/>
                <w:sz w:val="20"/>
                <w:szCs w:val="20"/>
                <w:lang w:eastAsia="en-GB"/>
              </w:rPr>
              <w:fldChar w:fldCharType="end"/>
            </w:r>
          </w:p>
        </w:tc>
        <w:tc>
          <w:tcPr>
            <w:tcW w:w="900" w:type="dxa"/>
            <w:vMerge w:val="restart"/>
            <w:shd w:val="clear" w:color="auto" w:fill="auto"/>
            <w:vAlign w:val="center"/>
            <w:hideMark/>
          </w:tcPr>
          <w:p w14:paraId="147B94B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 NCC</w:t>
            </w:r>
          </w:p>
        </w:tc>
        <w:tc>
          <w:tcPr>
            <w:tcW w:w="1080" w:type="dxa"/>
            <w:vMerge w:val="restart"/>
            <w:shd w:val="clear" w:color="auto" w:fill="auto"/>
            <w:noWrap/>
            <w:vAlign w:val="center"/>
            <w:hideMark/>
          </w:tcPr>
          <w:p w14:paraId="147B94B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2456</w:t>
            </w:r>
          </w:p>
        </w:tc>
        <w:tc>
          <w:tcPr>
            <w:tcW w:w="1260" w:type="dxa"/>
            <w:vMerge w:val="restart"/>
            <w:shd w:val="clear" w:color="auto" w:fill="auto"/>
            <w:noWrap/>
            <w:vAlign w:val="center"/>
            <w:hideMark/>
          </w:tcPr>
          <w:p w14:paraId="147B94B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D/I, Q, D/Q</w:t>
            </w:r>
          </w:p>
        </w:tc>
        <w:tc>
          <w:tcPr>
            <w:tcW w:w="2880" w:type="dxa"/>
            <w:vMerge w:val="restart"/>
            <w:shd w:val="clear" w:color="auto" w:fill="auto"/>
            <w:vAlign w:val="center"/>
            <w:hideMark/>
          </w:tcPr>
          <w:p w14:paraId="147B94B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 DD PLUS current wheeze; Parent reported current wheeze; DD asthma PLUS &gt;=3 episodes of wheeze</w:t>
            </w:r>
          </w:p>
        </w:tc>
        <w:tc>
          <w:tcPr>
            <w:tcW w:w="1170" w:type="dxa"/>
            <w:vMerge w:val="restart"/>
            <w:shd w:val="clear" w:color="auto" w:fill="auto"/>
            <w:noWrap/>
            <w:vAlign w:val="center"/>
            <w:hideMark/>
          </w:tcPr>
          <w:p w14:paraId="147B94C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1, 6, 8</w:t>
            </w:r>
          </w:p>
        </w:tc>
        <w:tc>
          <w:tcPr>
            <w:tcW w:w="1350" w:type="dxa"/>
            <w:vMerge w:val="restart"/>
            <w:shd w:val="clear" w:color="auto" w:fill="auto"/>
            <w:vAlign w:val="center"/>
            <w:hideMark/>
          </w:tcPr>
          <w:p w14:paraId="147B94C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Australia</w:t>
            </w:r>
          </w:p>
        </w:tc>
        <w:tc>
          <w:tcPr>
            <w:tcW w:w="5040" w:type="dxa"/>
            <w:vMerge w:val="restart"/>
            <w:shd w:val="clear" w:color="auto" w:fill="auto"/>
            <w:vAlign w:val="center"/>
            <w:hideMark/>
          </w:tcPr>
          <w:p w14:paraId="147B94C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Western Australia Pregnancy Cohort: Recruited from  antenatal clinics born in 1989-1992 (normal risk of disease)</w:t>
            </w:r>
          </w:p>
        </w:tc>
      </w:tr>
      <w:tr w:rsidR="00CA383E" w:rsidRPr="00EE60E0" w14:paraId="147B94CC" w14:textId="77777777" w:rsidTr="00454212">
        <w:trPr>
          <w:trHeight w:val="900"/>
        </w:trPr>
        <w:tc>
          <w:tcPr>
            <w:tcW w:w="1620" w:type="dxa"/>
            <w:vMerge/>
            <w:vAlign w:val="center"/>
            <w:hideMark/>
          </w:tcPr>
          <w:p w14:paraId="147B94C4"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4C5"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4C6"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4C7"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4C8"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4C9"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4CA"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4CB"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4D5" w14:textId="77777777" w:rsidTr="00454212">
        <w:trPr>
          <w:trHeight w:val="517"/>
        </w:trPr>
        <w:tc>
          <w:tcPr>
            <w:tcW w:w="1620" w:type="dxa"/>
            <w:vMerge/>
            <w:vAlign w:val="center"/>
            <w:hideMark/>
          </w:tcPr>
          <w:p w14:paraId="147B94CD" w14:textId="77777777" w:rsidR="00CA383E" w:rsidRPr="00EE60E0" w:rsidRDefault="00CA383E" w:rsidP="00CA383E">
            <w:pPr>
              <w:spacing w:after="0" w:line="240" w:lineRule="auto"/>
              <w:rPr>
                <w:rFonts w:eastAsia="Times New Roman" w:cs="Times New Roman"/>
                <w:sz w:val="20"/>
                <w:szCs w:val="20"/>
                <w:lang w:eastAsia="en-GB"/>
              </w:rPr>
            </w:pPr>
          </w:p>
        </w:tc>
        <w:tc>
          <w:tcPr>
            <w:tcW w:w="900" w:type="dxa"/>
            <w:vMerge/>
            <w:vAlign w:val="center"/>
            <w:hideMark/>
          </w:tcPr>
          <w:p w14:paraId="147B94CE" w14:textId="77777777" w:rsidR="00CA383E" w:rsidRPr="00EE60E0" w:rsidRDefault="00CA383E" w:rsidP="00CA383E">
            <w:pPr>
              <w:spacing w:after="0" w:line="240" w:lineRule="auto"/>
              <w:rPr>
                <w:rFonts w:eastAsia="Times New Roman" w:cs="Times New Roman"/>
                <w:sz w:val="20"/>
                <w:szCs w:val="20"/>
                <w:lang w:eastAsia="en-GB"/>
              </w:rPr>
            </w:pPr>
          </w:p>
        </w:tc>
        <w:tc>
          <w:tcPr>
            <w:tcW w:w="1080" w:type="dxa"/>
            <w:vMerge/>
            <w:vAlign w:val="center"/>
            <w:hideMark/>
          </w:tcPr>
          <w:p w14:paraId="147B94CF" w14:textId="77777777" w:rsidR="00CA383E" w:rsidRPr="00EE60E0" w:rsidRDefault="00CA383E" w:rsidP="00CA383E">
            <w:pPr>
              <w:spacing w:after="0" w:line="240" w:lineRule="auto"/>
              <w:rPr>
                <w:rFonts w:eastAsia="Times New Roman" w:cs="Times New Roman"/>
                <w:sz w:val="20"/>
                <w:szCs w:val="20"/>
                <w:lang w:eastAsia="en-GB"/>
              </w:rPr>
            </w:pPr>
          </w:p>
        </w:tc>
        <w:tc>
          <w:tcPr>
            <w:tcW w:w="1260" w:type="dxa"/>
            <w:vMerge/>
            <w:vAlign w:val="center"/>
            <w:hideMark/>
          </w:tcPr>
          <w:p w14:paraId="147B94D0" w14:textId="77777777" w:rsidR="00CA383E" w:rsidRPr="00EE60E0" w:rsidRDefault="00CA383E" w:rsidP="00CA383E">
            <w:pPr>
              <w:spacing w:after="0" w:line="240" w:lineRule="auto"/>
              <w:rPr>
                <w:rFonts w:eastAsia="Times New Roman" w:cs="Times New Roman"/>
                <w:sz w:val="20"/>
                <w:szCs w:val="20"/>
                <w:lang w:eastAsia="en-GB"/>
              </w:rPr>
            </w:pPr>
          </w:p>
        </w:tc>
        <w:tc>
          <w:tcPr>
            <w:tcW w:w="2880" w:type="dxa"/>
            <w:vMerge/>
            <w:vAlign w:val="center"/>
            <w:hideMark/>
          </w:tcPr>
          <w:p w14:paraId="147B94D1" w14:textId="77777777" w:rsidR="00CA383E" w:rsidRPr="00EE60E0" w:rsidRDefault="00CA383E" w:rsidP="00CA383E">
            <w:pPr>
              <w:spacing w:after="0" w:line="240" w:lineRule="auto"/>
              <w:rPr>
                <w:rFonts w:eastAsia="Times New Roman" w:cs="Times New Roman"/>
                <w:sz w:val="20"/>
                <w:szCs w:val="20"/>
                <w:lang w:eastAsia="en-GB"/>
              </w:rPr>
            </w:pPr>
          </w:p>
        </w:tc>
        <w:tc>
          <w:tcPr>
            <w:tcW w:w="1170" w:type="dxa"/>
            <w:vMerge/>
            <w:vAlign w:val="center"/>
            <w:hideMark/>
          </w:tcPr>
          <w:p w14:paraId="147B94D2" w14:textId="77777777" w:rsidR="00CA383E" w:rsidRPr="00EE60E0" w:rsidRDefault="00CA383E" w:rsidP="00CA383E">
            <w:pPr>
              <w:spacing w:after="0" w:line="240" w:lineRule="auto"/>
              <w:rPr>
                <w:rFonts w:eastAsia="Times New Roman" w:cs="Times New Roman"/>
                <w:sz w:val="20"/>
                <w:szCs w:val="20"/>
                <w:lang w:eastAsia="en-GB"/>
              </w:rPr>
            </w:pPr>
          </w:p>
        </w:tc>
        <w:tc>
          <w:tcPr>
            <w:tcW w:w="1350" w:type="dxa"/>
            <w:vMerge/>
            <w:vAlign w:val="center"/>
            <w:hideMark/>
          </w:tcPr>
          <w:p w14:paraId="147B94D3" w14:textId="77777777" w:rsidR="00CA383E" w:rsidRPr="00EE60E0" w:rsidRDefault="00CA383E" w:rsidP="00CA383E">
            <w:pPr>
              <w:spacing w:after="0" w:line="240" w:lineRule="auto"/>
              <w:rPr>
                <w:rFonts w:eastAsia="Times New Roman" w:cs="Times New Roman"/>
                <w:sz w:val="20"/>
                <w:szCs w:val="20"/>
                <w:lang w:eastAsia="en-GB"/>
              </w:rPr>
            </w:pPr>
          </w:p>
        </w:tc>
        <w:tc>
          <w:tcPr>
            <w:tcW w:w="5040" w:type="dxa"/>
            <w:vMerge/>
            <w:vAlign w:val="center"/>
            <w:hideMark/>
          </w:tcPr>
          <w:p w14:paraId="147B94D4" w14:textId="77777777" w:rsidR="00CA383E" w:rsidRPr="00EE60E0" w:rsidRDefault="00CA383E" w:rsidP="00CA383E">
            <w:pPr>
              <w:spacing w:after="0" w:line="240" w:lineRule="auto"/>
              <w:rPr>
                <w:rFonts w:eastAsia="Times New Roman" w:cs="Times New Roman"/>
                <w:sz w:val="20"/>
                <w:szCs w:val="20"/>
                <w:lang w:eastAsia="en-GB"/>
              </w:rPr>
            </w:pPr>
          </w:p>
        </w:tc>
      </w:tr>
      <w:tr w:rsidR="00CA383E" w:rsidRPr="00EE60E0" w14:paraId="147B94DE" w14:textId="77777777" w:rsidTr="00454212">
        <w:trPr>
          <w:trHeight w:val="900"/>
        </w:trPr>
        <w:tc>
          <w:tcPr>
            <w:tcW w:w="1620" w:type="dxa"/>
            <w:shd w:val="clear" w:color="000000" w:fill="D9D9D9"/>
            <w:vAlign w:val="center"/>
            <w:hideMark/>
          </w:tcPr>
          <w:p w14:paraId="147B94D6" w14:textId="7D30C25B" w:rsidR="00CA383E" w:rsidRPr="00DD5227" w:rsidRDefault="00CA383E" w:rsidP="005E1DD1">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Wickens, 2001</w:t>
            </w:r>
            <w:r w:rsidR="009777EB" w:rsidRPr="00DD5227">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fldData xml:space="preserve">PEVuZE5vdGU+PENpdGU+PEF1dGhvcj5XaWNrZW5zPC9BdXRob3I+PFllYXI+MjAwMTwvWWVhcj48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</w:fldData>
              </w:fldChar>
            </w:r>
            <w:r w:rsidR="005E1DD1">
              <w:rPr>
                <w:rFonts w:eastAsia="Times New Roman" w:cs="Times New Roman"/>
                <w:sz w:val="20"/>
                <w:szCs w:val="20"/>
                <w:lang w:eastAsia="en-GB"/>
              </w:rPr>
              <w:instrText xml:space="preserve"> ADDIN EN.CITE </w:instrText>
            </w:r>
            <w:r w:rsidR="005E1DD1">
              <w:rPr>
                <w:rFonts w:eastAsia="Times New Roman" w:cs="Times New Roman"/>
                <w:sz w:val="20"/>
                <w:szCs w:val="20"/>
                <w:lang w:eastAsia="en-GB"/>
              </w:rPr>
              <w:fldChar w:fldCharType="begin">
                <w:fldData xml:space="preserve">PEVuZE5vdGU+PENpdGU+PEF1dGhvcj5XaWNrZW5zPC9BdXRob3I+PFllYXI+MjAwMTwvWWVhcj48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</w:fldData>
              </w:fldChar>
            </w:r>
            <w:r w:rsidR="005E1DD1">
              <w:rPr>
                <w:rFonts w:eastAsia="Times New Roman" w:cs="Times New Roman"/>
                <w:sz w:val="20"/>
                <w:szCs w:val="20"/>
                <w:lang w:eastAsia="en-GB"/>
              </w:rPr>
              <w:instrText xml:space="preserve"> ADDIN EN.CITE.DATA </w:instrText>
            </w:r>
            <w:r w:rsidR="005E1DD1">
              <w:rPr>
                <w:rFonts w:eastAsia="Times New Roman" w:cs="Times New Roman"/>
                <w:sz w:val="20"/>
                <w:szCs w:val="20"/>
                <w:lang w:eastAsia="en-GB"/>
              </w:rPr>
            </w:r>
            <w:r w:rsidR="005E1DD1">
              <w:rPr>
                <w:rFonts w:eastAsia="Times New Roman" w:cs="Times New Roman"/>
                <w:sz w:val="20"/>
                <w:szCs w:val="20"/>
                <w:lang w:eastAsia="en-GB"/>
              </w:rPr>
              <w:fldChar w:fldCharType="end"/>
            </w:r>
            <w:r w:rsidR="000C6D69">
              <w:rPr>
                <w:rFonts w:eastAsia="Times New Roman" w:cs="Times New Roman"/>
                <w:sz w:val="20"/>
                <w:szCs w:val="20"/>
                <w:lang w:eastAsia="en-GB"/>
              </w:rPr>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12" w:tooltip="Wickens, 2001 #28402" w:history="1">
              <w:r w:rsidR="005E1DD1">
                <w:rPr>
                  <w:rFonts w:eastAsia="Times New Roman" w:cs="Times New Roman"/>
                  <w:noProof/>
                  <w:sz w:val="20"/>
                  <w:szCs w:val="20"/>
                  <w:lang w:eastAsia="en-GB"/>
                </w:rPr>
                <w:t>112</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D7" w14:textId="77777777" w:rsidR="00CA383E" w:rsidRPr="00DD5227" w:rsidRDefault="00CA383E" w:rsidP="00CA383E">
            <w:pPr>
              <w:spacing w:after="0" w:line="240" w:lineRule="auto"/>
              <w:jc w:val="center"/>
              <w:rPr>
                <w:rFonts w:eastAsia="Times New Roman" w:cs="Times New Roman"/>
                <w:sz w:val="20"/>
                <w:szCs w:val="20"/>
                <w:lang w:eastAsia="en-GB"/>
              </w:rPr>
            </w:pPr>
            <w:r w:rsidRPr="00DD5227">
              <w:rPr>
                <w:rFonts w:eastAsia="Times New Roman" w:cs="Times New Roman"/>
                <w:sz w:val="20"/>
                <w:szCs w:val="20"/>
                <w:lang w:eastAsia="en-GB"/>
              </w:rPr>
              <w:t>CC</w:t>
            </w:r>
          </w:p>
        </w:tc>
        <w:tc>
          <w:tcPr>
            <w:tcW w:w="1080" w:type="dxa"/>
            <w:shd w:val="clear" w:color="auto" w:fill="auto"/>
            <w:noWrap/>
            <w:vAlign w:val="center"/>
            <w:hideMark/>
          </w:tcPr>
          <w:p w14:paraId="147B94D8"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474</w:t>
            </w:r>
          </w:p>
        </w:tc>
        <w:tc>
          <w:tcPr>
            <w:tcW w:w="1260" w:type="dxa"/>
            <w:shd w:val="clear" w:color="auto" w:fill="auto"/>
            <w:noWrap/>
            <w:vAlign w:val="center"/>
            <w:hideMark/>
          </w:tcPr>
          <w:p w14:paraId="147B94D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4D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ISAAC</w:t>
            </w:r>
          </w:p>
        </w:tc>
        <w:tc>
          <w:tcPr>
            <w:tcW w:w="1170" w:type="dxa"/>
            <w:shd w:val="clear" w:color="auto" w:fill="auto"/>
            <w:noWrap/>
            <w:vAlign w:val="center"/>
            <w:hideMark/>
          </w:tcPr>
          <w:p w14:paraId="147B94D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6.5</w:t>
            </w:r>
          </w:p>
        </w:tc>
        <w:tc>
          <w:tcPr>
            <w:tcW w:w="1350" w:type="dxa"/>
            <w:shd w:val="clear" w:color="auto" w:fill="auto"/>
            <w:vAlign w:val="center"/>
            <w:hideMark/>
          </w:tcPr>
          <w:p w14:paraId="147B94D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New Zealand</w:t>
            </w:r>
          </w:p>
        </w:tc>
        <w:tc>
          <w:tcPr>
            <w:tcW w:w="5040" w:type="dxa"/>
            <w:shd w:val="clear" w:color="auto" w:fill="auto"/>
            <w:vAlign w:val="center"/>
            <w:hideMark/>
          </w:tcPr>
          <w:p w14:paraId="147B94D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Population-based study (normal risk of disease)</w:t>
            </w:r>
          </w:p>
        </w:tc>
      </w:tr>
      <w:tr w:rsidR="00CA383E" w:rsidRPr="00EE60E0" w14:paraId="147B94E7" w14:textId="77777777" w:rsidTr="00454212">
        <w:trPr>
          <w:trHeight w:val="900"/>
        </w:trPr>
        <w:tc>
          <w:tcPr>
            <w:tcW w:w="1620" w:type="dxa"/>
            <w:shd w:val="clear" w:color="000000" w:fill="D9D9D9"/>
            <w:vAlign w:val="center"/>
            <w:hideMark/>
          </w:tcPr>
          <w:p w14:paraId="147B94DF" w14:textId="60A88EB6"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Zhu, 2012</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&lt;EndNote&gt;&lt;Cite&gt;&lt;Author&gt;Zhu&lt;/Author&gt;&lt;Year&gt;2012&lt;/Year&gt;&lt;RecNum&gt;1661&lt;/RecNum&gt;&lt;DisplayText&gt;(113)&lt;/DisplayText&gt;&lt;record&gt;&lt;rec-number&gt;1661&lt;/rec-number&gt;&lt;foreign-keys&gt;&lt;key app="EN" db-id="xz2pwzz052fzekeewww5de0d5at5t9aprffv"&gt;1661&lt;/key&gt;&lt;/foreign-keys&gt;&lt;ref-type name="Journal Article"&gt;17&lt;/ref-type&gt;&lt;contributors&gt;&lt;authors&gt;&lt;author&gt;Zhu, C. H.&lt;/author&gt;&lt;author&gt;Liu, J. X.&lt;/author&gt;&lt;author&gt;Zhao, X. H.&lt;/author&gt;&lt;/authors&gt;&lt;/contributors&gt;&lt;auth-address&gt;Department of Respiratory Medicine, Children&amp;apos;s Hospital of Soochow University, Suzhou 215003, China.&lt;/auth-address&gt;&lt;titles&gt;&lt;title&gt;[Risk factors of asthma among children aged 0 - 14 in Suzhou city]&lt;/title&gt;&lt;secondary-title&gt;Chung-Hua Yu Fang i Hsueh Tsa Chih [Chinese Journal of Preventive Medicine]&lt;/secondary-title&gt;&lt;/titles&gt;&lt;pages&gt;456-9&lt;/pages&gt;&lt;volume&gt;46&lt;/volume&gt;&lt;number&gt;5&lt;/number&gt;&lt;dates&gt;&lt;year&gt;2012&lt;/year&gt;&lt;/dates&gt;&lt;accession-num&gt;22883736&lt;/accession-num&gt;&lt;urls&gt;&lt;related-urls&gt;&lt;url&gt;http://ovidsp.ovid.com/ovidweb.cgi?T=JS&amp;amp;CSC=Y&amp;amp;NEWS=N&amp;amp;PAGE=fulltext&amp;amp;D=medl&amp;amp;AN=22883736&lt;/url&gt;&lt;url&gt;http://metalib.lib.ic.ac.uk:9003/sfx_local?sid=OVID&amp;amp;isbn=&amp;amp;issn=0253-9624&amp;amp;volume=46&amp;amp;issue=5&amp;amp;date=2012&amp;amp;title=Chung-Hua+Yu+Fang+i+Hsueh+Tsa+Chih+%5BChinese+Journal+of+Preventive+Medicine%5D&amp;amp;atitle=%5BRisk+factors+of+asthma+among+children+aged+0+-+14+in+Suzhou+city%5D.&amp;amp;aulast=Zhu+CH&amp;amp;spage=456&lt;/url&gt;&lt;/related-urls&gt;&lt;/urls&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13" w:tooltip="Zhu, 2012 #1661" w:history="1">
              <w:r w:rsidR="005E1DD1">
                <w:rPr>
                  <w:rFonts w:eastAsia="Times New Roman" w:cs="Times New Roman"/>
                  <w:noProof/>
                  <w:sz w:val="20"/>
                  <w:szCs w:val="20"/>
                  <w:lang w:eastAsia="en-GB"/>
                </w:rPr>
                <w:t>113</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E0"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CC</w:t>
            </w:r>
          </w:p>
        </w:tc>
        <w:tc>
          <w:tcPr>
            <w:tcW w:w="1080" w:type="dxa"/>
            <w:shd w:val="clear" w:color="auto" w:fill="auto"/>
            <w:noWrap/>
            <w:vAlign w:val="center"/>
            <w:hideMark/>
          </w:tcPr>
          <w:p w14:paraId="147B94E1"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542</w:t>
            </w:r>
          </w:p>
        </w:tc>
        <w:tc>
          <w:tcPr>
            <w:tcW w:w="1260" w:type="dxa"/>
            <w:shd w:val="clear" w:color="auto" w:fill="auto"/>
            <w:noWrap/>
            <w:vAlign w:val="center"/>
            <w:hideMark/>
          </w:tcPr>
          <w:p w14:paraId="147B94E2"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Q</w:t>
            </w:r>
          </w:p>
        </w:tc>
        <w:tc>
          <w:tcPr>
            <w:tcW w:w="2880" w:type="dxa"/>
            <w:shd w:val="clear" w:color="auto" w:fill="auto"/>
            <w:vAlign w:val="center"/>
            <w:hideMark/>
          </w:tcPr>
          <w:p w14:paraId="147B94E3"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DD</w:t>
            </w:r>
          </w:p>
        </w:tc>
        <w:tc>
          <w:tcPr>
            <w:tcW w:w="1170" w:type="dxa"/>
            <w:shd w:val="clear" w:color="auto" w:fill="auto"/>
            <w:noWrap/>
            <w:vAlign w:val="center"/>
            <w:hideMark/>
          </w:tcPr>
          <w:p w14:paraId="147B94E4"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14</w:t>
            </w:r>
          </w:p>
        </w:tc>
        <w:tc>
          <w:tcPr>
            <w:tcW w:w="1350" w:type="dxa"/>
            <w:shd w:val="clear" w:color="auto" w:fill="auto"/>
            <w:vAlign w:val="center"/>
            <w:hideMark/>
          </w:tcPr>
          <w:p w14:paraId="147B94E5"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China</w:t>
            </w:r>
          </w:p>
        </w:tc>
        <w:tc>
          <w:tcPr>
            <w:tcW w:w="5040" w:type="dxa"/>
            <w:shd w:val="clear" w:color="auto" w:fill="auto"/>
            <w:vAlign w:val="center"/>
            <w:hideMark/>
          </w:tcPr>
          <w:p w14:paraId="147B94E6"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Population-based study (normal risk of disease)</w:t>
            </w:r>
          </w:p>
        </w:tc>
      </w:tr>
      <w:tr w:rsidR="00CA383E" w:rsidRPr="00EE60E0" w14:paraId="147B94F0" w14:textId="77777777" w:rsidTr="00454212">
        <w:trPr>
          <w:trHeight w:val="900"/>
        </w:trPr>
        <w:tc>
          <w:tcPr>
            <w:tcW w:w="1620" w:type="dxa"/>
            <w:shd w:val="clear" w:color="000000" w:fill="D9D9D9"/>
            <w:vAlign w:val="center"/>
            <w:hideMark/>
          </w:tcPr>
          <w:p w14:paraId="147B94E8" w14:textId="769040B7" w:rsidR="00CA383E" w:rsidRPr="00EE60E0" w:rsidRDefault="00CA383E" w:rsidP="005E1DD1">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Zutavern, 2004</w:t>
            </w:r>
            <w:r>
              <w:rPr>
                <w:rFonts w:eastAsia="Times New Roman" w:cs="Times New Roman"/>
                <w:sz w:val="20"/>
                <w:szCs w:val="20"/>
                <w:lang w:eastAsia="en-GB"/>
              </w:rPr>
              <w:t xml:space="preserve"> </w:t>
            </w:r>
            <w:r w:rsidR="000C6D69">
              <w:rPr>
                <w:rFonts w:eastAsia="Times New Roman" w:cs="Times New Roman"/>
                <w:sz w:val="20"/>
                <w:szCs w:val="20"/>
                <w:lang w:eastAsia="en-GB"/>
              </w:rPr>
              <w:fldChar w:fldCharType="begin"/>
            </w:r>
            <w:r w:rsidR="005E1DD1">
              <w:rPr>
                <w:rFonts w:eastAsia="Times New Roman" w:cs="Times New Roman"/>
                <w:sz w:val="20"/>
                <w:szCs w:val="20"/>
                <w:lang w:eastAsia="en-GB"/>
              </w:rPr>
              <w:instrText xml:space="preserve"> ADDIN EN.CITE &lt;EndNote&gt;&lt;Cite&gt;&lt;Author&gt;Zutavern&lt;/Author&gt;&lt;Year&gt;2004&lt;/Year&gt;&lt;RecNum&gt;1668&lt;/RecNum&gt;&lt;DisplayText&gt;(114)&lt;/DisplayText&gt;&lt;record&gt;&lt;rec-number&gt;1668&lt;/rec-number&gt;&lt;foreign-keys&gt;&lt;key app="EN" db-id="xz2pwzz052fzekeewww5de0d5at5t9aprffv"&gt;1668&lt;/key&gt;&lt;/foreign-keys&gt;&lt;ref-type name="Journal Article"&gt;17&lt;/ref-type&gt;&lt;contributors&gt;&lt;authors&gt;&lt;author&gt;Zutavern, A.&lt;/author&gt;&lt;author&gt;von Mutius, E.&lt;/author&gt;&lt;author&gt;Harris, J.&lt;/author&gt;&lt;author&gt;Mills, P.&lt;/author&gt;&lt;author&gt;Moffatt, S.&lt;/author&gt;&lt;author&gt;White, C.&lt;/author&gt;&lt;author&gt;Cullinan, P.&lt;/author&gt;&lt;/authors&gt;&lt;/contributors&gt;&lt;auth-address&gt;Dr von Haunersches Kinderspital (University Children&amp;apos;s Hospital), Department of Occupational and Environmental Medicine, Imperial College of Science and Technology, National Heart and Lung Institute, London, UK. anne.zutavern@kk-i.med.uni-muenchen.de&lt;/auth-address&gt;&lt;titles&gt;&lt;title&gt;The introduction of solids in relation to asthma and eczema&lt;/title&gt;&lt;secondary-title&gt;Archives of Disease in Childhood&lt;/secondary-title&gt;&lt;/titles&gt;&lt;periodical&gt;&lt;full-title&gt;Archives of Disease in Childhood&lt;/full-title&gt;&lt;/periodical&gt;&lt;pages&gt;303-8&lt;/pages&gt;&lt;volume&gt;89&lt;/volume&gt;&lt;number&gt;4&lt;/number&gt;&lt;dates&gt;&lt;year&gt;2004&lt;/year&gt;&lt;/dates&gt;&lt;accession-num&gt;15033835&lt;/accession-num&gt;&lt;work-type&gt;Research Support, Non-U.S. Gov&amp;apos;t&lt;/work-type&gt;&lt;urls&gt;&lt;related-urls&gt;&lt;url&gt;http://ovidsp.ovid.com/ovidweb.cgi?T=JS&amp;amp;CSC=Y&amp;amp;NEWS=N&amp;amp;PAGE=fulltext&amp;amp;D=med4&amp;amp;AN=15033835&lt;/url&gt;&lt;url&gt;http://metalib.lib.ic.ac.uk:9003/sfx_local?sid=OVID&amp;amp;isbn=&amp;amp;issn=0003-9888&amp;amp;volume=89&amp;amp;issue=4&amp;amp;date=2004&amp;amp;title=Archives+of+Disease+in+Childhood&amp;amp;atitle=The+introduction+of+solids+in+relation+to+asthma+and+eczema.&amp;amp;aulast=Zutavern+A&amp;amp;spage=303&lt;/url&gt;&lt;url&gt;http://www.ncbi.nlm.nih.gov/pmc/articles/PMC1719882/pdf/v089p00303.pdf&lt;/url&gt;&lt;/related-urls&gt;&lt;/urls&gt;&lt;custom2&gt;PMC1719882&lt;/custom2&gt;&lt;remote-database-name&gt;MEDLINE&lt;/remote-database-name&gt;&lt;remote-database-provider&gt;Ovid Technologies&lt;/remote-database-provider&gt;&lt;/record&gt;&lt;/Cite&gt;&lt;/EndNote&gt;</w:instrText>
            </w:r>
            <w:r w:rsidR="000C6D69">
              <w:rPr>
                <w:rFonts w:eastAsia="Times New Roman" w:cs="Times New Roman"/>
                <w:sz w:val="20"/>
                <w:szCs w:val="20"/>
                <w:lang w:eastAsia="en-GB"/>
              </w:rPr>
              <w:fldChar w:fldCharType="separate"/>
            </w:r>
            <w:r w:rsidR="005E1DD1">
              <w:rPr>
                <w:rFonts w:eastAsia="Times New Roman" w:cs="Times New Roman"/>
                <w:noProof/>
                <w:sz w:val="20"/>
                <w:szCs w:val="20"/>
                <w:lang w:eastAsia="en-GB"/>
              </w:rPr>
              <w:t>(</w:t>
            </w:r>
            <w:hyperlink w:anchor="_ENREF_114" w:tooltip="Zutavern, 2004 #1668" w:history="1">
              <w:r w:rsidR="005E1DD1">
                <w:rPr>
                  <w:rFonts w:eastAsia="Times New Roman" w:cs="Times New Roman"/>
                  <w:noProof/>
                  <w:sz w:val="20"/>
                  <w:szCs w:val="20"/>
                  <w:lang w:eastAsia="en-GB"/>
                </w:rPr>
                <w:t>114</w:t>
              </w:r>
            </w:hyperlink>
            <w:r w:rsidR="005E1DD1">
              <w:rPr>
                <w:rFonts w:eastAsia="Times New Roman" w:cs="Times New Roman"/>
                <w:noProof/>
                <w:sz w:val="20"/>
                <w:szCs w:val="20"/>
                <w:lang w:eastAsia="en-GB"/>
              </w:rPr>
              <w:t>)</w:t>
            </w:r>
            <w:r w:rsidR="000C6D69">
              <w:rPr>
                <w:rFonts w:eastAsia="Times New Roman" w:cs="Times New Roman"/>
                <w:sz w:val="20"/>
                <w:szCs w:val="20"/>
                <w:lang w:eastAsia="en-GB"/>
              </w:rPr>
              <w:fldChar w:fldCharType="end"/>
            </w:r>
          </w:p>
        </w:tc>
        <w:tc>
          <w:tcPr>
            <w:tcW w:w="900" w:type="dxa"/>
            <w:shd w:val="clear" w:color="auto" w:fill="auto"/>
            <w:vAlign w:val="center"/>
            <w:hideMark/>
          </w:tcPr>
          <w:p w14:paraId="147B94E9"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PC</w:t>
            </w:r>
          </w:p>
        </w:tc>
        <w:tc>
          <w:tcPr>
            <w:tcW w:w="1080" w:type="dxa"/>
            <w:shd w:val="clear" w:color="auto" w:fill="auto"/>
            <w:noWrap/>
            <w:vAlign w:val="center"/>
            <w:hideMark/>
          </w:tcPr>
          <w:p w14:paraId="147B94EA"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606</w:t>
            </w:r>
          </w:p>
        </w:tc>
        <w:tc>
          <w:tcPr>
            <w:tcW w:w="1260" w:type="dxa"/>
            <w:shd w:val="clear" w:color="auto" w:fill="auto"/>
            <w:noWrap/>
            <w:vAlign w:val="center"/>
            <w:hideMark/>
          </w:tcPr>
          <w:p w14:paraId="147B94EB"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I</w:t>
            </w:r>
          </w:p>
        </w:tc>
        <w:tc>
          <w:tcPr>
            <w:tcW w:w="2880" w:type="dxa"/>
            <w:shd w:val="clear" w:color="auto" w:fill="auto"/>
            <w:vAlign w:val="center"/>
            <w:hideMark/>
          </w:tcPr>
          <w:p w14:paraId="147B94EC"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Parent reported current wheeze</w:t>
            </w:r>
          </w:p>
        </w:tc>
        <w:tc>
          <w:tcPr>
            <w:tcW w:w="1170" w:type="dxa"/>
            <w:shd w:val="clear" w:color="auto" w:fill="auto"/>
            <w:noWrap/>
            <w:vAlign w:val="center"/>
            <w:hideMark/>
          </w:tcPr>
          <w:p w14:paraId="147B94ED"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2, 5.5</w:t>
            </w:r>
          </w:p>
        </w:tc>
        <w:tc>
          <w:tcPr>
            <w:tcW w:w="1350" w:type="dxa"/>
            <w:shd w:val="clear" w:color="auto" w:fill="auto"/>
            <w:vAlign w:val="center"/>
            <w:hideMark/>
          </w:tcPr>
          <w:p w14:paraId="147B94EE"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UK</w:t>
            </w:r>
          </w:p>
        </w:tc>
        <w:tc>
          <w:tcPr>
            <w:tcW w:w="5040" w:type="dxa"/>
            <w:shd w:val="clear" w:color="auto" w:fill="auto"/>
            <w:vAlign w:val="center"/>
            <w:hideMark/>
          </w:tcPr>
          <w:p w14:paraId="147B94EF" w14:textId="77777777" w:rsidR="00CA383E" w:rsidRPr="00EE60E0" w:rsidRDefault="00CA383E" w:rsidP="00CA383E">
            <w:pPr>
              <w:spacing w:after="0" w:line="240" w:lineRule="auto"/>
              <w:jc w:val="center"/>
              <w:rPr>
                <w:rFonts w:eastAsia="Times New Roman" w:cs="Times New Roman"/>
                <w:sz w:val="20"/>
                <w:szCs w:val="20"/>
                <w:lang w:eastAsia="en-GB"/>
              </w:rPr>
            </w:pPr>
            <w:r w:rsidRPr="00EE60E0">
              <w:rPr>
                <w:rFonts w:eastAsia="Times New Roman" w:cs="Times New Roman"/>
                <w:sz w:val="20"/>
                <w:szCs w:val="20"/>
                <w:lang w:eastAsia="en-GB"/>
              </w:rPr>
              <w:t>Cohort recruited from general</w:t>
            </w:r>
            <w:r w:rsidRPr="00EE60E0">
              <w:rPr>
                <w:rFonts w:eastAsia="Times New Roman" w:cs="Times New Roman"/>
                <w:sz w:val="20"/>
                <w:szCs w:val="20"/>
                <w:lang w:eastAsia="en-GB"/>
              </w:rPr>
              <w:br/>
              <w:t>practices and born in 1993-1995 (normal risk of disease)</w:t>
            </w:r>
          </w:p>
        </w:tc>
      </w:tr>
      <w:tr w:rsidR="00B55F56" w:rsidRPr="00EE60E0" w14:paraId="147B94F9" w14:textId="77777777" w:rsidTr="00454212">
        <w:trPr>
          <w:trHeight w:val="900"/>
        </w:trPr>
        <w:tc>
          <w:tcPr>
            <w:tcW w:w="1620" w:type="dxa"/>
            <w:shd w:val="clear" w:color="000000" w:fill="D9D9D9"/>
            <w:vAlign w:val="center"/>
          </w:tcPr>
          <w:p w14:paraId="147B94F1" w14:textId="703AB3C4" w:rsidR="00B55F56" w:rsidRPr="00286E2A" w:rsidRDefault="00B55F56" w:rsidP="005E1DD1">
            <w:pPr>
              <w:spacing w:after="0" w:line="240" w:lineRule="auto"/>
              <w:jc w:val="center"/>
              <w:rPr>
                <w:rFonts w:eastAsia="Times New Roman" w:cs="Times New Roman"/>
                <w:lang w:eastAsia="en-GB"/>
              </w:rPr>
            </w:pPr>
            <w:r w:rsidRPr="00286E2A">
              <w:rPr>
                <w:rFonts w:eastAsia="Times New Roman" w:cs="Times New Roman"/>
                <w:lang w:eastAsia="en-GB"/>
              </w:rPr>
              <w:t>Ogbuanu, 2009</w:t>
            </w:r>
            <w:r w:rsidR="00286E2A">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&lt;EndNote&gt;&lt;Cite&gt;&lt;Author&gt;Ogbuanu&lt;/Author&gt;&lt;Year&gt;2009&lt;/Year&gt;&lt;RecNum&gt;28360&lt;/RecNum&gt;&lt;DisplayText&gt;(115)&lt;/DisplayText&gt;&lt;record&gt;&lt;rec-number&gt;28360&lt;/rec-number&gt;&lt;foreign-keys&gt;&lt;key app="EN" db-id="xz2pwzz052fzekeewww5de0d5at5t9aprffv"&gt;28360&lt;/key&gt;&lt;/foreign-keys&gt;&lt;ref-type name="Journal Article"&gt;17&lt;/ref-type&gt;&lt;contributors&gt;&lt;authors&gt;&lt;author&gt;Ogbuanu, I. U.&lt;/author&gt;&lt;author&gt;Karmaus, W.&lt;/author&gt;&lt;author&gt;Arshad, S. H.&lt;/author&gt;&lt;author&gt;Kurukulaaratchy, R. J.&lt;/author&gt;&lt;author&gt;Ewart, S.&lt;/author&gt;&lt;/authors&gt;&lt;/contributors&gt;&lt;auth-address&gt;Department of Epidemiology and Biostatistics, Norman J Arnold School of Public Health, University of South Carolina, Columbia, SC 29208, USA. dr_iyke@yahoo.com&lt;/auth-address&gt;&lt;titles&gt;&lt;title&gt;Effect of breastfeeding duration on lung function at age 10 years: a prospective birth cohort study&lt;/title&gt;&lt;secondary-title&gt;Thorax&lt;/secondary-title&gt;&lt;/titles&gt;&lt;pages&gt;62-6&lt;/pages&gt;&lt;volume&gt;64&lt;/volume&gt;&lt;number&gt;1&lt;/number&gt;&lt;dates&gt;&lt;year&gt;2009&lt;/year&gt;&lt;/dates&gt;&lt;accession-num&gt;19001004&lt;/accession-num&gt;&lt;work-type&gt;Research Support, N.I.H., Extramural&amp;#xD;Research Support, Non-U.S. Gov&amp;apos;t&lt;/work-type&gt;&lt;urls&gt;&lt;related-urls&gt;&lt;url&gt;http://ovidsp.ovid.com/ovidweb.cgi?T=JS&amp;amp;CSC=Y&amp;amp;NEWS=N&amp;amp;PAGE=fulltext&amp;amp;D=med5&amp;amp;AN=19001004&lt;/url&gt;&lt;url&gt;http://imp-primo.hosted.exlibrisgroup.com/openurl/44IMP/44IMP_services_page?sid=OVID&amp;amp;isbn=&amp;amp;issn=0040-6376&amp;amp;volume=64&amp;amp;issue=1&amp;amp;date=2009&amp;amp;title=Thorax&amp;amp;atitle=Effect+of+breastfeeding+duration+on+lung+function+at+age+10+years%3A+a+prospective+birth+cohort+study.&amp;amp;aulast=Ogbuanu+IU&amp;amp;spage=62&lt;/url&gt;&lt;/related-urls&gt;&lt;/urls&gt;&lt;custom2&gt;NIHMS87425&amp;#xD;PMC2630423&lt;/custom2&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15" w:tooltip="Ogbuanu, 2009 #28360" w:history="1">
              <w:r w:rsidR="005E1DD1">
                <w:rPr>
                  <w:rFonts w:eastAsia="Times New Roman" w:cs="Times New Roman"/>
                  <w:noProof/>
                  <w:lang w:eastAsia="en-GB"/>
                </w:rPr>
                <w:t>115</w:t>
              </w:r>
            </w:hyperlink>
            <w:r w:rsidR="005E1DD1">
              <w:rPr>
                <w:rFonts w:eastAsia="Times New Roman" w:cs="Times New Roman"/>
                <w:noProof/>
                <w:lang w:eastAsia="en-GB"/>
              </w:rPr>
              <w:t>)</w:t>
            </w:r>
            <w:r w:rsidR="000C6D69">
              <w:rPr>
                <w:rFonts w:eastAsia="Times New Roman" w:cs="Times New Roman"/>
                <w:lang w:eastAsia="en-GB"/>
              </w:rPr>
              <w:fldChar w:fldCharType="end"/>
            </w:r>
            <w:r w:rsidRPr="00286E2A">
              <w:rPr>
                <w:rFonts w:eastAsia="Times New Roman" w:cs="Times New Roman"/>
                <w:lang w:eastAsia="en-GB"/>
              </w:rPr>
              <w:t>; Soto-Ramırez, 2012</w:t>
            </w:r>
            <w:r w:rsidR="00286E2A">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&lt;EndNote&gt;&lt;Cite&gt;&lt;Author&gt;Soto-Ramirez&lt;/Author&gt;&lt;Year&gt;2012&lt;/Year&gt;&lt;RecNum&gt;1418&lt;/RecNum&gt;&lt;DisplayText&gt;(116)&lt;/DisplayText&gt;&lt;record&gt;&lt;rec-number&gt;1418&lt;/rec-number&gt;&lt;foreign-keys&gt;&lt;key app="EN" db-id="xz2pwzz052fzekeewww5de0d5at5t9aprffv"&gt;1418&lt;/key&gt;&lt;/foreign-keys&gt;&lt;ref-type name="Journal Article"&gt;17&lt;/ref-type&gt;&lt;contributors&gt;&lt;authors&gt;&lt;author&gt;Soto-Ramirez, N.&lt;/author&gt;&lt;author&gt;Alexander, M.&lt;/author&gt;&lt;author&gt;Karmaus, W.&lt;/author&gt;&lt;author&gt;Yousefi, M.&lt;/author&gt;&lt;author&gt;Zhang, H.&lt;/author&gt;&lt;author&gt;Kurukulaaratchy, R. J.&lt;/author&gt;&lt;author&gt;Raza, A.&lt;/author&gt;&lt;author&gt;Mitchell, F.&lt;/author&gt;&lt;author&gt;Ewart, S.&lt;/author&gt;&lt;author&gt;Arshad, S. H.&lt;/author&gt;&lt;/authors&gt;&lt;/contributors&gt;&lt;auth-address&gt;Dept of Epidemiology and Biostatistics, University of South Carolina, Columbia, SC 29208, USA.&lt;/auth-address&gt;&lt;titles&gt;&lt;title&gt;Breastfeeding is associated with increased lung function at 18 years of age: a cohort study&lt;/title&gt;&lt;secondary-title&gt;European Respiratory Journal&lt;/secondary-title&gt;&lt;/titles&gt;&lt;periodical&gt;&lt;full-title&gt;European respiratory journal&lt;/full-title&gt;&lt;/periodical&gt;&lt;pages&gt;985-91&lt;/pages&gt;&lt;volume&gt;39&lt;/volume&gt;&lt;number&gt;4&lt;/number&gt;&lt;dates&gt;&lt;year&gt;2012&lt;/year&gt;&lt;/dates&gt;&lt;accession-num&gt;21852333&lt;/accession-num&gt;&lt;work-type&gt;Research Support, N.I.H., Extramural&lt;/work-type&gt;&lt;urls&gt;&lt;related-urls&gt;&lt;url&gt;http://ovidsp.ovid.com/ovidweb.cgi?T=JS&amp;amp;CSC=Y&amp;amp;NEWS=N&amp;amp;PAGE=fulltext&amp;amp;D=medl&amp;amp;AN=21852333&lt;/url&gt;&lt;url&gt;http://metalib.lib.ic.ac.uk:9003/sfx_local?sid=OVID&amp;amp;isbn=&amp;amp;issn=0903-1936&amp;amp;volume=39&amp;amp;issue=4&amp;amp;date=2012&amp;amp;title=European+Respiratory+Journal&amp;amp;atitle=Breastfeeding+is+associated+with+increased+lung+function+at+18+years+of+age%3A+a+cohort+study.&amp;amp;aulast=Soto-Ramirez+N&amp;amp;spage=985&lt;/url&gt;&lt;url&gt;http://erj.ersjournals.com/content/39/4/985.full.pdf&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16" w:tooltip="Soto-Ramirez, 2012 #1418" w:history="1">
              <w:r w:rsidR="005E1DD1">
                <w:rPr>
                  <w:rFonts w:eastAsia="Times New Roman" w:cs="Times New Roman"/>
                  <w:noProof/>
                  <w:lang w:eastAsia="en-GB"/>
                </w:rPr>
                <w:t>116</w:t>
              </w:r>
            </w:hyperlink>
            <w:r w:rsidR="005E1DD1">
              <w:rPr>
                <w:rFonts w:eastAsia="Times New Roman" w:cs="Times New Roman"/>
                <w:noProof/>
                <w:lang w:eastAsia="en-GB"/>
              </w:rPr>
              <w:t>)</w:t>
            </w:r>
            <w:r w:rsidR="000C6D69">
              <w:rPr>
                <w:rFonts w:eastAsia="Times New Roman" w:cs="Times New Roman"/>
                <w:lang w:eastAsia="en-GB"/>
              </w:rPr>
              <w:fldChar w:fldCharType="end"/>
            </w:r>
            <w:r w:rsidR="009777EB" w:rsidRPr="00286E2A">
              <w:rPr>
                <w:rFonts w:eastAsia="Times New Roman" w:cs="Times New Roman"/>
                <w:lang w:eastAsia="en-GB"/>
              </w:rPr>
              <w:t xml:space="preserve"> </w:t>
            </w:r>
          </w:p>
        </w:tc>
        <w:tc>
          <w:tcPr>
            <w:tcW w:w="900" w:type="dxa"/>
            <w:shd w:val="clear" w:color="auto" w:fill="auto"/>
            <w:vAlign w:val="center"/>
          </w:tcPr>
          <w:p w14:paraId="147B94F2" w14:textId="77777777" w:rsidR="00B55F56" w:rsidRPr="00286E2A" w:rsidRDefault="00B55F56" w:rsidP="00E55A04">
            <w:pPr>
              <w:spacing w:after="0" w:line="240" w:lineRule="auto"/>
              <w:jc w:val="center"/>
              <w:rPr>
                <w:rFonts w:eastAsia="Times New Roman" w:cs="Times New Roman"/>
                <w:lang w:eastAsia="en-GB"/>
              </w:rPr>
            </w:pPr>
            <w:r w:rsidRPr="00286E2A">
              <w:rPr>
                <w:rFonts w:eastAsia="Times New Roman" w:cs="Times New Roman"/>
                <w:lang w:eastAsia="en-GB"/>
              </w:rPr>
              <w:t>PC</w:t>
            </w:r>
          </w:p>
        </w:tc>
        <w:tc>
          <w:tcPr>
            <w:tcW w:w="1080" w:type="dxa"/>
            <w:shd w:val="clear" w:color="auto" w:fill="auto"/>
            <w:noWrap/>
            <w:vAlign w:val="center"/>
          </w:tcPr>
          <w:p w14:paraId="147B94F3" w14:textId="77777777" w:rsidR="00B55F56" w:rsidRPr="00286E2A" w:rsidRDefault="00B55F56" w:rsidP="00E55A04">
            <w:pPr>
              <w:spacing w:after="0" w:line="240" w:lineRule="auto"/>
              <w:jc w:val="center"/>
              <w:rPr>
                <w:rFonts w:eastAsia="Times New Roman" w:cs="Times New Roman"/>
                <w:lang w:eastAsia="en-GB"/>
              </w:rPr>
            </w:pPr>
            <w:r w:rsidRPr="00286E2A">
              <w:rPr>
                <w:rFonts w:eastAsia="Times New Roman" w:cs="Times New Roman"/>
                <w:lang w:eastAsia="en-GB"/>
              </w:rPr>
              <w:t>1033</w:t>
            </w:r>
          </w:p>
        </w:tc>
        <w:tc>
          <w:tcPr>
            <w:tcW w:w="1260" w:type="dxa"/>
            <w:shd w:val="clear" w:color="auto" w:fill="auto"/>
            <w:noWrap/>
            <w:vAlign w:val="center"/>
          </w:tcPr>
          <w:p w14:paraId="147B94F4" w14:textId="77777777" w:rsidR="00B55F56" w:rsidRPr="00286E2A" w:rsidRDefault="00B55F56" w:rsidP="00E55A04">
            <w:pPr>
              <w:spacing w:after="0" w:line="240" w:lineRule="auto"/>
              <w:jc w:val="center"/>
              <w:rPr>
                <w:rFonts w:eastAsia="Times New Roman" w:cs="Times New Roman"/>
                <w:lang w:eastAsia="en-GB"/>
              </w:rPr>
            </w:pPr>
            <w:r w:rsidRPr="00286E2A">
              <w:rPr>
                <w:rFonts w:eastAsia="Times New Roman" w:cs="Times New Roman"/>
                <w:lang w:eastAsia="en-GB"/>
              </w:rPr>
              <w:t>NA, Q</w:t>
            </w:r>
          </w:p>
        </w:tc>
        <w:tc>
          <w:tcPr>
            <w:tcW w:w="2880" w:type="dxa"/>
            <w:shd w:val="clear" w:color="auto" w:fill="auto"/>
            <w:vAlign w:val="center"/>
          </w:tcPr>
          <w:p w14:paraId="147B94F5" w14:textId="77777777" w:rsidR="00B55F56" w:rsidRPr="00286E2A" w:rsidRDefault="00B55F56" w:rsidP="00E55A04">
            <w:pPr>
              <w:spacing w:after="0" w:line="240" w:lineRule="auto"/>
              <w:jc w:val="center"/>
              <w:rPr>
                <w:rFonts w:eastAsia="Times New Roman" w:cs="Times New Roman"/>
                <w:lang w:eastAsia="en-GB"/>
              </w:rPr>
            </w:pPr>
            <w:r w:rsidRPr="00286E2A">
              <w:rPr>
                <w:rFonts w:eastAsia="Times New Roman" w:cs="Times New Roman"/>
                <w:lang w:eastAsia="en-GB"/>
              </w:rPr>
              <w:t>Spirometry</w:t>
            </w:r>
          </w:p>
        </w:tc>
        <w:tc>
          <w:tcPr>
            <w:tcW w:w="1170" w:type="dxa"/>
            <w:shd w:val="clear" w:color="auto" w:fill="auto"/>
            <w:noWrap/>
            <w:vAlign w:val="center"/>
          </w:tcPr>
          <w:p w14:paraId="147B94F6" w14:textId="77777777" w:rsidR="00B55F56" w:rsidRPr="00286E2A" w:rsidRDefault="00B55F56" w:rsidP="00E55A04">
            <w:pPr>
              <w:spacing w:after="0" w:line="240" w:lineRule="auto"/>
              <w:jc w:val="center"/>
              <w:rPr>
                <w:rFonts w:eastAsia="Times New Roman" w:cs="Times New Roman"/>
                <w:lang w:eastAsia="en-GB"/>
              </w:rPr>
            </w:pPr>
            <w:r w:rsidRPr="00286E2A">
              <w:rPr>
                <w:rFonts w:eastAsia="Times New Roman" w:cs="Times New Roman"/>
                <w:lang w:eastAsia="en-GB"/>
              </w:rPr>
              <w:t>18</w:t>
            </w:r>
          </w:p>
        </w:tc>
        <w:tc>
          <w:tcPr>
            <w:tcW w:w="1350" w:type="dxa"/>
            <w:shd w:val="clear" w:color="auto" w:fill="auto"/>
            <w:vAlign w:val="center"/>
          </w:tcPr>
          <w:p w14:paraId="147B94F7" w14:textId="77777777" w:rsidR="00B55F56" w:rsidRPr="00286E2A" w:rsidRDefault="00B55F56" w:rsidP="00E55A04">
            <w:pPr>
              <w:spacing w:after="0" w:line="240" w:lineRule="auto"/>
              <w:jc w:val="center"/>
              <w:rPr>
                <w:rFonts w:eastAsia="Times New Roman" w:cs="Times New Roman"/>
                <w:lang w:eastAsia="en-GB"/>
              </w:rPr>
            </w:pPr>
            <w:r w:rsidRPr="00286E2A">
              <w:rPr>
                <w:rFonts w:eastAsia="Times New Roman" w:cs="Times New Roman"/>
                <w:lang w:eastAsia="en-GB"/>
              </w:rPr>
              <w:t>UK</w:t>
            </w:r>
          </w:p>
        </w:tc>
        <w:tc>
          <w:tcPr>
            <w:tcW w:w="5040" w:type="dxa"/>
            <w:shd w:val="clear" w:color="auto" w:fill="auto"/>
            <w:vAlign w:val="center"/>
          </w:tcPr>
          <w:p w14:paraId="147B94F8" w14:textId="77777777" w:rsidR="00B55F56" w:rsidRPr="00286E2A" w:rsidRDefault="00B55F56" w:rsidP="00E55A04">
            <w:pPr>
              <w:spacing w:after="0" w:line="240" w:lineRule="auto"/>
              <w:jc w:val="center"/>
              <w:rPr>
                <w:rFonts w:eastAsia="Times New Roman" w:cs="Times New Roman"/>
                <w:lang w:eastAsia="en-GB"/>
              </w:rPr>
            </w:pPr>
            <w:r w:rsidRPr="00286E2A">
              <w:rPr>
                <w:rFonts w:eastAsia="Times New Roman" w:cs="Times New Roman"/>
                <w:lang w:eastAsia="en-GB"/>
              </w:rPr>
              <w:t>Isle of Wight Prevention Study. Population based birth cohort of infants born in semi-rural areas between 1989 and 1990</w:t>
            </w:r>
          </w:p>
        </w:tc>
      </w:tr>
      <w:tr w:rsidR="00B55F56" w:rsidRPr="00EE60E0" w14:paraId="147B9502" w14:textId="77777777" w:rsidTr="00454212">
        <w:trPr>
          <w:trHeight w:val="900"/>
        </w:trPr>
        <w:tc>
          <w:tcPr>
            <w:tcW w:w="1620" w:type="dxa"/>
            <w:shd w:val="clear" w:color="000000" w:fill="D9D9D9"/>
            <w:vAlign w:val="center"/>
          </w:tcPr>
          <w:p w14:paraId="147B94FA" w14:textId="40670499" w:rsidR="00B55F56" w:rsidRPr="00DD5227" w:rsidRDefault="00B55F56" w:rsidP="005E1DD1">
            <w:pPr>
              <w:spacing w:after="0" w:line="240" w:lineRule="auto"/>
              <w:jc w:val="center"/>
              <w:rPr>
                <w:rFonts w:eastAsia="Times New Roman" w:cs="Times New Roman"/>
                <w:lang w:eastAsia="en-GB"/>
              </w:rPr>
            </w:pPr>
            <w:r w:rsidRPr="00DD5227">
              <w:rPr>
                <w:rFonts w:eastAsia="Times New Roman" w:cs="Times New Roman"/>
                <w:lang w:eastAsia="en-GB"/>
              </w:rPr>
              <w:t>Dogaru, 2012</w:t>
            </w:r>
            <w:r w:rsidR="009777EB" w:rsidRPr="00DD5227">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&lt;EndNote&gt;&lt;Cite&gt;&lt;Author&gt;Dogaru&lt;/Author&gt;&lt;Year&gt;2012&lt;/Year&gt;&lt;RecNum&gt;327&lt;/RecNum&gt;&lt;DisplayText&gt;(117)&lt;/DisplayText&gt;&lt;record&gt;&lt;rec-number&gt;327&lt;/rec-number&gt;&lt;foreign-keys&gt;&lt;key app="EN" db-id="xz2pwzz052fzekeewww5de0d5at5t9aprffv"&gt;327&lt;/key&gt;&lt;/foreign-keys&gt;&lt;ref-type name="Journal Article"&gt;17&lt;/ref-type&gt;&lt;contributors&gt;&lt;authors&gt;&lt;author&gt;Dogaru, C. M.&lt;/author&gt;&lt;author&gt;Strippoli, M. P.&lt;/author&gt;&lt;author&gt;Spycher, B. D.&lt;/author&gt;&lt;author&gt;Frey, U.&lt;/author&gt;&lt;author&gt;Beardsmore, C. S.&lt;/author&gt;&lt;author&gt;Silverman, M.&lt;/author&gt;&lt;author&gt;Kuehni, C. E.&lt;/author&gt;&lt;/authors&gt;&lt;/contributors&gt;&lt;auth-address&gt;Institute of Social and Preventive Medicine, University of Bern, Switzerland.&lt;/auth-address&gt;&lt;titles&gt;&lt;title&gt;Breastfeeding and lung function at school age: does maternal asthma modify the effect?&lt;/title&gt;&lt;secondary-title&gt;American Journal of Respiratory &amp;amp; Critical Care Medicine&lt;/secondary-title&gt;&lt;/titles&gt;&lt;pages&gt;874-80&lt;/pages&gt;&lt;volume&gt;185&lt;/volume&gt;&lt;number&gt;8&lt;/number&gt;&lt;dates&gt;&lt;year&gt;2012&lt;/year&gt;&lt;/dates&gt;&lt;accession-num&gt;22312015&lt;/accession-num&gt;&lt;work-type&gt;Research Support, Non-U.S. Gov&amp;apos;t&lt;/work-type&gt;&lt;urls&gt;&lt;related-urls&gt;&lt;url&gt;http://ovidsp.ovid.com/ovidweb.cgi?T=JS&amp;amp;CSC=Y&amp;amp;NEWS=N&amp;amp;PAGE=fulltext&amp;amp;D=medl&amp;amp;AN=22312015&lt;/url&gt;&lt;url&gt;http://metalib.lib.ic.ac.uk:9003/sfx_local?sid=OVID&amp;amp;isbn=&amp;amp;issn=1073-449X&amp;amp;volume=185&amp;amp;issue=8&amp;amp;date=2012&amp;amp;title=American+Journal+of+Respiratory+%26+Critical+Care+Medicine&amp;amp;atitle=Breastfeeding+and+lung+function+at+school+age%3A+does+maternal+asthma+modify+the+effect%3F.&amp;amp;aulast=Dogaru+CM&amp;amp;spage=874&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17" w:tooltip="Dogaru, 2012 #327" w:history="1">
              <w:r w:rsidR="005E1DD1">
                <w:rPr>
                  <w:rFonts w:eastAsia="Times New Roman" w:cs="Times New Roman"/>
                  <w:noProof/>
                  <w:lang w:eastAsia="en-GB"/>
                </w:rPr>
                <w:t>117</w:t>
              </w:r>
            </w:hyperlink>
            <w:r w:rsidR="005E1DD1">
              <w:rPr>
                <w:rFonts w:eastAsia="Times New Roman" w:cs="Times New Roman"/>
                <w:noProof/>
                <w:lang w:eastAsia="en-GB"/>
              </w:rPr>
              <w:t>)</w:t>
            </w:r>
            <w:r w:rsidR="000C6D69">
              <w:rPr>
                <w:rFonts w:eastAsia="Times New Roman" w:cs="Times New Roman"/>
                <w:lang w:eastAsia="en-GB"/>
              </w:rPr>
              <w:fldChar w:fldCharType="end"/>
            </w:r>
            <w:r w:rsidR="009777EB" w:rsidRPr="00DD5227">
              <w:rPr>
                <w:rFonts w:eastAsia="Times New Roman" w:cs="Times New Roman"/>
                <w:lang w:eastAsia="en-GB"/>
              </w:rPr>
              <w:t xml:space="preserve"> </w:t>
            </w:r>
          </w:p>
        </w:tc>
        <w:tc>
          <w:tcPr>
            <w:tcW w:w="900" w:type="dxa"/>
            <w:shd w:val="clear" w:color="auto" w:fill="auto"/>
            <w:vAlign w:val="center"/>
          </w:tcPr>
          <w:p w14:paraId="147B94FB"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PC</w:t>
            </w:r>
          </w:p>
        </w:tc>
        <w:tc>
          <w:tcPr>
            <w:tcW w:w="1080" w:type="dxa"/>
            <w:shd w:val="clear" w:color="auto" w:fill="auto"/>
            <w:noWrap/>
            <w:vAlign w:val="center"/>
          </w:tcPr>
          <w:p w14:paraId="147B94FC"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1458</w:t>
            </w:r>
          </w:p>
        </w:tc>
        <w:tc>
          <w:tcPr>
            <w:tcW w:w="1260" w:type="dxa"/>
            <w:shd w:val="clear" w:color="auto" w:fill="auto"/>
            <w:noWrap/>
            <w:vAlign w:val="center"/>
          </w:tcPr>
          <w:p w14:paraId="147B94FD"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Q</w:t>
            </w:r>
          </w:p>
        </w:tc>
        <w:tc>
          <w:tcPr>
            <w:tcW w:w="2880" w:type="dxa"/>
            <w:shd w:val="clear" w:color="auto" w:fill="auto"/>
            <w:vAlign w:val="center"/>
          </w:tcPr>
          <w:p w14:paraId="147B94FE"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Spirometry</w:t>
            </w:r>
          </w:p>
        </w:tc>
        <w:tc>
          <w:tcPr>
            <w:tcW w:w="1170" w:type="dxa"/>
            <w:shd w:val="clear" w:color="auto" w:fill="auto"/>
            <w:noWrap/>
            <w:vAlign w:val="center"/>
          </w:tcPr>
          <w:p w14:paraId="147B94FF"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12</w:t>
            </w:r>
          </w:p>
        </w:tc>
        <w:tc>
          <w:tcPr>
            <w:tcW w:w="1350" w:type="dxa"/>
            <w:shd w:val="clear" w:color="auto" w:fill="auto"/>
            <w:vAlign w:val="center"/>
          </w:tcPr>
          <w:p w14:paraId="147B9500"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UK</w:t>
            </w:r>
          </w:p>
        </w:tc>
        <w:tc>
          <w:tcPr>
            <w:tcW w:w="5040" w:type="dxa"/>
            <w:shd w:val="clear" w:color="auto" w:fill="auto"/>
            <w:vAlign w:val="center"/>
          </w:tcPr>
          <w:p w14:paraId="147B9501" w14:textId="6A2D12B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Population based sample of children of white and south Asian ethnic origin born between</w:t>
            </w:r>
            <w:r w:rsidRPr="00DD5227">
              <w:rPr>
                <w:rFonts w:eastAsia="Times New Roman" w:cs="Times New Roman"/>
                <w:lang w:eastAsia="en-GB"/>
              </w:rPr>
              <w:br/>
              <w:t>1993 and 1997, part of the Leicestershire cohorts</w:t>
            </w:r>
          </w:p>
        </w:tc>
      </w:tr>
      <w:tr w:rsidR="00B55F56" w:rsidRPr="00EE60E0" w14:paraId="147B950B" w14:textId="77777777" w:rsidTr="00454212">
        <w:trPr>
          <w:trHeight w:val="900"/>
        </w:trPr>
        <w:tc>
          <w:tcPr>
            <w:tcW w:w="1620" w:type="dxa"/>
            <w:shd w:val="clear" w:color="000000" w:fill="D9D9D9"/>
            <w:vAlign w:val="center"/>
          </w:tcPr>
          <w:p w14:paraId="147B9503" w14:textId="401AD4C0" w:rsidR="00B55F56" w:rsidRPr="00DD5227" w:rsidRDefault="00B55F56" w:rsidP="005E1DD1">
            <w:pPr>
              <w:spacing w:after="0" w:line="240" w:lineRule="auto"/>
              <w:jc w:val="center"/>
              <w:rPr>
                <w:rFonts w:eastAsia="Times New Roman" w:cs="Times New Roman"/>
                <w:lang w:eastAsia="en-GB"/>
              </w:rPr>
            </w:pPr>
            <w:r w:rsidRPr="00DD5227">
              <w:rPr>
                <w:rFonts w:eastAsia="Times New Roman" w:cs="Times New Roman"/>
                <w:lang w:eastAsia="en-GB"/>
              </w:rPr>
              <w:t>Tennant, 2008</w:t>
            </w:r>
            <w:r w:rsidR="009777EB" w:rsidRPr="00DD5227">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&lt;EndNote&gt;&lt;Cite&gt;&lt;Author&gt;Tennant&lt;/Author&gt;&lt;Year&gt;2008&lt;/Year&gt;&lt;RecNum&gt;1476&lt;/RecNum&gt;&lt;DisplayText&gt;(118)&lt;/DisplayText&gt;&lt;record&gt;&lt;rec-number&gt;1476&lt;/rec-number&gt;&lt;foreign-keys&gt;&lt;key app="EN" db-id="xz2pwzz052fzekeewww5de0d5at5t9aprffv"&gt;1476&lt;/key&gt;&lt;/foreign-keys&gt;&lt;ref-type name="Journal Article"&gt;17&lt;/ref-type&gt;&lt;contributors&gt;&lt;authors&gt;&lt;author&gt;Tennant, P. W.&lt;/author&gt;&lt;author&gt;Gibson, G. J.&lt;/author&gt;&lt;author&gt;Pearce, M. S.&lt;/author&gt;&lt;/authors&gt;&lt;/contributors&gt;&lt;auth-address&gt;Sir James Spence Institute, Newcastle University, Royal Victoria Infirmary, Newcastle upon Tyne NE1 4LP, UK.&lt;/auth-address&gt;&lt;titles&gt;&lt;title&gt;Lifecourse predictors of adult respiratory function: results from the Newcastle Thousand Families Study&lt;/title&gt;&lt;secondary-title&gt;Thorax&lt;/secondary-title&gt;&lt;/titles&gt;&lt;pages&gt;823-30&lt;/pages&gt;&lt;volume&gt;63&lt;/volume&gt;&lt;number&gt;9&lt;/number&gt;&lt;dates&gt;&lt;year&gt;2008&lt;/year&gt;&lt;/dates&gt;&lt;accession-num&gt;18408051&lt;/accession-num&gt;&lt;work-type&gt;Research Support, Non-U.S. Gov&amp;apos;t&lt;/work-type&gt;&lt;urls&gt;&lt;related-urls&gt;&lt;url&gt;http://ovidsp.ovid.com/ovidweb.cgi?T=JS&amp;amp;CSC=Y&amp;amp;NEWS=N&amp;amp;PAGE=fulltext&amp;amp;D=med4&amp;amp;AN=18408051&lt;/url&gt;&lt;url&gt;http://metalib.lib.ic.ac.uk:9003/sfx_local?sid=OVID&amp;amp;isbn=&amp;amp;issn=0040-6376&amp;amp;volume=63&amp;amp;issue=9&amp;amp;date=2008&amp;amp;title=Thorax&amp;amp;atitle=Lifecourse+predictors+of+adult+respiratory+function%3A+results+from+the+Newcastle+Thousand+Families+Study.&amp;amp;aulast=Tennant+PW&amp;amp;spage=823&lt;/url&gt;&lt;url&gt;http://thorax.bmj.com/content/63/9/823.full.pdf&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18" w:tooltip="Tennant, 2008 #1476" w:history="1">
              <w:r w:rsidR="005E1DD1">
                <w:rPr>
                  <w:rFonts w:eastAsia="Times New Roman" w:cs="Times New Roman"/>
                  <w:noProof/>
                  <w:lang w:eastAsia="en-GB"/>
                </w:rPr>
                <w:t>118</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shd w:val="clear" w:color="auto" w:fill="auto"/>
            <w:vAlign w:val="center"/>
          </w:tcPr>
          <w:p w14:paraId="147B9504"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PC</w:t>
            </w:r>
          </w:p>
        </w:tc>
        <w:tc>
          <w:tcPr>
            <w:tcW w:w="1080" w:type="dxa"/>
            <w:shd w:val="clear" w:color="auto" w:fill="auto"/>
            <w:noWrap/>
            <w:vAlign w:val="center"/>
          </w:tcPr>
          <w:p w14:paraId="147B9505"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392</w:t>
            </w:r>
          </w:p>
        </w:tc>
        <w:tc>
          <w:tcPr>
            <w:tcW w:w="1260" w:type="dxa"/>
            <w:shd w:val="clear" w:color="auto" w:fill="auto"/>
            <w:noWrap/>
            <w:vAlign w:val="center"/>
          </w:tcPr>
          <w:p w14:paraId="147B9506"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Q</w:t>
            </w:r>
          </w:p>
        </w:tc>
        <w:tc>
          <w:tcPr>
            <w:tcW w:w="2880" w:type="dxa"/>
            <w:shd w:val="clear" w:color="auto" w:fill="auto"/>
            <w:vAlign w:val="center"/>
          </w:tcPr>
          <w:p w14:paraId="147B9507"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Spirometry</w:t>
            </w:r>
          </w:p>
        </w:tc>
        <w:tc>
          <w:tcPr>
            <w:tcW w:w="1170" w:type="dxa"/>
            <w:shd w:val="clear" w:color="auto" w:fill="auto"/>
            <w:noWrap/>
            <w:vAlign w:val="center"/>
          </w:tcPr>
          <w:p w14:paraId="147B9508"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50</w:t>
            </w:r>
          </w:p>
        </w:tc>
        <w:tc>
          <w:tcPr>
            <w:tcW w:w="1350" w:type="dxa"/>
            <w:shd w:val="clear" w:color="auto" w:fill="auto"/>
            <w:vAlign w:val="center"/>
          </w:tcPr>
          <w:p w14:paraId="147B9509"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UK</w:t>
            </w:r>
          </w:p>
        </w:tc>
        <w:tc>
          <w:tcPr>
            <w:tcW w:w="5040" w:type="dxa"/>
            <w:shd w:val="clear" w:color="auto" w:fill="auto"/>
            <w:vAlign w:val="center"/>
          </w:tcPr>
          <w:p w14:paraId="147B950A"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Newcastle Thousand Families Study. Population based sample of subject born in 1947 who were either traced</w:t>
            </w:r>
            <w:r w:rsidRPr="00DD5227">
              <w:rPr>
                <w:rFonts w:eastAsia="Times New Roman" w:cs="Times New Roman"/>
                <w:lang w:eastAsia="en-GB"/>
              </w:rPr>
              <w:br/>
              <w:t>through the National Health Service Central</w:t>
            </w:r>
            <w:r w:rsidRPr="00DD5227">
              <w:rPr>
                <w:rFonts w:eastAsia="Times New Roman" w:cs="Times New Roman"/>
                <w:lang w:eastAsia="en-GB"/>
              </w:rPr>
              <w:br/>
              <w:t>Register or contacted the study team in response</w:t>
            </w:r>
            <w:r w:rsidRPr="00DD5227">
              <w:rPr>
                <w:rFonts w:eastAsia="Times New Roman" w:cs="Times New Roman"/>
                <w:lang w:eastAsia="en-GB"/>
              </w:rPr>
              <w:br/>
              <w:t>to media publicity in the mid 1990</w:t>
            </w:r>
          </w:p>
        </w:tc>
      </w:tr>
      <w:tr w:rsidR="00B55F56" w:rsidRPr="00EE60E0" w14:paraId="147B9514" w14:textId="77777777" w:rsidTr="00454212">
        <w:trPr>
          <w:trHeight w:val="900"/>
        </w:trPr>
        <w:tc>
          <w:tcPr>
            <w:tcW w:w="1620" w:type="dxa"/>
            <w:shd w:val="clear" w:color="000000" w:fill="D9D9D9"/>
            <w:vAlign w:val="center"/>
          </w:tcPr>
          <w:p w14:paraId="147B950C" w14:textId="0782673A" w:rsidR="00B55F56" w:rsidRPr="00DD5227" w:rsidRDefault="00B55F56" w:rsidP="005E1DD1">
            <w:pPr>
              <w:spacing w:after="0" w:line="240" w:lineRule="auto"/>
              <w:jc w:val="center"/>
              <w:rPr>
                <w:rFonts w:eastAsia="Times New Roman" w:cs="Times New Roman"/>
                <w:lang w:eastAsia="en-GB"/>
              </w:rPr>
            </w:pPr>
            <w:r w:rsidRPr="00DD5227">
              <w:rPr>
                <w:rFonts w:eastAsia="Times New Roman" w:cs="Times New Roman"/>
                <w:lang w:eastAsia="en-GB"/>
              </w:rPr>
              <w:t>Suwanpromma, 2012</w:t>
            </w:r>
            <w:r w:rsidR="009777EB" w:rsidRPr="00DD5227">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&lt;EndNote&gt;&lt;Cite&gt;&lt;Author&gt;Suwanpromma&lt;/Author&gt;&lt;Year&gt;2012&lt;/Year&gt;&lt;RecNum&gt;1451&lt;/RecNum&gt;&lt;DisplayText&gt;(119)&lt;/DisplayText&gt;&lt;record&gt;&lt;rec-number&gt;1451&lt;/rec-number&gt;&lt;foreign-keys&gt;&lt;key app="EN" db-id="xz2pwzz052fzekeewww5de0d5at5t9aprffv"&gt;1451&lt;/key&gt;&lt;/foreign-keys&gt;&lt;ref-type name="Journal Article"&gt;17&lt;/ref-type&gt;&lt;contributors&gt;&lt;authors&gt;&lt;author&gt;Suwanpromma, S.&lt;/author&gt;&lt;author&gt;Boonlarbtaweechoke, C.&lt;/author&gt;&lt;author&gt;Udomsubpayakul, U.&lt;/author&gt;&lt;author&gt;Preutthipan, A.&lt;/author&gt;&lt;/authors&gt;&lt;/contributors&gt;&lt;auth-address&gt;Department of Pediatrics, Lerdsin General Hospital, Bangkok, Thailand. supitra@hotmail.com&lt;/auth-address&gt;&lt;titles&gt;&lt;title&gt;Spirometric airflow obstruction in Bangkok school children: prevalence and risk factors&lt;/title&gt;&lt;secondary-title&gt;Journal of the Medical Association of Thailand&lt;/secondary-title&gt;&lt;/titles&gt;&lt;pages&gt;1411-7&lt;/pages&gt;&lt;volume&gt;95&lt;/volume&gt;&lt;number&gt;11&lt;/number&gt;&lt;dates&gt;&lt;year&gt;2012&lt;/year&gt;&lt;/dates&gt;&lt;accession-num&gt;23252207&lt;/accession-num&gt;&lt;work-type&gt;Research Support, Non-U.S. Gov&amp;apos;t&lt;/work-type&gt;&lt;urls&gt;&lt;related-urls&gt;&lt;url&gt;http://ovidsp.ovid.com/ovidweb.cgi?T=JS&amp;amp;CSC=Y&amp;amp;NEWS=N&amp;amp;PAGE=fulltext&amp;amp;D=medl&amp;amp;AN=23252207&lt;/url&gt;&lt;url&gt;http://metalib.lib.ic.ac.uk:9003/sfx_local?sid=OVID&amp;amp;isbn=&amp;amp;issn=0125-2208&amp;amp;volume=95&amp;amp;issue=11&amp;amp;date=2012&amp;amp;title=Journal+of+the+Medical+Association+of+Thailand&amp;amp;atitle=Spirometric+airflow+obstruction+in+Bangkok+school+children%3A+prevalence+and+risk+factors.&amp;amp;aulast=Suwanpromma+S&amp;amp;spage=1411&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19" w:tooltip="Suwanpromma, 2012 #1451" w:history="1">
              <w:r w:rsidR="005E1DD1">
                <w:rPr>
                  <w:rFonts w:eastAsia="Times New Roman" w:cs="Times New Roman"/>
                  <w:noProof/>
                  <w:lang w:eastAsia="en-GB"/>
                </w:rPr>
                <w:t>119</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shd w:val="clear" w:color="auto" w:fill="auto"/>
            <w:vAlign w:val="center"/>
          </w:tcPr>
          <w:p w14:paraId="147B950D"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CS</w:t>
            </w:r>
          </w:p>
        </w:tc>
        <w:tc>
          <w:tcPr>
            <w:tcW w:w="1080" w:type="dxa"/>
            <w:shd w:val="clear" w:color="auto" w:fill="auto"/>
            <w:noWrap/>
            <w:vAlign w:val="center"/>
          </w:tcPr>
          <w:p w14:paraId="147B950E"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215</w:t>
            </w:r>
          </w:p>
        </w:tc>
        <w:tc>
          <w:tcPr>
            <w:tcW w:w="1260" w:type="dxa"/>
            <w:shd w:val="clear" w:color="auto" w:fill="auto"/>
            <w:noWrap/>
            <w:vAlign w:val="center"/>
          </w:tcPr>
          <w:p w14:paraId="147B950F"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Q</w:t>
            </w:r>
          </w:p>
        </w:tc>
        <w:tc>
          <w:tcPr>
            <w:tcW w:w="2880" w:type="dxa"/>
            <w:shd w:val="clear" w:color="auto" w:fill="auto"/>
            <w:vAlign w:val="center"/>
          </w:tcPr>
          <w:p w14:paraId="147B9510"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Spirometry; BHR:hypertonic saline PC15</w:t>
            </w:r>
          </w:p>
        </w:tc>
        <w:tc>
          <w:tcPr>
            <w:tcW w:w="1170" w:type="dxa"/>
            <w:shd w:val="clear" w:color="auto" w:fill="auto"/>
            <w:noWrap/>
            <w:vAlign w:val="center"/>
          </w:tcPr>
          <w:p w14:paraId="147B9511"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18</w:t>
            </w:r>
          </w:p>
        </w:tc>
        <w:tc>
          <w:tcPr>
            <w:tcW w:w="1350" w:type="dxa"/>
            <w:shd w:val="clear" w:color="auto" w:fill="auto"/>
            <w:vAlign w:val="center"/>
          </w:tcPr>
          <w:p w14:paraId="147B9512"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Thailand</w:t>
            </w:r>
          </w:p>
        </w:tc>
        <w:tc>
          <w:tcPr>
            <w:tcW w:w="5040" w:type="dxa"/>
            <w:shd w:val="clear" w:color="auto" w:fill="auto"/>
            <w:vAlign w:val="center"/>
          </w:tcPr>
          <w:p w14:paraId="147B9513"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Schoolchildren aged 6-18 years (normal risk of disease)</w:t>
            </w:r>
          </w:p>
        </w:tc>
      </w:tr>
      <w:tr w:rsidR="00B55F56" w:rsidRPr="00EE60E0" w14:paraId="147B951D" w14:textId="77777777" w:rsidTr="00454212">
        <w:trPr>
          <w:trHeight w:val="900"/>
        </w:trPr>
        <w:tc>
          <w:tcPr>
            <w:tcW w:w="1620" w:type="dxa"/>
            <w:shd w:val="clear" w:color="000000" w:fill="D9D9D9"/>
            <w:vAlign w:val="center"/>
          </w:tcPr>
          <w:p w14:paraId="147B9515" w14:textId="349F403E" w:rsidR="00B55F56" w:rsidRPr="00DD5227" w:rsidRDefault="00B55F56" w:rsidP="005E1DD1">
            <w:pPr>
              <w:spacing w:after="0" w:line="240" w:lineRule="auto"/>
              <w:jc w:val="center"/>
              <w:rPr>
                <w:rFonts w:eastAsia="Times New Roman" w:cs="Times New Roman"/>
                <w:lang w:eastAsia="en-GB"/>
              </w:rPr>
            </w:pPr>
            <w:r w:rsidRPr="00DD5227">
              <w:rPr>
                <w:rFonts w:eastAsia="Times New Roman" w:cs="Times New Roman"/>
                <w:lang w:eastAsia="en-GB"/>
              </w:rPr>
              <w:lastRenderedPageBreak/>
              <w:t>Eneli, 2006</w:t>
            </w:r>
            <w:r w:rsidR="009777EB" w:rsidRPr="00DD5227">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&lt;EndNote&gt;&lt;Cite&gt;&lt;Author&gt;Eneli&lt;/Author&gt;&lt;Year&gt;2006&lt;/Year&gt;&lt;RecNum&gt;28354&lt;/RecNum&gt;&lt;DisplayText&gt;(120)&lt;/DisplayText&gt;&lt;record&gt;&lt;rec-number&gt;28354&lt;/rec-number&gt;&lt;foreign-keys&gt;&lt;key app="EN" db-id="xz2pwzz052fzekeewww5de0d5at5t9aprffv"&gt;28354&lt;/key&gt;&lt;/foreign-keys&gt;&lt;ref-type name="Journal Article"&gt;17&lt;/ref-type&gt;&lt;contributors&gt;&lt;authors&gt;&lt;author&gt;Eneli, I. U.&lt;/author&gt;&lt;author&gt;Karmaus, W. K.&lt;/author&gt;&lt;author&gt;Davis, S.&lt;/author&gt;&lt;author&gt;Kuehr, J.&lt;/author&gt;&lt;/authors&gt;&lt;/contributors&gt;&lt;auth-address&gt;Department of Pediatrics and Human Development, Michigan State University, East Lansing, Michigan 48824, USA. Eneli@msu.edu&lt;/auth-address&gt;&lt;titles&gt;&lt;title&gt;Airway hyperresponsiveness and body mass index: the Child Health and Environment Cohort Study in Hesse, Germany&lt;/title&gt;&lt;secondary-title&gt;Pediatric Pulmonology&lt;/secondary-title&gt;&lt;/titles&gt;&lt;periodical&gt;&lt;full-title&gt;Pediatric Pulmonology&lt;/full-title&gt;&lt;/periodical&gt;&lt;pages&gt;530-7&lt;/pages&gt;&lt;volume&gt;41&lt;/volume&gt;&lt;number&gt;6&lt;/number&gt;&lt;dates&gt;&lt;year&gt;2006&lt;/year&gt;&lt;/dates&gt;&lt;accession-num&gt;16617448&lt;/accession-num&gt;&lt;urls&gt;&lt;related-urls&gt;&lt;url&gt;http://ovidsp.ovid.com/ovidweb.cgi?T=JS&amp;amp;CSC=Y&amp;amp;NEWS=N&amp;amp;PAGE=fulltext&amp;amp;D=med5&amp;amp;AN=16617448&lt;/url&gt;&lt;url&gt;http://imp-primo.hosted.exlibrisgroup.com/openurl/44IMP/44IMP_services_page?sid=OVID&amp;amp;isbn=&amp;amp;issn=8755-6863&amp;amp;volume=41&amp;amp;issue=6&amp;amp;date=2006&amp;amp;title=Pediatric+Pulmonology&amp;amp;atitle=Airway+hyperresponsiveness+and+body+mass+index%3A+the+Child+Health+and+Environment+Cohort+Study+in+Hesse%2C+Germany.&amp;amp;aulast=Eneli+IU&amp;amp;spage=530&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20" w:tooltip="Eneli, 2006 #28354" w:history="1">
              <w:r w:rsidR="005E1DD1">
                <w:rPr>
                  <w:rFonts w:eastAsia="Times New Roman" w:cs="Times New Roman"/>
                  <w:noProof/>
                  <w:lang w:eastAsia="en-GB"/>
                </w:rPr>
                <w:t>120</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shd w:val="clear" w:color="auto" w:fill="auto"/>
            <w:vAlign w:val="center"/>
          </w:tcPr>
          <w:p w14:paraId="147B9516"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PC</w:t>
            </w:r>
          </w:p>
        </w:tc>
        <w:tc>
          <w:tcPr>
            <w:tcW w:w="1080" w:type="dxa"/>
            <w:shd w:val="clear" w:color="auto" w:fill="auto"/>
            <w:noWrap/>
            <w:vAlign w:val="center"/>
          </w:tcPr>
          <w:p w14:paraId="147B9517"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536</w:t>
            </w:r>
          </w:p>
        </w:tc>
        <w:tc>
          <w:tcPr>
            <w:tcW w:w="1260" w:type="dxa"/>
            <w:shd w:val="clear" w:color="auto" w:fill="auto"/>
            <w:noWrap/>
            <w:vAlign w:val="center"/>
          </w:tcPr>
          <w:p w14:paraId="147B9518"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Q</w:t>
            </w:r>
          </w:p>
        </w:tc>
        <w:tc>
          <w:tcPr>
            <w:tcW w:w="2880" w:type="dxa"/>
            <w:shd w:val="clear" w:color="auto" w:fill="auto"/>
            <w:vAlign w:val="center"/>
          </w:tcPr>
          <w:p w14:paraId="147B9519"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BHR:hypertonic saline PC15</w:t>
            </w:r>
          </w:p>
        </w:tc>
        <w:tc>
          <w:tcPr>
            <w:tcW w:w="1170" w:type="dxa"/>
            <w:shd w:val="clear" w:color="auto" w:fill="auto"/>
            <w:noWrap/>
            <w:vAlign w:val="center"/>
          </w:tcPr>
          <w:p w14:paraId="147B951A"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10</w:t>
            </w:r>
          </w:p>
        </w:tc>
        <w:tc>
          <w:tcPr>
            <w:tcW w:w="1350" w:type="dxa"/>
            <w:shd w:val="clear" w:color="auto" w:fill="auto"/>
            <w:vAlign w:val="center"/>
          </w:tcPr>
          <w:p w14:paraId="147B951B"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Germany</w:t>
            </w:r>
          </w:p>
        </w:tc>
        <w:tc>
          <w:tcPr>
            <w:tcW w:w="5040" w:type="dxa"/>
            <w:shd w:val="clear" w:color="auto" w:fill="auto"/>
            <w:vAlign w:val="center"/>
          </w:tcPr>
          <w:p w14:paraId="147B951C"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The Child Health and Environment Cohort Study: community based in urban area, born 1994 (normal risk of disease)</w:t>
            </w:r>
          </w:p>
        </w:tc>
      </w:tr>
      <w:tr w:rsidR="00B55F56" w:rsidRPr="00EE60E0" w14:paraId="147B9526" w14:textId="77777777" w:rsidTr="00454212">
        <w:trPr>
          <w:trHeight w:val="900"/>
        </w:trPr>
        <w:tc>
          <w:tcPr>
            <w:tcW w:w="1620" w:type="dxa"/>
            <w:shd w:val="clear" w:color="000000" w:fill="D9D9D9"/>
            <w:vAlign w:val="center"/>
          </w:tcPr>
          <w:p w14:paraId="147B951E" w14:textId="65DA4B54" w:rsidR="00B55F56" w:rsidRPr="00DD5227" w:rsidRDefault="00B55F56" w:rsidP="005E1DD1">
            <w:pPr>
              <w:spacing w:after="0" w:line="240" w:lineRule="auto"/>
              <w:jc w:val="center"/>
              <w:rPr>
                <w:rFonts w:eastAsia="Times New Roman" w:cs="Times New Roman"/>
                <w:lang w:eastAsia="en-GB"/>
              </w:rPr>
            </w:pPr>
            <w:r w:rsidRPr="00DD5227">
              <w:rPr>
                <w:rFonts w:eastAsia="Times New Roman" w:cs="Times New Roman"/>
                <w:lang w:eastAsia="en-GB"/>
              </w:rPr>
              <w:t>Tennant, 2010</w:t>
            </w:r>
            <w:r w:rsidR="009777EB" w:rsidRPr="00DD5227">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&lt;EndNote&gt;&lt;Cite&gt;&lt;Author&gt;Tennant&lt;/Author&gt;&lt;Year&gt;2010&lt;/Year&gt;&lt;RecNum&gt;28386&lt;/RecNum&gt;&lt;DisplayText&gt;(121)&lt;/DisplayText&gt;&lt;record&gt;&lt;rec-number&gt;28386&lt;/rec-number&gt;&lt;foreign-keys&gt;&lt;key app="EN" db-id="xz2pwzz052fzekeewww5de0d5at5t9aprffv"&gt;28386&lt;/key&gt;&lt;/foreign-keys&gt;&lt;ref-type name="Journal Article"&gt;17&lt;/ref-type&gt;&lt;contributors&gt;&lt;authors&gt;&lt;author&gt;Tennant, P. W.&lt;/author&gt;&lt;author&gt;Gibson, G. J.&lt;/author&gt;&lt;author&gt;Parker, L.&lt;/author&gt;&lt;author&gt;Pearce, M. S.&lt;/author&gt;&lt;/authors&gt;&lt;/contributors&gt;&lt;auth-address&gt;Institute of Health and Society, Newcastle University, Newcastle upon Tyne, NE1 4LP, United Kingdom.&lt;/auth-address&gt;&lt;titles&gt;&lt;title&gt;Childhood respiratory illness and lung function at ages 14 and 50 years: childhood respiratory illness and lung function&lt;/title&gt;&lt;secondary-title&gt;Chest&lt;/secondary-title&gt;&lt;/titles&gt;&lt;periodical&gt;&lt;full-title&gt;Chest&lt;/full-title&gt;&lt;/periodical&gt;&lt;pages&gt;146-55&lt;/pages&gt;&lt;volume&gt;137&lt;/volume&gt;&lt;number&gt;1&lt;/number&gt;&lt;dates&gt;&lt;year&gt;2010&lt;/year&gt;&lt;/dates&gt;&lt;accession-num&gt;19581355&lt;/accession-num&gt;&lt;work-type&gt;Comparative Study&amp;#xD;Research Support, Non-U.S. Gov&amp;apos;t&lt;/work-type&gt;&lt;urls&gt;&lt;related-urls&gt;&lt;url&gt;http://ovidsp.ovid.com/ovidweb.cgi?T=JS&amp;amp;CSC=Y&amp;amp;NEWS=N&amp;amp;PAGE=fulltext&amp;amp;D=medl&amp;amp;AN=19581355&lt;/url&gt;&lt;url&gt;http://imp-primo.hosted.exlibrisgroup.com/openurl/44IMP/44IMP_services_page?sid=OVID&amp;amp;isbn=&amp;amp;issn=0012-3692&amp;amp;volume=137&amp;amp;issue=1&amp;amp;date=2010&amp;amp;title=Chest&amp;amp;atitle=Childhood+respiratory+illness+and+lung+function+at+ages+14+and+50+years%3A+childhood+respiratory+illness+and+lung+function.&amp;amp;aulast=Tennant+PW&amp;amp;spage=146&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21" w:tooltip="Tennant, 2010 #28386" w:history="1">
              <w:r w:rsidR="005E1DD1">
                <w:rPr>
                  <w:rFonts w:eastAsia="Times New Roman" w:cs="Times New Roman"/>
                  <w:noProof/>
                  <w:lang w:eastAsia="en-GB"/>
                </w:rPr>
                <w:t>121</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shd w:val="clear" w:color="auto" w:fill="auto"/>
            <w:vAlign w:val="center"/>
          </w:tcPr>
          <w:p w14:paraId="147B951F"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PC</w:t>
            </w:r>
          </w:p>
        </w:tc>
        <w:tc>
          <w:tcPr>
            <w:tcW w:w="1080" w:type="dxa"/>
            <w:shd w:val="clear" w:color="auto" w:fill="auto"/>
            <w:noWrap/>
            <w:vAlign w:val="center"/>
          </w:tcPr>
          <w:p w14:paraId="147B9520"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122</w:t>
            </w:r>
          </w:p>
        </w:tc>
        <w:tc>
          <w:tcPr>
            <w:tcW w:w="1260" w:type="dxa"/>
            <w:shd w:val="clear" w:color="auto" w:fill="auto"/>
            <w:noWrap/>
            <w:vAlign w:val="center"/>
          </w:tcPr>
          <w:p w14:paraId="147B9521"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Q</w:t>
            </w:r>
          </w:p>
        </w:tc>
        <w:tc>
          <w:tcPr>
            <w:tcW w:w="2880" w:type="dxa"/>
            <w:shd w:val="clear" w:color="auto" w:fill="auto"/>
            <w:vAlign w:val="center"/>
          </w:tcPr>
          <w:p w14:paraId="147B9522"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Spirometry</w:t>
            </w:r>
          </w:p>
        </w:tc>
        <w:tc>
          <w:tcPr>
            <w:tcW w:w="1170" w:type="dxa"/>
            <w:shd w:val="clear" w:color="auto" w:fill="auto"/>
            <w:noWrap/>
            <w:vAlign w:val="center"/>
          </w:tcPr>
          <w:p w14:paraId="147B9523"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14, 51</w:t>
            </w:r>
          </w:p>
        </w:tc>
        <w:tc>
          <w:tcPr>
            <w:tcW w:w="1350" w:type="dxa"/>
            <w:shd w:val="clear" w:color="auto" w:fill="auto"/>
            <w:vAlign w:val="center"/>
          </w:tcPr>
          <w:p w14:paraId="147B9524"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UK</w:t>
            </w:r>
          </w:p>
        </w:tc>
        <w:tc>
          <w:tcPr>
            <w:tcW w:w="5040" w:type="dxa"/>
            <w:shd w:val="clear" w:color="auto" w:fill="auto"/>
            <w:vAlign w:val="center"/>
          </w:tcPr>
          <w:p w14:paraId="147B9525" w14:textId="77777777" w:rsidR="00B55F56" w:rsidRPr="00DD5227" w:rsidRDefault="00B55F56" w:rsidP="00E55A04">
            <w:pPr>
              <w:spacing w:after="0" w:line="240" w:lineRule="auto"/>
              <w:jc w:val="center"/>
              <w:rPr>
                <w:rFonts w:eastAsia="Times New Roman" w:cs="Times New Roman"/>
                <w:lang w:eastAsia="en-GB"/>
              </w:rPr>
            </w:pPr>
            <w:r w:rsidRPr="00DD5227">
              <w:rPr>
                <w:rFonts w:eastAsia="Times New Roman" w:cs="Times New Roman"/>
                <w:lang w:eastAsia="en-GB"/>
              </w:rPr>
              <w:t>The Newcastle Thousand Families Study: born in 1947 (normal risk of disease)</w:t>
            </w:r>
          </w:p>
        </w:tc>
      </w:tr>
    </w:tbl>
    <w:p w14:paraId="147B9527" w14:textId="77777777" w:rsidR="00DA7451" w:rsidRDefault="00DA7451" w:rsidP="00DA7451">
      <w:pPr>
        <w:sectPr w:rsidR="00DA7451" w:rsidSect="00DA7451">
          <w:pgSz w:w="16838" w:h="11906" w:orient="landscape"/>
          <w:pgMar w:top="1440" w:right="1440" w:bottom="1440" w:left="1440" w:header="708" w:footer="708" w:gutter="0"/>
          <w:cols w:space="708"/>
          <w:docGrid w:linePitch="360"/>
        </w:sectPr>
      </w:pPr>
    </w:p>
    <w:p w14:paraId="147B9528" w14:textId="77777777" w:rsidR="00DA7451" w:rsidRDefault="00DA7451" w:rsidP="009C6E55">
      <w:pPr>
        <w:pStyle w:val="figure"/>
      </w:pPr>
      <w:bookmarkStart w:id="8" w:name="_Ref419796188"/>
      <w:bookmarkStart w:id="9" w:name="_Toc414786487"/>
      <w:bookmarkStart w:id="10" w:name="_Ref422138082"/>
      <w:bookmarkStart w:id="11" w:name="_Toc497227701"/>
      <w:r>
        <w:lastRenderedPageBreak/>
        <w:t xml:space="preserve">Figure </w:t>
      </w:r>
      <w:fldSimple w:instr=" SEQ Figure \* ARABIC ">
        <w:r w:rsidR="004E17B5">
          <w:rPr>
            <w:noProof/>
          </w:rPr>
          <w:t>1</w:t>
        </w:r>
      </w:fldSimple>
      <w:bookmarkEnd w:id="8"/>
      <w:r>
        <w:t xml:space="preserve"> Risk of bias in </w:t>
      </w:r>
      <w:r w:rsidRPr="00E66B3E">
        <w:t xml:space="preserve">studies of </w:t>
      </w:r>
      <w:r>
        <w:t xml:space="preserve">total </w:t>
      </w:r>
      <w:r w:rsidRPr="00E66B3E">
        <w:t>breastfeeding and</w:t>
      </w:r>
      <w:r>
        <w:t xml:space="preserve"> wheeze</w:t>
      </w:r>
      <w:bookmarkEnd w:id="9"/>
      <w:bookmarkEnd w:id="10"/>
      <w:bookmarkEnd w:id="11"/>
    </w:p>
    <w:p w14:paraId="147B9529" w14:textId="77777777" w:rsidR="00DA7451" w:rsidRPr="00D57449" w:rsidRDefault="00CD671D" w:rsidP="00462770">
      <w:pPr>
        <w:jc w:val="center"/>
      </w:pPr>
      <w:r>
        <w:rPr>
          <w:noProof/>
          <w:lang w:eastAsia="en-GB"/>
        </w:rPr>
        <w:drawing>
          <wp:inline distT="0" distB="0" distL="0" distR="0" wp14:anchorId="147BA3EA" wp14:editId="147BA3EB">
            <wp:extent cx="5292000" cy="2743200"/>
            <wp:effectExtent l="0" t="0" r="444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47B952A" w14:textId="77777777" w:rsidR="00664D22" w:rsidRDefault="00664D22" w:rsidP="00664D22">
      <w:pPr>
        <w:pStyle w:val="Heading2"/>
      </w:pPr>
      <w:bookmarkStart w:id="12" w:name="_Toc495507912"/>
      <w:r w:rsidRPr="00681227">
        <w:t>To</w:t>
      </w:r>
      <w:r>
        <w:t>tal Breastfeeding and wheeze</w:t>
      </w:r>
      <w:bookmarkEnd w:id="12"/>
    </w:p>
    <w:p w14:paraId="147B952B" w14:textId="77777777" w:rsidR="00396B7E" w:rsidRDefault="000C0DB0" w:rsidP="005E1DD1">
      <w:pPr>
        <w:spacing w:before="240" w:line="360" w:lineRule="auto"/>
      </w:pPr>
      <w:r>
        <w:rPr>
          <w:rFonts w:eastAsiaTheme="majorEastAsia"/>
        </w:rPr>
        <w:t>The single intervention trial of a breastfeeding promotion intervention was rated as having a low risk of bias on all domains, and a low risk of conflict of interest. Kramer found no significant difference in odds of recurrent wheeze at age 1 year – cluster adjusted odds ratio 0.7 (95% CI 0.29, 1.70); or at age 6.5 years – cluster adjusted odds ratio 1.2 (95% CI 0.7, 1.9). There was also no significant difference in odds of wheeze ever OR 1.1 (0.6, 1.8) or wheeze in the past 12 months OR 1.0 (0.7, 1.6) at 6.5 years. All other evidence was derived from observational studies.</w:t>
      </w:r>
    </w:p>
    <w:p w14:paraId="147B952C" w14:textId="77777777" w:rsidR="00664D22" w:rsidRPr="00664D22" w:rsidRDefault="00664D22" w:rsidP="00664D22">
      <w:pPr>
        <w:pStyle w:val="Heading3"/>
      </w:pPr>
      <w:bookmarkStart w:id="13" w:name="_Toc495507913"/>
      <w:r>
        <w:t>Age at o</w:t>
      </w:r>
      <w:r w:rsidRPr="00664D22">
        <w:rPr>
          <w:rFonts w:cs="Times New Roman"/>
          <w:szCs w:val="24"/>
        </w:rPr>
        <w:t>utcome measurement 0-4</w:t>
      </w:r>
      <w:bookmarkEnd w:id="13"/>
    </w:p>
    <w:p w14:paraId="147B952D" w14:textId="77777777" w:rsidR="00664D22" w:rsidRDefault="003B6782" w:rsidP="00664D22">
      <w:pPr>
        <w:pStyle w:val="Heading4"/>
      </w:pPr>
      <w:r>
        <w:t>Ever vs. never</w:t>
      </w:r>
    </w:p>
    <w:p w14:paraId="147B952E" w14:textId="77777777" w:rsidR="00112588" w:rsidRDefault="000C6D69" w:rsidP="00112588">
      <w:pPr>
        <w:spacing w:before="240" w:after="240" w:line="360" w:lineRule="auto"/>
        <w:jc w:val="both"/>
        <w:rPr>
          <w:rFonts w:cs="Times New Roman"/>
          <w:szCs w:val="24"/>
        </w:rPr>
      </w:pPr>
      <w:r>
        <w:rPr>
          <w:rFonts w:cs="Times New Roman"/>
          <w:szCs w:val="24"/>
        </w:rPr>
        <w:fldChar w:fldCharType="begin"/>
      </w:r>
      <w:r w:rsidR="002D3CF6">
        <w:rPr>
          <w:rFonts w:cs="Times New Roman"/>
          <w:szCs w:val="24"/>
        </w:rPr>
        <w:instrText xml:space="preserve"> REF _Ref419796199 \h </w:instrText>
      </w:r>
      <w:r>
        <w:rPr>
          <w:rFonts w:cs="Times New Roman"/>
          <w:szCs w:val="24"/>
        </w:rPr>
      </w:r>
      <w:r>
        <w:rPr>
          <w:rFonts w:cs="Times New Roman"/>
          <w:szCs w:val="24"/>
        </w:rPr>
        <w:fldChar w:fldCharType="separate"/>
      </w:r>
      <w:r w:rsidR="004E17B5">
        <w:t xml:space="preserve">Figure </w:t>
      </w:r>
      <w:r w:rsidR="004E17B5">
        <w:rPr>
          <w:noProof/>
        </w:rPr>
        <w:t>2</w:t>
      </w:r>
      <w:r>
        <w:rPr>
          <w:rFonts w:cs="Times New Roman"/>
          <w:szCs w:val="24"/>
        </w:rPr>
        <w:fldChar w:fldCharType="end"/>
      </w:r>
      <w:r w:rsidR="002D3CF6">
        <w:rPr>
          <w:rFonts w:cs="Times New Roman"/>
          <w:szCs w:val="24"/>
        </w:rPr>
        <w:t xml:space="preserve"> </w:t>
      </w:r>
      <w:r w:rsidR="00112588" w:rsidRPr="00EB39ED">
        <w:rPr>
          <w:rFonts w:cs="Times New Roman"/>
          <w:szCs w:val="24"/>
        </w:rPr>
        <w:t xml:space="preserve">shows the outcomes of 14 eligible observational studies evaluating TBF ever vs never and risk of wheeze. The data </w:t>
      </w:r>
      <w:r w:rsidR="00CD671D">
        <w:rPr>
          <w:rFonts w:cs="Times New Roman"/>
          <w:szCs w:val="24"/>
        </w:rPr>
        <w:t>were not pooled due to</w:t>
      </w:r>
      <w:r w:rsidR="00112588" w:rsidRPr="00EB39ED">
        <w:rPr>
          <w:rFonts w:cs="Times New Roman"/>
          <w:szCs w:val="24"/>
        </w:rPr>
        <w:t xml:space="preserve"> </w:t>
      </w:r>
      <w:r w:rsidR="00CD671D">
        <w:rPr>
          <w:rFonts w:cs="Times New Roman"/>
          <w:szCs w:val="24"/>
        </w:rPr>
        <w:t>extreme</w:t>
      </w:r>
      <w:r w:rsidR="00112588" w:rsidRPr="00EB39ED">
        <w:rPr>
          <w:rFonts w:cs="Times New Roman"/>
          <w:szCs w:val="24"/>
        </w:rPr>
        <w:t xml:space="preserve"> heterogeneity </w:t>
      </w:r>
      <w:r w:rsidR="00075781">
        <w:rPr>
          <w:rFonts w:cs="Times New Roman"/>
          <w:szCs w:val="24"/>
        </w:rPr>
        <w:t>across</w:t>
      </w:r>
      <w:r w:rsidR="00CD671D">
        <w:rPr>
          <w:rFonts w:cs="Times New Roman"/>
          <w:szCs w:val="24"/>
        </w:rPr>
        <w:t xml:space="preserve"> studies</w:t>
      </w:r>
      <w:r w:rsidR="00075781">
        <w:rPr>
          <w:rFonts w:cs="Times New Roman"/>
          <w:szCs w:val="24"/>
        </w:rPr>
        <w:t xml:space="preserve"> </w:t>
      </w:r>
      <w:r w:rsidR="00112588" w:rsidRPr="00EB39ED">
        <w:rPr>
          <w:rFonts w:cs="Times New Roman"/>
          <w:szCs w:val="24"/>
        </w:rPr>
        <w:t>(I</w:t>
      </w:r>
      <w:r w:rsidR="00112588" w:rsidRPr="00EB39ED">
        <w:rPr>
          <w:rFonts w:cs="Times New Roman"/>
          <w:szCs w:val="24"/>
          <w:vertAlign w:val="superscript"/>
        </w:rPr>
        <w:t>2</w:t>
      </w:r>
      <w:r w:rsidR="00112588" w:rsidRPr="00EB39ED">
        <w:rPr>
          <w:rFonts w:cs="Times New Roman"/>
          <w:szCs w:val="24"/>
        </w:rPr>
        <w:t>=8</w:t>
      </w:r>
      <w:r w:rsidR="002F41A7">
        <w:rPr>
          <w:rFonts w:cs="Times New Roman"/>
          <w:szCs w:val="24"/>
        </w:rPr>
        <w:t>3.3</w:t>
      </w:r>
      <w:r w:rsidR="00EB39ED" w:rsidRPr="00EB39ED">
        <w:rPr>
          <w:rFonts w:cs="Times New Roman"/>
          <w:szCs w:val="24"/>
        </w:rPr>
        <w:t xml:space="preserve">%). Thirteen studies were prospective cohorts and one was a cross-sectional study. All studies had low </w:t>
      </w:r>
      <w:r w:rsidR="00075781">
        <w:rPr>
          <w:rFonts w:cs="Times New Roman"/>
          <w:szCs w:val="24"/>
        </w:rPr>
        <w:t>or unc</w:t>
      </w:r>
      <w:r w:rsidR="005D4ECC">
        <w:rPr>
          <w:rFonts w:cs="Times New Roman"/>
          <w:szCs w:val="24"/>
        </w:rPr>
        <w:t>lear</w:t>
      </w:r>
      <w:r w:rsidR="00075781">
        <w:rPr>
          <w:rFonts w:cs="Times New Roman"/>
          <w:szCs w:val="24"/>
        </w:rPr>
        <w:t xml:space="preserve"> risk of bias</w:t>
      </w:r>
      <w:r w:rsidR="005D4ECC">
        <w:rPr>
          <w:rFonts w:cs="Times New Roman"/>
          <w:szCs w:val="24"/>
        </w:rPr>
        <w:t xml:space="preserve"> in most domains. There was no</w:t>
      </w:r>
      <w:r w:rsidR="00075781">
        <w:rPr>
          <w:rFonts w:cs="Times New Roman"/>
          <w:szCs w:val="24"/>
        </w:rPr>
        <w:t xml:space="preserve"> evidence of publication bias</w:t>
      </w:r>
      <w:r w:rsidR="00CD671D">
        <w:rPr>
          <w:rFonts w:cs="Times New Roman"/>
          <w:szCs w:val="24"/>
        </w:rPr>
        <w:t xml:space="preserve"> and the reason for extreme statistical heterogeneity was not clear</w:t>
      </w:r>
      <w:r w:rsidR="00075781">
        <w:rPr>
          <w:rFonts w:cs="Times New Roman"/>
          <w:szCs w:val="24"/>
        </w:rPr>
        <w:t xml:space="preserve"> (Figure </w:t>
      </w:r>
      <w:r w:rsidR="00AB0C50">
        <w:rPr>
          <w:rFonts w:cs="Times New Roman"/>
          <w:szCs w:val="24"/>
        </w:rPr>
        <w:t>3</w:t>
      </w:r>
      <w:r w:rsidR="00075781">
        <w:rPr>
          <w:rFonts w:cs="Times New Roman"/>
          <w:szCs w:val="24"/>
        </w:rPr>
        <w:t>).</w:t>
      </w:r>
      <w:r w:rsidR="00025646">
        <w:rPr>
          <w:rFonts w:cs="Times New Roman"/>
          <w:szCs w:val="24"/>
        </w:rPr>
        <w:t xml:space="preserve"> Adjusted data showed no relationship, whereas unadjusted data showed reduced wheeze with TBF. There was a significant subgroup difference in the relationship between TBF ever and wheeze, between infants with a family history of wheeze or allergic disorder, and more representative populations, with a significant association and reduced heteroge</w:t>
      </w:r>
      <w:r w:rsidR="00AB0C50">
        <w:rPr>
          <w:rFonts w:cs="Times New Roman"/>
          <w:szCs w:val="24"/>
        </w:rPr>
        <w:t>neity in the high risk infants (</w:t>
      </w:r>
      <w:r w:rsidR="00D44282">
        <w:fldChar w:fldCharType="begin"/>
      </w:r>
      <w:r w:rsidR="00D44282">
        <w:instrText xml:space="preserve"> REF _Ref419796158 \h  \* MERGEFORMAT </w:instrText>
      </w:r>
      <w:r w:rsidR="00D44282">
        <w:fldChar w:fldCharType="separate"/>
      </w:r>
      <w:r w:rsidR="004E17B5" w:rsidRPr="004E17B5">
        <w:rPr>
          <w:rFonts w:cs="Times New Roman"/>
          <w:szCs w:val="24"/>
        </w:rPr>
        <w:t>Table 1</w:t>
      </w:r>
      <w:r w:rsidR="00D44282">
        <w:fldChar w:fldCharType="end"/>
      </w:r>
      <w:r w:rsidR="00AB0C50">
        <w:rPr>
          <w:rFonts w:cs="Times New Roman"/>
          <w:szCs w:val="24"/>
        </w:rPr>
        <w:t>).</w:t>
      </w:r>
    </w:p>
    <w:p w14:paraId="147B952F" w14:textId="77777777" w:rsidR="00025646" w:rsidRPr="00EB39ED" w:rsidRDefault="00025646" w:rsidP="00112588">
      <w:pPr>
        <w:spacing w:before="240" w:after="240" w:line="360" w:lineRule="auto"/>
        <w:jc w:val="both"/>
        <w:rPr>
          <w:rFonts w:cs="Times New Roman"/>
          <w:szCs w:val="24"/>
        </w:rPr>
      </w:pPr>
      <w:r>
        <w:rPr>
          <w:rFonts w:cs="Times New Roman"/>
          <w:szCs w:val="24"/>
        </w:rPr>
        <w:lastRenderedPageBreak/>
        <w:t>In dose-response analysis there was some evidence that increasing duration of TBF is associated with a greater reduction in risk of wheeze, in this age group (</w:t>
      </w:r>
      <w:r w:rsidR="000C6D69">
        <w:rPr>
          <w:rFonts w:cs="Times New Roman"/>
          <w:szCs w:val="24"/>
        </w:rPr>
        <w:fldChar w:fldCharType="begin"/>
      </w:r>
      <w:r w:rsidR="002D3CF6">
        <w:rPr>
          <w:rFonts w:cs="Times New Roman"/>
          <w:szCs w:val="24"/>
        </w:rPr>
        <w:instrText xml:space="preserve"> REF _Ref419797034 \h </w:instrText>
      </w:r>
      <w:r w:rsidR="000C6D69">
        <w:rPr>
          <w:rFonts w:cs="Times New Roman"/>
          <w:szCs w:val="24"/>
        </w:rPr>
      </w:r>
      <w:r w:rsidR="000C6D69">
        <w:rPr>
          <w:rFonts w:cs="Times New Roman"/>
          <w:szCs w:val="24"/>
        </w:rPr>
        <w:fldChar w:fldCharType="separate"/>
      </w:r>
      <w:r w:rsidR="004E17B5" w:rsidRPr="00DE59F0">
        <w:t xml:space="preserve">Figure </w:t>
      </w:r>
      <w:r w:rsidR="004E17B5">
        <w:rPr>
          <w:noProof/>
        </w:rPr>
        <w:t>4</w:t>
      </w:r>
      <w:r w:rsidR="000C6D69">
        <w:rPr>
          <w:rFonts w:cs="Times New Roman"/>
          <w:szCs w:val="24"/>
        </w:rPr>
        <w:fldChar w:fldCharType="end"/>
      </w:r>
      <w:r>
        <w:rPr>
          <w:rFonts w:cs="Times New Roman"/>
          <w:szCs w:val="24"/>
        </w:rPr>
        <w:t>-</w:t>
      </w:r>
      <w:r w:rsidR="000C6D69">
        <w:rPr>
          <w:rFonts w:cs="Times New Roman"/>
          <w:szCs w:val="24"/>
        </w:rPr>
        <w:fldChar w:fldCharType="begin"/>
      </w:r>
      <w:r w:rsidR="002D3CF6">
        <w:rPr>
          <w:rFonts w:cs="Times New Roman"/>
          <w:szCs w:val="24"/>
        </w:rPr>
        <w:instrText xml:space="preserve"> REF _Ref419797045 \h </w:instrText>
      </w:r>
      <w:r w:rsidR="000C6D69">
        <w:rPr>
          <w:rFonts w:cs="Times New Roman"/>
          <w:szCs w:val="24"/>
        </w:rPr>
      </w:r>
      <w:r w:rsidR="000C6D69">
        <w:rPr>
          <w:rFonts w:cs="Times New Roman"/>
          <w:szCs w:val="24"/>
        </w:rPr>
        <w:fldChar w:fldCharType="separate"/>
      </w:r>
      <w:r w:rsidR="004E17B5" w:rsidRPr="00DE59F0">
        <w:t xml:space="preserve">Figure </w:t>
      </w:r>
      <w:r w:rsidR="004E17B5">
        <w:rPr>
          <w:noProof/>
        </w:rPr>
        <w:t>6</w:t>
      </w:r>
      <w:r w:rsidR="000C6D69">
        <w:rPr>
          <w:rFonts w:cs="Times New Roman"/>
          <w:szCs w:val="24"/>
        </w:rPr>
        <w:fldChar w:fldCharType="end"/>
      </w:r>
      <w:r>
        <w:rPr>
          <w:rFonts w:cs="Times New Roman"/>
          <w:szCs w:val="24"/>
        </w:rPr>
        <w:t>). This analysis was dominated by one study Elliott</w:t>
      </w:r>
      <w:r w:rsidR="00AB0C50">
        <w:rPr>
          <w:rFonts w:cs="Times New Roman"/>
          <w:szCs w:val="24"/>
        </w:rPr>
        <w:t xml:space="preserve">, which reported appropriately </w:t>
      </w:r>
      <w:r>
        <w:rPr>
          <w:rFonts w:cs="Times New Roman"/>
          <w:szCs w:val="24"/>
        </w:rPr>
        <w:t>adjusted OR for different durations of TBF in relation to wheeze in the first 3 years. In the same cohort there was no relationship between TBF and wheeze at older ages.</w:t>
      </w:r>
    </w:p>
    <w:p w14:paraId="147B9530" w14:textId="77777777" w:rsidR="00025646" w:rsidRDefault="00025646">
      <w:pPr>
        <w:rPr>
          <w:b/>
          <w:bCs/>
          <w:szCs w:val="18"/>
        </w:rPr>
      </w:pPr>
      <w:bookmarkStart w:id="14" w:name="_Toc414786488"/>
      <w:r>
        <w:br w:type="page"/>
      </w:r>
    </w:p>
    <w:p w14:paraId="147B9531" w14:textId="77777777" w:rsidR="0027248D" w:rsidRDefault="0027248D" w:rsidP="0027248D">
      <w:pPr>
        <w:pStyle w:val="Caption"/>
      </w:pPr>
      <w:bookmarkStart w:id="15" w:name="_Ref419796199"/>
      <w:bookmarkStart w:id="16" w:name="_Toc497227702"/>
      <w:r>
        <w:lastRenderedPageBreak/>
        <w:t xml:space="preserve">Figure </w:t>
      </w:r>
      <w:fldSimple w:instr=" SEQ Figure \* ARABIC ">
        <w:r w:rsidR="004E17B5">
          <w:rPr>
            <w:noProof/>
          </w:rPr>
          <w:t>2</w:t>
        </w:r>
      </w:fldSimple>
      <w:bookmarkEnd w:id="15"/>
      <w:r>
        <w:t xml:space="preserve"> </w:t>
      </w:r>
      <w:r w:rsidR="00C74F0B">
        <w:t>Total b</w:t>
      </w:r>
      <w:r w:rsidRPr="00263F49">
        <w:t xml:space="preserve">reastfeeding </w:t>
      </w:r>
      <w:r w:rsidR="003B6782">
        <w:t>ever vs. never</w:t>
      </w:r>
      <w:r w:rsidRPr="00263F49">
        <w:t xml:space="preserve"> and risk of wheeze in children aged 0-4 years</w:t>
      </w:r>
      <w:bookmarkEnd w:id="14"/>
      <w:bookmarkEnd w:id="16"/>
      <w:r>
        <w:t xml:space="preserve"> </w:t>
      </w:r>
    </w:p>
    <w:p w14:paraId="147B9532" w14:textId="77777777" w:rsidR="0027248D" w:rsidRDefault="00035F37" w:rsidP="0027248D">
      <w:pPr>
        <w:tabs>
          <w:tab w:val="left" w:pos="720"/>
          <w:tab w:val="left" w:pos="810"/>
          <w:tab w:val="left" w:pos="1260"/>
        </w:tabs>
      </w:pPr>
      <w:r>
        <w:rPr>
          <w:noProof/>
          <w:lang w:eastAsia="en-GB"/>
        </w:rPr>
        <w:drawing>
          <wp:inline distT="0" distB="0" distL="0" distR="0" wp14:anchorId="147BA3EC" wp14:editId="147BA3ED">
            <wp:extent cx="5730948" cy="2892055"/>
            <wp:effectExtent l="0" t="0" r="3175"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0_noPooled_design.jpg"/>
                    <pic:cNvPicPr/>
                  </pic:nvPicPr>
                  <pic:blipFill rotWithShape="1">
                    <a:blip r:embed="rId12" cstate="print">
                      <a:extLst>
                        <a:ext uri="{28A0092B-C50C-407E-A947-70E740481C1C}">
                          <a14:useLocalDpi xmlns:a14="http://schemas.microsoft.com/office/drawing/2010/main" val="0"/>
                        </a:ext>
                      </a:extLst>
                    </a:blip>
                    <a:srcRect t="27273" b="22264"/>
                    <a:stretch/>
                  </pic:blipFill>
                  <pic:spPr bwMode="auto">
                    <a:xfrm>
                      <a:off x="0" y="0"/>
                      <a:ext cx="5731510" cy="2892339"/>
                    </a:xfrm>
                    <a:prstGeom prst="rect">
                      <a:avLst/>
                    </a:prstGeom>
                    <a:ln>
                      <a:noFill/>
                    </a:ln>
                    <a:extLst>
                      <a:ext uri="{53640926-AAD7-44D8-BBD7-CCE9431645EC}">
                        <a14:shadowObscured xmlns:a14="http://schemas.microsoft.com/office/drawing/2010/main"/>
                      </a:ext>
                    </a:extLst>
                  </pic:spPr>
                </pic:pic>
              </a:graphicData>
            </a:graphic>
          </wp:inline>
        </w:drawing>
      </w:r>
    </w:p>
    <w:p w14:paraId="147B9533" w14:textId="77777777" w:rsidR="007B5CCA" w:rsidRDefault="007B5CCA" w:rsidP="0027248D">
      <w:pPr>
        <w:tabs>
          <w:tab w:val="left" w:pos="720"/>
          <w:tab w:val="left" w:pos="810"/>
          <w:tab w:val="left" w:pos="1260"/>
        </w:tabs>
      </w:pPr>
    </w:p>
    <w:p w14:paraId="147B9534" w14:textId="77777777" w:rsidR="0027248D" w:rsidRDefault="0027248D" w:rsidP="0027248D">
      <w:pPr>
        <w:pStyle w:val="Caption"/>
      </w:pPr>
      <w:bookmarkStart w:id="17" w:name="_Toc414786489"/>
      <w:bookmarkStart w:id="18" w:name="_Toc497227703"/>
      <w:r>
        <w:t xml:space="preserve">Figure </w:t>
      </w:r>
      <w:fldSimple w:instr=" SEQ Figure \* ARABIC ">
        <w:r w:rsidR="004E17B5">
          <w:rPr>
            <w:noProof/>
          </w:rPr>
          <w:t>3</w:t>
        </w:r>
      </w:fldSimple>
      <w:r>
        <w:t xml:space="preserve"> </w:t>
      </w:r>
      <w:r w:rsidRPr="003F50D6">
        <w:rPr>
          <w:rFonts w:cs="Times New Roman"/>
          <w:szCs w:val="24"/>
        </w:rPr>
        <w:t>Risk of publication bias in studies investigating</w:t>
      </w:r>
      <w:r>
        <w:rPr>
          <w:rFonts w:cs="Times New Roman"/>
          <w:szCs w:val="24"/>
        </w:rPr>
        <w:t xml:space="preserve"> </w:t>
      </w:r>
      <w:r w:rsidR="00C74F0B">
        <w:rPr>
          <w:rFonts w:cs="Times New Roman"/>
          <w:szCs w:val="24"/>
        </w:rPr>
        <w:t xml:space="preserve">total </w:t>
      </w:r>
      <w:r>
        <w:rPr>
          <w:rFonts w:cs="Times New Roman"/>
          <w:szCs w:val="24"/>
        </w:rPr>
        <w:t xml:space="preserve">breastfeeding </w:t>
      </w:r>
      <w:r w:rsidR="003B6782">
        <w:t>ever vs. never</w:t>
      </w:r>
      <w:r>
        <w:t xml:space="preserve"> and risk of wheeze in children aged 0-4 years</w:t>
      </w:r>
      <w:bookmarkEnd w:id="17"/>
      <w:bookmarkEnd w:id="18"/>
      <w:r>
        <w:t xml:space="preserve"> </w:t>
      </w:r>
    </w:p>
    <w:p w14:paraId="147B9535" w14:textId="77777777" w:rsidR="00286E2A" w:rsidRDefault="008058FC" w:rsidP="008058FC">
      <w:pPr>
        <w:tabs>
          <w:tab w:val="left" w:pos="720"/>
          <w:tab w:val="left" w:pos="810"/>
          <w:tab w:val="left" w:pos="1260"/>
        </w:tabs>
        <w:jc w:val="center"/>
      </w:pPr>
      <w:r>
        <w:rPr>
          <w:noProof/>
          <w:lang w:eastAsia="en-GB"/>
        </w:rPr>
        <w:drawing>
          <wp:inline distT="0" distB="0" distL="0" distR="0" wp14:anchorId="147BA3EE" wp14:editId="147BA3EF">
            <wp:extent cx="3357349" cy="33573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0to4_wheeze_TBF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59322" cy="3359322"/>
                    </a:xfrm>
                    <a:prstGeom prst="rect">
                      <a:avLst/>
                    </a:prstGeom>
                  </pic:spPr>
                </pic:pic>
              </a:graphicData>
            </a:graphic>
          </wp:inline>
        </w:drawing>
      </w:r>
      <w:r w:rsidR="00075781">
        <w:t xml:space="preserve">                                                                                                                   </w:t>
      </w:r>
    </w:p>
    <w:p w14:paraId="147B9536" w14:textId="77777777" w:rsidR="00286E2A" w:rsidRDefault="00286E2A" w:rsidP="008058FC">
      <w:pPr>
        <w:tabs>
          <w:tab w:val="left" w:pos="720"/>
          <w:tab w:val="left" w:pos="810"/>
          <w:tab w:val="left" w:pos="1260"/>
        </w:tabs>
        <w:jc w:val="center"/>
      </w:pPr>
    </w:p>
    <w:p w14:paraId="147B9537" w14:textId="77777777" w:rsidR="00CD671D" w:rsidRDefault="00075781" w:rsidP="00544D8D">
      <w:pPr>
        <w:tabs>
          <w:tab w:val="left" w:pos="720"/>
          <w:tab w:val="left" w:pos="810"/>
          <w:tab w:val="left" w:pos="1260"/>
        </w:tabs>
        <w:jc w:val="center"/>
        <w:sectPr w:rsidR="00CD671D">
          <w:pgSz w:w="11906" w:h="16838"/>
          <w:pgMar w:top="1440" w:right="1440" w:bottom="1440" w:left="1440" w:header="708" w:footer="708" w:gutter="0"/>
          <w:cols w:space="708"/>
          <w:docGrid w:linePitch="360"/>
        </w:sectPr>
      </w:pPr>
      <w:r>
        <w:t>E</w:t>
      </w:r>
      <w:r w:rsidR="00AE153A">
        <w:t>gger’s test p-value =</w:t>
      </w:r>
      <w:r w:rsidR="00544D8D">
        <w:t>0.736</w:t>
      </w:r>
    </w:p>
    <w:p w14:paraId="147B9538" w14:textId="77777777" w:rsidR="00CD671D" w:rsidRDefault="00CD671D"/>
    <w:p w14:paraId="147B9539" w14:textId="77777777" w:rsidR="00CD671D" w:rsidRDefault="00CD671D" w:rsidP="00CD671D">
      <w:pPr>
        <w:pStyle w:val="Caption"/>
      </w:pPr>
      <w:bookmarkStart w:id="19" w:name="_Toc497227796"/>
      <w:r>
        <w:t xml:space="preserve">Table </w:t>
      </w:r>
      <w:fldSimple w:instr=" SEQ Table \* ARABIC ">
        <w:r w:rsidR="004E17B5">
          <w:rPr>
            <w:noProof/>
          </w:rPr>
          <w:t>2</w:t>
        </w:r>
      </w:fldSimple>
      <w:r w:rsidRPr="0057669F">
        <w:rPr>
          <w:rFonts w:cs="Times New Roman"/>
        </w:rPr>
        <w:t xml:space="preserve"> </w:t>
      </w:r>
      <w:r>
        <w:rPr>
          <w:rFonts w:cs="Times New Roman"/>
        </w:rPr>
        <w:t>Subgroup and stratified analysis of TBF</w:t>
      </w:r>
      <w:r w:rsidRPr="005B6574">
        <w:rPr>
          <w:rFonts w:cs="Times New Roman"/>
        </w:rPr>
        <w:t xml:space="preserve"> </w:t>
      </w:r>
      <w:r>
        <w:rPr>
          <w:rFonts w:cs="Times New Roman"/>
          <w:szCs w:val="24"/>
        </w:rPr>
        <w:t xml:space="preserve">ever and risk of wheeze </w:t>
      </w:r>
      <w:r w:rsidRPr="005B6574">
        <w:rPr>
          <w:rFonts w:cs="Times New Roman"/>
        </w:rPr>
        <w:t>in child</w:t>
      </w:r>
      <w:r>
        <w:rPr>
          <w:rFonts w:cs="Times New Roman"/>
        </w:rPr>
        <w:t>ren aged 0-4 years</w:t>
      </w:r>
      <w:bookmarkEnd w:id="19"/>
    </w:p>
    <w:tbl>
      <w:tblPr>
        <w:tblStyle w:val="TableGrid"/>
        <w:tblW w:w="11584" w:type="dxa"/>
        <w:tblLook w:val="04A0" w:firstRow="1" w:lastRow="0" w:firstColumn="1" w:lastColumn="0" w:noHBand="0" w:noVBand="1"/>
      </w:tblPr>
      <w:tblGrid>
        <w:gridCol w:w="4503"/>
        <w:gridCol w:w="1984"/>
        <w:gridCol w:w="2126"/>
        <w:gridCol w:w="828"/>
        <w:gridCol w:w="2143"/>
      </w:tblGrid>
      <w:tr w:rsidR="00CD671D" w:rsidRPr="003F50D6" w14:paraId="147B953F" w14:textId="77777777" w:rsidTr="00CD671D">
        <w:trPr>
          <w:trHeight w:val="817"/>
        </w:trPr>
        <w:tc>
          <w:tcPr>
            <w:tcW w:w="4503" w:type="dxa"/>
            <w:tcBorders>
              <w:top w:val="single" w:sz="4" w:space="0" w:color="auto"/>
              <w:left w:val="nil"/>
              <w:bottom w:val="single" w:sz="8" w:space="0" w:color="auto"/>
              <w:right w:val="nil"/>
            </w:tcBorders>
            <w:shd w:val="clear" w:color="auto" w:fill="EAEAEA"/>
          </w:tcPr>
          <w:p w14:paraId="147B953A" w14:textId="77777777" w:rsidR="00CD671D" w:rsidRPr="003F50D6" w:rsidRDefault="00CD671D" w:rsidP="00CD671D">
            <w:pPr>
              <w:spacing w:line="360" w:lineRule="auto"/>
              <w:rPr>
                <w:rFonts w:cs="Times New Roman"/>
                <w:b/>
                <w:szCs w:val="24"/>
              </w:rPr>
            </w:pPr>
          </w:p>
        </w:tc>
        <w:tc>
          <w:tcPr>
            <w:tcW w:w="1984" w:type="dxa"/>
            <w:tcBorders>
              <w:top w:val="single" w:sz="4" w:space="0" w:color="auto"/>
              <w:left w:val="nil"/>
              <w:bottom w:val="single" w:sz="8" w:space="0" w:color="auto"/>
              <w:right w:val="nil"/>
            </w:tcBorders>
            <w:shd w:val="clear" w:color="auto" w:fill="EAEAEA"/>
            <w:vAlign w:val="center"/>
          </w:tcPr>
          <w:p w14:paraId="147B953B" w14:textId="77777777" w:rsidR="00CD671D" w:rsidRPr="003F50D6" w:rsidRDefault="00CD671D" w:rsidP="00CD671D">
            <w:pPr>
              <w:spacing w:line="360" w:lineRule="auto"/>
              <w:jc w:val="center"/>
              <w:rPr>
                <w:rFonts w:cs="Times New Roman"/>
                <w:b/>
                <w:szCs w:val="24"/>
              </w:rPr>
            </w:pPr>
            <w:r w:rsidRPr="003F50D6">
              <w:rPr>
                <w:rFonts w:cs="Times New Roman"/>
                <w:b/>
                <w:szCs w:val="24"/>
              </w:rPr>
              <w:t>Number of studies</w:t>
            </w:r>
          </w:p>
        </w:tc>
        <w:tc>
          <w:tcPr>
            <w:tcW w:w="2126" w:type="dxa"/>
            <w:tcBorders>
              <w:top w:val="single" w:sz="4" w:space="0" w:color="auto"/>
              <w:left w:val="nil"/>
              <w:bottom w:val="single" w:sz="8" w:space="0" w:color="auto"/>
              <w:right w:val="nil"/>
            </w:tcBorders>
            <w:shd w:val="clear" w:color="auto" w:fill="EAEAEA"/>
            <w:vAlign w:val="center"/>
          </w:tcPr>
          <w:p w14:paraId="147B953C" w14:textId="77777777" w:rsidR="00CD671D" w:rsidRPr="003F50D6" w:rsidRDefault="00CD671D" w:rsidP="00CD671D">
            <w:pPr>
              <w:spacing w:line="360" w:lineRule="auto"/>
              <w:jc w:val="center"/>
              <w:rPr>
                <w:rFonts w:cs="Times New Roman"/>
                <w:b/>
                <w:szCs w:val="24"/>
              </w:rPr>
            </w:pPr>
            <w:r>
              <w:rPr>
                <w:rFonts w:cs="Times New Roman"/>
                <w:b/>
                <w:szCs w:val="24"/>
              </w:rPr>
              <w:t>OR [95% CI]</w:t>
            </w:r>
          </w:p>
        </w:tc>
        <w:tc>
          <w:tcPr>
            <w:tcW w:w="828" w:type="dxa"/>
            <w:tcBorders>
              <w:top w:val="single" w:sz="4" w:space="0" w:color="auto"/>
              <w:left w:val="nil"/>
              <w:bottom w:val="single" w:sz="8" w:space="0" w:color="auto"/>
              <w:right w:val="nil"/>
            </w:tcBorders>
            <w:shd w:val="clear" w:color="auto" w:fill="EAEAEA"/>
            <w:vAlign w:val="center"/>
          </w:tcPr>
          <w:p w14:paraId="147B953D" w14:textId="77777777" w:rsidR="00CD671D" w:rsidRPr="003F50D6" w:rsidRDefault="00CD671D" w:rsidP="00CD671D">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143" w:type="dxa"/>
            <w:tcBorders>
              <w:top w:val="single" w:sz="4" w:space="0" w:color="auto"/>
              <w:left w:val="nil"/>
              <w:bottom w:val="single" w:sz="8" w:space="0" w:color="auto"/>
              <w:right w:val="nil"/>
            </w:tcBorders>
            <w:shd w:val="clear" w:color="auto" w:fill="EAEAEA"/>
            <w:vAlign w:val="center"/>
          </w:tcPr>
          <w:p w14:paraId="147B953E" w14:textId="77777777" w:rsidR="00CD671D" w:rsidRPr="003F50D6" w:rsidRDefault="00CD671D" w:rsidP="00CD671D">
            <w:pPr>
              <w:spacing w:line="360" w:lineRule="auto"/>
              <w:jc w:val="center"/>
              <w:rPr>
                <w:rFonts w:cs="Times New Roman"/>
                <w:b/>
                <w:szCs w:val="24"/>
              </w:rPr>
            </w:pPr>
            <w:r w:rsidRPr="003F50D6">
              <w:rPr>
                <w:rFonts w:cs="Times New Roman"/>
                <w:b/>
                <w:szCs w:val="24"/>
              </w:rPr>
              <w:t>P-value for between groups difference</w:t>
            </w:r>
          </w:p>
        </w:tc>
      </w:tr>
      <w:tr w:rsidR="00CD671D" w:rsidRPr="003F50D6" w14:paraId="147B9545" w14:textId="77777777" w:rsidTr="00CD671D">
        <w:trPr>
          <w:trHeight w:val="459"/>
        </w:trPr>
        <w:tc>
          <w:tcPr>
            <w:tcW w:w="4503" w:type="dxa"/>
            <w:tcBorders>
              <w:top w:val="single" w:sz="8" w:space="0" w:color="auto"/>
              <w:left w:val="nil"/>
              <w:bottom w:val="nil"/>
              <w:right w:val="nil"/>
            </w:tcBorders>
            <w:shd w:val="clear" w:color="auto" w:fill="ECECEC"/>
          </w:tcPr>
          <w:p w14:paraId="147B9540" w14:textId="77777777" w:rsidR="00CD671D" w:rsidRPr="003F50D6" w:rsidRDefault="00CD671D" w:rsidP="00CD671D">
            <w:pPr>
              <w:spacing w:line="360" w:lineRule="auto"/>
              <w:rPr>
                <w:rFonts w:cs="Times New Roman"/>
                <w:b/>
                <w:szCs w:val="24"/>
              </w:rPr>
            </w:pPr>
            <w:r w:rsidRPr="003F50D6">
              <w:rPr>
                <w:rFonts w:cs="Times New Roman"/>
                <w:b/>
                <w:szCs w:val="24"/>
              </w:rPr>
              <w:t>Overall (if adjusted NA, unadjusted used)</w:t>
            </w:r>
          </w:p>
        </w:tc>
        <w:tc>
          <w:tcPr>
            <w:tcW w:w="1984" w:type="dxa"/>
            <w:tcBorders>
              <w:top w:val="single" w:sz="8" w:space="0" w:color="auto"/>
              <w:left w:val="nil"/>
              <w:bottom w:val="nil"/>
              <w:right w:val="nil"/>
            </w:tcBorders>
            <w:shd w:val="clear" w:color="auto" w:fill="auto"/>
            <w:vAlign w:val="center"/>
          </w:tcPr>
          <w:p w14:paraId="147B9541" w14:textId="77777777" w:rsidR="00CD671D" w:rsidRPr="003F50D6" w:rsidRDefault="00CD671D" w:rsidP="00CD671D">
            <w:pPr>
              <w:spacing w:line="360" w:lineRule="auto"/>
              <w:jc w:val="center"/>
              <w:rPr>
                <w:rFonts w:cs="Times New Roman"/>
                <w:szCs w:val="24"/>
              </w:rPr>
            </w:pPr>
            <w:r>
              <w:rPr>
                <w:rFonts w:cs="Times New Roman"/>
                <w:szCs w:val="24"/>
              </w:rPr>
              <w:t>14</w:t>
            </w:r>
          </w:p>
        </w:tc>
        <w:tc>
          <w:tcPr>
            <w:tcW w:w="2126" w:type="dxa"/>
            <w:tcBorders>
              <w:top w:val="single" w:sz="8" w:space="0" w:color="auto"/>
              <w:left w:val="nil"/>
              <w:bottom w:val="nil"/>
              <w:right w:val="nil"/>
            </w:tcBorders>
            <w:shd w:val="clear" w:color="auto" w:fill="auto"/>
            <w:vAlign w:val="center"/>
          </w:tcPr>
          <w:p w14:paraId="147B9542" w14:textId="77777777" w:rsidR="00CD671D" w:rsidRPr="003F50D6" w:rsidRDefault="00CD671D" w:rsidP="00CD671D">
            <w:pPr>
              <w:spacing w:line="360" w:lineRule="auto"/>
              <w:jc w:val="center"/>
              <w:rPr>
                <w:rFonts w:cs="Times New Roman"/>
                <w:szCs w:val="24"/>
              </w:rPr>
            </w:pPr>
            <w:r w:rsidRPr="008058FC">
              <w:rPr>
                <w:rFonts w:cs="Times New Roman"/>
                <w:szCs w:val="24"/>
              </w:rPr>
              <w:t>0.8</w:t>
            </w:r>
            <w:r>
              <w:rPr>
                <w:rFonts w:cs="Times New Roman"/>
                <w:szCs w:val="24"/>
              </w:rPr>
              <w:t>7</w:t>
            </w:r>
            <w:r w:rsidRPr="008058FC">
              <w:rPr>
                <w:rFonts w:cs="Times New Roman"/>
                <w:szCs w:val="24"/>
              </w:rPr>
              <w:t xml:space="preserve"> [0.71; 1.06]</w:t>
            </w:r>
          </w:p>
        </w:tc>
        <w:tc>
          <w:tcPr>
            <w:tcW w:w="828" w:type="dxa"/>
            <w:tcBorders>
              <w:top w:val="single" w:sz="8" w:space="0" w:color="auto"/>
              <w:left w:val="nil"/>
              <w:bottom w:val="nil"/>
              <w:right w:val="nil"/>
            </w:tcBorders>
            <w:shd w:val="clear" w:color="auto" w:fill="auto"/>
            <w:vAlign w:val="center"/>
          </w:tcPr>
          <w:p w14:paraId="147B9543" w14:textId="77777777" w:rsidR="00CD671D" w:rsidRPr="003F50D6" w:rsidRDefault="00CD671D" w:rsidP="00CD671D">
            <w:pPr>
              <w:spacing w:line="360" w:lineRule="auto"/>
              <w:jc w:val="center"/>
              <w:rPr>
                <w:rFonts w:cs="Times New Roman"/>
                <w:szCs w:val="24"/>
              </w:rPr>
            </w:pPr>
            <w:r w:rsidRPr="008058FC">
              <w:rPr>
                <w:rFonts w:cs="Times New Roman"/>
                <w:szCs w:val="24"/>
              </w:rPr>
              <w:t>83.3</w:t>
            </w:r>
          </w:p>
        </w:tc>
        <w:tc>
          <w:tcPr>
            <w:tcW w:w="2143" w:type="dxa"/>
            <w:tcBorders>
              <w:top w:val="single" w:sz="8" w:space="0" w:color="auto"/>
              <w:left w:val="nil"/>
              <w:bottom w:val="nil"/>
              <w:right w:val="nil"/>
            </w:tcBorders>
            <w:shd w:val="clear" w:color="auto" w:fill="auto"/>
            <w:vAlign w:val="center"/>
          </w:tcPr>
          <w:p w14:paraId="147B9544" w14:textId="77777777" w:rsidR="00CD671D" w:rsidRPr="003F50D6" w:rsidRDefault="00CD671D" w:rsidP="00CD671D">
            <w:pPr>
              <w:spacing w:line="360" w:lineRule="auto"/>
              <w:jc w:val="center"/>
              <w:rPr>
                <w:rFonts w:cs="Times New Roman"/>
                <w:szCs w:val="24"/>
              </w:rPr>
            </w:pPr>
          </w:p>
        </w:tc>
      </w:tr>
      <w:tr w:rsidR="00CD671D" w:rsidRPr="003F50D6" w14:paraId="147B954B" w14:textId="77777777" w:rsidTr="00CD671D">
        <w:trPr>
          <w:trHeight w:val="458"/>
        </w:trPr>
        <w:tc>
          <w:tcPr>
            <w:tcW w:w="4503" w:type="dxa"/>
            <w:tcBorders>
              <w:top w:val="nil"/>
              <w:left w:val="nil"/>
              <w:bottom w:val="nil"/>
              <w:right w:val="nil"/>
            </w:tcBorders>
            <w:shd w:val="clear" w:color="auto" w:fill="ECECEC"/>
          </w:tcPr>
          <w:p w14:paraId="147B9546" w14:textId="77777777" w:rsidR="00CD671D" w:rsidRPr="003F50D6" w:rsidRDefault="00CD671D" w:rsidP="00CD671D">
            <w:pPr>
              <w:spacing w:line="360" w:lineRule="auto"/>
              <w:rPr>
                <w:rFonts w:cs="Times New Roman"/>
                <w:b/>
                <w:szCs w:val="24"/>
              </w:rPr>
            </w:pPr>
            <w:r w:rsidRPr="003F50D6">
              <w:rPr>
                <w:rFonts w:cs="Times New Roman"/>
                <w:b/>
                <w:szCs w:val="24"/>
              </w:rPr>
              <w:t>Adjusted</w:t>
            </w:r>
          </w:p>
        </w:tc>
        <w:tc>
          <w:tcPr>
            <w:tcW w:w="1984" w:type="dxa"/>
            <w:tcBorders>
              <w:top w:val="nil"/>
              <w:left w:val="nil"/>
              <w:bottom w:val="nil"/>
              <w:right w:val="nil"/>
            </w:tcBorders>
            <w:shd w:val="clear" w:color="auto" w:fill="auto"/>
            <w:vAlign w:val="center"/>
          </w:tcPr>
          <w:p w14:paraId="147B9547" w14:textId="77777777" w:rsidR="00CD671D" w:rsidRPr="003F50D6" w:rsidRDefault="00CD671D" w:rsidP="00CD671D">
            <w:pPr>
              <w:spacing w:line="360" w:lineRule="auto"/>
              <w:jc w:val="center"/>
              <w:rPr>
                <w:rFonts w:cs="Times New Roman"/>
                <w:szCs w:val="24"/>
              </w:rPr>
            </w:pPr>
            <w:r>
              <w:rPr>
                <w:rFonts w:cs="Times New Roman"/>
                <w:szCs w:val="24"/>
              </w:rPr>
              <w:t>7</w:t>
            </w:r>
          </w:p>
        </w:tc>
        <w:tc>
          <w:tcPr>
            <w:tcW w:w="2126" w:type="dxa"/>
            <w:tcBorders>
              <w:top w:val="nil"/>
              <w:left w:val="nil"/>
              <w:bottom w:val="nil"/>
              <w:right w:val="nil"/>
            </w:tcBorders>
            <w:shd w:val="clear" w:color="auto" w:fill="auto"/>
            <w:vAlign w:val="center"/>
          </w:tcPr>
          <w:p w14:paraId="147B9548" w14:textId="77777777" w:rsidR="00CD671D" w:rsidRPr="003F50D6" w:rsidRDefault="00CD671D" w:rsidP="00CD671D">
            <w:pPr>
              <w:spacing w:line="360" w:lineRule="auto"/>
              <w:jc w:val="center"/>
              <w:rPr>
                <w:rFonts w:cs="Times New Roman"/>
                <w:szCs w:val="24"/>
              </w:rPr>
            </w:pPr>
            <w:r w:rsidRPr="008058FC">
              <w:rPr>
                <w:rFonts w:cs="Times New Roman"/>
                <w:szCs w:val="24"/>
              </w:rPr>
              <w:t>0.98 [0.7</w:t>
            </w:r>
            <w:r>
              <w:rPr>
                <w:rFonts w:cs="Times New Roman"/>
                <w:szCs w:val="24"/>
              </w:rPr>
              <w:t>2</w:t>
            </w:r>
            <w:r w:rsidRPr="008058FC">
              <w:rPr>
                <w:rFonts w:cs="Times New Roman"/>
                <w:szCs w:val="24"/>
              </w:rPr>
              <w:t>; 1.3</w:t>
            </w:r>
            <w:r>
              <w:rPr>
                <w:rFonts w:cs="Times New Roman"/>
                <w:szCs w:val="24"/>
              </w:rPr>
              <w:t>5</w:t>
            </w:r>
            <w:r w:rsidRPr="008058FC">
              <w:rPr>
                <w:rFonts w:cs="Times New Roman"/>
                <w:szCs w:val="24"/>
              </w:rPr>
              <w:t>]</w:t>
            </w:r>
          </w:p>
        </w:tc>
        <w:tc>
          <w:tcPr>
            <w:tcW w:w="828" w:type="dxa"/>
            <w:tcBorders>
              <w:top w:val="nil"/>
              <w:left w:val="nil"/>
              <w:bottom w:val="nil"/>
              <w:right w:val="nil"/>
            </w:tcBorders>
            <w:shd w:val="clear" w:color="auto" w:fill="auto"/>
            <w:vAlign w:val="center"/>
          </w:tcPr>
          <w:p w14:paraId="147B9549" w14:textId="77777777" w:rsidR="00CD671D" w:rsidRPr="003F50D6" w:rsidRDefault="00CD671D" w:rsidP="00CD671D">
            <w:pPr>
              <w:spacing w:line="360" w:lineRule="auto"/>
              <w:jc w:val="center"/>
              <w:rPr>
                <w:rFonts w:cs="Times New Roman"/>
                <w:szCs w:val="24"/>
              </w:rPr>
            </w:pPr>
            <w:r w:rsidRPr="00505F15">
              <w:rPr>
                <w:rFonts w:cs="Times New Roman"/>
                <w:szCs w:val="24"/>
              </w:rPr>
              <w:t>76.8</w:t>
            </w:r>
          </w:p>
        </w:tc>
        <w:tc>
          <w:tcPr>
            <w:tcW w:w="2143" w:type="dxa"/>
            <w:tcBorders>
              <w:top w:val="nil"/>
              <w:left w:val="nil"/>
              <w:bottom w:val="nil"/>
              <w:right w:val="nil"/>
            </w:tcBorders>
            <w:shd w:val="clear" w:color="auto" w:fill="auto"/>
            <w:vAlign w:val="center"/>
          </w:tcPr>
          <w:p w14:paraId="147B954A" w14:textId="77777777" w:rsidR="00CD671D" w:rsidRPr="003F50D6" w:rsidRDefault="007C48F8" w:rsidP="00CD671D">
            <w:pPr>
              <w:spacing w:line="360" w:lineRule="auto"/>
              <w:jc w:val="center"/>
              <w:rPr>
                <w:rFonts w:cs="Times New Roman"/>
                <w:szCs w:val="24"/>
              </w:rPr>
            </w:pPr>
            <w:r>
              <w:rPr>
                <w:rFonts w:cs="Times New Roman"/>
                <w:szCs w:val="24"/>
              </w:rPr>
              <w:t>Not tested</w:t>
            </w:r>
          </w:p>
        </w:tc>
      </w:tr>
      <w:tr w:rsidR="00CD671D" w:rsidRPr="003F50D6" w14:paraId="147B9551" w14:textId="77777777" w:rsidTr="00CD671D">
        <w:trPr>
          <w:trHeight w:val="458"/>
        </w:trPr>
        <w:tc>
          <w:tcPr>
            <w:tcW w:w="4503" w:type="dxa"/>
            <w:tcBorders>
              <w:top w:val="nil"/>
              <w:left w:val="nil"/>
              <w:bottom w:val="single" w:sz="8" w:space="0" w:color="auto"/>
              <w:right w:val="nil"/>
            </w:tcBorders>
            <w:shd w:val="clear" w:color="auto" w:fill="ECECEC"/>
          </w:tcPr>
          <w:p w14:paraId="147B954C" w14:textId="77777777" w:rsidR="00CD671D" w:rsidRPr="003F50D6" w:rsidRDefault="00CD671D" w:rsidP="00CD671D">
            <w:pPr>
              <w:spacing w:line="360" w:lineRule="auto"/>
              <w:rPr>
                <w:rFonts w:cs="Times New Roman"/>
                <w:b/>
                <w:szCs w:val="24"/>
              </w:rPr>
            </w:pPr>
            <w:r w:rsidRPr="003F50D6">
              <w:rPr>
                <w:rFonts w:cs="Times New Roman"/>
                <w:b/>
                <w:szCs w:val="24"/>
              </w:rPr>
              <w:t>Unadjusted</w:t>
            </w:r>
          </w:p>
        </w:tc>
        <w:tc>
          <w:tcPr>
            <w:tcW w:w="1984" w:type="dxa"/>
            <w:tcBorders>
              <w:top w:val="nil"/>
              <w:left w:val="nil"/>
              <w:bottom w:val="single" w:sz="8" w:space="0" w:color="auto"/>
              <w:right w:val="nil"/>
            </w:tcBorders>
            <w:shd w:val="clear" w:color="auto" w:fill="auto"/>
            <w:vAlign w:val="center"/>
          </w:tcPr>
          <w:p w14:paraId="147B954D" w14:textId="77777777" w:rsidR="00CD671D" w:rsidRPr="003F50D6" w:rsidRDefault="00CD671D" w:rsidP="00CD671D">
            <w:pPr>
              <w:spacing w:line="360" w:lineRule="auto"/>
              <w:jc w:val="center"/>
              <w:rPr>
                <w:rFonts w:cs="Times New Roman"/>
                <w:szCs w:val="24"/>
              </w:rPr>
            </w:pPr>
            <w:r>
              <w:rPr>
                <w:rFonts w:cs="Times New Roman"/>
                <w:szCs w:val="24"/>
              </w:rPr>
              <w:t>12</w:t>
            </w:r>
          </w:p>
        </w:tc>
        <w:tc>
          <w:tcPr>
            <w:tcW w:w="2126" w:type="dxa"/>
            <w:tcBorders>
              <w:top w:val="nil"/>
              <w:left w:val="nil"/>
              <w:bottom w:val="single" w:sz="8" w:space="0" w:color="auto"/>
              <w:right w:val="nil"/>
            </w:tcBorders>
            <w:shd w:val="clear" w:color="auto" w:fill="auto"/>
            <w:vAlign w:val="center"/>
          </w:tcPr>
          <w:p w14:paraId="147B954E" w14:textId="77777777" w:rsidR="00CD671D" w:rsidRPr="003F50D6" w:rsidRDefault="00CD671D" w:rsidP="00CD671D">
            <w:pPr>
              <w:spacing w:line="360" w:lineRule="auto"/>
              <w:jc w:val="center"/>
              <w:rPr>
                <w:rFonts w:cs="Times New Roman"/>
                <w:szCs w:val="24"/>
              </w:rPr>
            </w:pPr>
            <w:r w:rsidRPr="008058FC">
              <w:rPr>
                <w:rFonts w:cs="Times New Roman"/>
                <w:szCs w:val="24"/>
              </w:rPr>
              <w:t>0.7</w:t>
            </w:r>
            <w:r>
              <w:rPr>
                <w:rFonts w:cs="Times New Roman"/>
                <w:szCs w:val="24"/>
              </w:rPr>
              <w:t>9</w:t>
            </w:r>
            <w:r w:rsidRPr="008058FC">
              <w:rPr>
                <w:rFonts w:cs="Times New Roman"/>
                <w:szCs w:val="24"/>
              </w:rPr>
              <w:t xml:space="preserve"> [0.63; 0.9</w:t>
            </w:r>
            <w:r>
              <w:rPr>
                <w:rFonts w:cs="Times New Roman"/>
                <w:szCs w:val="24"/>
              </w:rPr>
              <w:t>9</w:t>
            </w:r>
            <w:r w:rsidRPr="008058FC">
              <w:rPr>
                <w:rFonts w:cs="Times New Roman"/>
                <w:szCs w:val="24"/>
              </w:rPr>
              <w:t>]</w:t>
            </w:r>
          </w:p>
        </w:tc>
        <w:tc>
          <w:tcPr>
            <w:tcW w:w="828" w:type="dxa"/>
            <w:tcBorders>
              <w:top w:val="nil"/>
              <w:left w:val="nil"/>
              <w:bottom w:val="single" w:sz="8" w:space="0" w:color="auto"/>
              <w:right w:val="nil"/>
            </w:tcBorders>
            <w:shd w:val="clear" w:color="auto" w:fill="auto"/>
            <w:vAlign w:val="center"/>
          </w:tcPr>
          <w:p w14:paraId="147B954F" w14:textId="77777777" w:rsidR="00CD671D" w:rsidRPr="003F50D6" w:rsidRDefault="00CD671D" w:rsidP="00CD671D">
            <w:pPr>
              <w:spacing w:line="360" w:lineRule="auto"/>
              <w:jc w:val="center"/>
              <w:rPr>
                <w:rFonts w:cs="Times New Roman"/>
                <w:szCs w:val="24"/>
              </w:rPr>
            </w:pPr>
            <w:r w:rsidRPr="008058FC">
              <w:rPr>
                <w:rFonts w:cs="Times New Roman"/>
                <w:szCs w:val="24"/>
              </w:rPr>
              <w:t>87.7</w:t>
            </w:r>
          </w:p>
        </w:tc>
        <w:tc>
          <w:tcPr>
            <w:tcW w:w="2143" w:type="dxa"/>
            <w:tcBorders>
              <w:top w:val="nil"/>
              <w:left w:val="nil"/>
              <w:bottom w:val="single" w:sz="8" w:space="0" w:color="auto"/>
              <w:right w:val="nil"/>
            </w:tcBorders>
            <w:shd w:val="clear" w:color="auto" w:fill="auto"/>
            <w:vAlign w:val="center"/>
          </w:tcPr>
          <w:p w14:paraId="147B9550" w14:textId="77777777" w:rsidR="00CD671D" w:rsidRPr="003F50D6" w:rsidRDefault="00CD671D" w:rsidP="00CD671D">
            <w:pPr>
              <w:spacing w:line="360" w:lineRule="auto"/>
              <w:jc w:val="center"/>
              <w:rPr>
                <w:rFonts w:cs="Times New Roman"/>
                <w:szCs w:val="24"/>
              </w:rPr>
            </w:pPr>
          </w:p>
        </w:tc>
      </w:tr>
      <w:tr w:rsidR="00CD671D" w:rsidRPr="003F50D6" w14:paraId="147B9557" w14:textId="77777777" w:rsidTr="00CD671D">
        <w:trPr>
          <w:trHeight w:val="252"/>
        </w:trPr>
        <w:tc>
          <w:tcPr>
            <w:tcW w:w="4503" w:type="dxa"/>
            <w:tcBorders>
              <w:top w:val="nil"/>
              <w:left w:val="nil"/>
              <w:bottom w:val="nil"/>
              <w:right w:val="nil"/>
            </w:tcBorders>
            <w:shd w:val="clear" w:color="auto" w:fill="ECECEC"/>
          </w:tcPr>
          <w:p w14:paraId="147B9552" w14:textId="77777777" w:rsidR="00CD671D" w:rsidRDefault="00CD671D" w:rsidP="00CD671D">
            <w:pPr>
              <w:spacing w:line="360" w:lineRule="auto"/>
              <w:rPr>
                <w:rFonts w:cs="Times New Roman"/>
                <w:szCs w:val="24"/>
              </w:rPr>
            </w:pPr>
            <w:r w:rsidRPr="003F50D6">
              <w:rPr>
                <w:rFonts w:cs="Times New Roman"/>
                <w:szCs w:val="24"/>
              </w:rPr>
              <w:t>Study Design – Prospective</w:t>
            </w:r>
          </w:p>
        </w:tc>
        <w:tc>
          <w:tcPr>
            <w:tcW w:w="1984" w:type="dxa"/>
            <w:tcBorders>
              <w:top w:val="nil"/>
              <w:left w:val="nil"/>
              <w:bottom w:val="nil"/>
              <w:right w:val="nil"/>
            </w:tcBorders>
            <w:shd w:val="clear" w:color="auto" w:fill="auto"/>
            <w:vAlign w:val="center"/>
          </w:tcPr>
          <w:p w14:paraId="147B9553" w14:textId="77777777" w:rsidR="00CD671D" w:rsidRPr="003F50D6" w:rsidRDefault="00CD671D" w:rsidP="00CD671D">
            <w:pPr>
              <w:spacing w:line="360" w:lineRule="auto"/>
              <w:jc w:val="center"/>
              <w:rPr>
                <w:rFonts w:cs="Times New Roman"/>
                <w:szCs w:val="24"/>
              </w:rPr>
            </w:pPr>
            <w:r>
              <w:rPr>
                <w:rFonts w:cs="Times New Roman"/>
                <w:szCs w:val="24"/>
              </w:rPr>
              <w:t>13</w:t>
            </w:r>
          </w:p>
        </w:tc>
        <w:tc>
          <w:tcPr>
            <w:tcW w:w="2126" w:type="dxa"/>
            <w:tcBorders>
              <w:top w:val="nil"/>
              <w:left w:val="nil"/>
              <w:bottom w:val="nil"/>
              <w:right w:val="nil"/>
            </w:tcBorders>
            <w:shd w:val="clear" w:color="auto" w:fill="auto"/>
            <w:vAlign w:val="center"/>
          </w:tcPr>
          <w:p w14:paraId="147B9554" w14:textId="77777777" w:rsidR="00CD671D" w:rsidRPr="003F50D6" w:rsidRDefault="00CD671D" w:rsidP="00CD671D">
            <w:pPr>
              <w:spacing w:line="360" w:lineRule="auto"/>
              <w:jc w:val="center"/>
              <w:rPr>
                <w:rFonts w:cs="Times New Roman"/>
                <w:szCs w:val="24"/>
              </w:rPr>
            </w:pPr>
            <w:r w:rsidRPr="008058FC">
              <w:rPr>
                <w:rFonts w:cs="Times New Roman"/>
                <w:szCs w:val="24"/>
              </w:rPr>
              <w:t>0.85 [0.66; 1.</w:t>
            </w:r>
            <w:r>
              <w:rPr>
                <w:rFonts w:cs="Times New Roman"/>
                <w:szCs w:val="24"/>
              </w:rPr>
              <w:t>10</w:t>
            </w:r>
            <w:r w:rsidRPr="008058FC">
              <w:rPr>
                <w:rFonts w:cs="Times New Roman"/>
                <w:szCs w:val="24"/>
              </w:rPr>
              <w:t>]</w:t>
            </w:r>
          </w:p>
        </w:tc>
        <w:tc>
          <w:tcPr>
            <w:tcW w:w="828" w:type="dxa"/>
            <w:tcBorders>
              <w:top w:val="nil"/>
              <w:left w:val="nil"/>
              <w:bottom w:val="nil"/>
              <w:right w:val="nil"/>
            </w:tcBorders>
            <w:shd w:val="clear" w:color="auto" w:fill="auto"/>
            <w:vAlign w:val="center"/>
          </w:tcPr>
          <w:p w14:paraId="147B9555" w14:textId="77777777" w:rsidR="00CD671D" w:rsidRPr="003F50D6" w:rsidRDefault="00CD671D" w:rsidP="00CD671D">
            <w:pPr>
              <w:spacing w:line="360" w:lineRule="auto"/>
              <w:jc w:val="center"/>
              <w:rPr>
                <w:rFonts w:cs="Times New Roman"/>
                <w:szCs w:val="24"/>
              </w:rPr>
            </w:pPr>
            <w:r w:rsidRPr="008058FC">
              <w:rPr>
                <w:rFonts w:cs="Times New Roman"/>
                <w:szCs w:val="24"/>
              </w:rPr>
              <w:t>83.6</w:t>
            </w:r>
          </w:p>
        </w:tc>
        <w:tc>
          <w:tcPr>
            <w:tcW w:w="2143" w:type="dxa"/>
            <w:vMerge w:val="restart"/>
            <w:tcBorders>
              <w:top w:val="nil"/>
              <w:left w:val="nil"/>
              <w:right w:val="nil"/>
            </w:tcBorders>
            <w:shd w:val="clear" w:color="auto" w:fill="auto"/>
            <w:vAlign w:val="center"/>
          </w:tcPr>
          <w:p w14:paraId="147B9556" w14:textId="77777777" w:rsidR="00CD671D" w:rsidRPr="003F50D6" w:rsidRDefault="00CD671D" w:rsidP="00CD671D">
            <w:pPr>
              <w:spacing w:line="360" w:lineRule="auto"/>
              <w:jc w:val="center"/>
              <w:rPr>
                <w:rFonts w:cs="Times New Roman"/>
                <w:szCs w:val="24"/>
              </w:rPr>
            </w:pPr>
            <w:r w:rsidRPr="008058FC">
              <w:rPr>
                <w:rFonts w:cs="Times New Roman"/>
                <w:szCs w:val="24"/>
              </w:rPr>
              <w:t>0.2</w:t>
            </w:r>
            <w:r>
              <w:rPr>
                <w:rFonts w:cs="Times New Roman"/>
                <w:szCs w:val="24"/>
              </w:rPr>
              <w:t>6</w:t>
            </w:r>
          </w:p>
        </w:tc>
      </w:tr>
      <w:tr w:rsidR="00CD671D" w:rsidRPr="003F50D6" w14:paraId="147B955D" w14:textId="77777777" w:rsidTr="00CD671D">
        <w:trPr>
          <w:trHeight w:val="458"/>
        </w:trPr>
        <w:tc>
          <w:tcPr>
            <w:tcW w:w="4503" w:type="dxa"/>
            <w:tcBorders>
              <w:top w:val="nil"/>
              <w:left w:val="nil"/>
              <w:bottom w:val="single" w:sz="8" w:space="0" w:color="auto"/>
              <w:right w:val="nil"/>
            </w:tcBorders>
            <w:shd w:val="clear" w:color="auto" w:fill="ECECEC"/>
          </w:tcPr>
          <w:p w14:paraId="147B9558" w14:textId="77777777" w:rsidR="00CD671D" w:rsidRDefault="00CD671D" w:rsidP="00CD671D">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1984" w:type="dxa"/>
            <w:tcBorders>
              <w:top w:val="nil"/>
              <w:left w:val="nil"/>
              <w:bottom w:val="single" w:sz="8" w:space="0" w:color="auto"/>
              <w:right w:val="nil"/>
            </w:tcBorders>
            <w:shd w:val="clear" w:color="auto" w:fill="auto"/>
            <w:vAlign w:val="center"/>
          </w:tcPr>
          <w:p w14:paraId="147B9559" w14:textId="77777777" w:rsidR="00CD671D" w:rsidRPr="003F50D6" w:rsidRDefault="00CD671D" w:rsidP="00CD671D">
            <w:pPr>
              <w:spacing w:line="360" w:lineRule="auto"/>
              <w:jc w:val="center"/>
              <w:rPr>
                <w:rFonts w:cs="Times New Roman"/>
                <w:szCs w:val="24"/>
              </w:rPr>
            </w:pPr>
            <w:r>
              <w:rPr>
                <w:rFonts w:cs="Times New Roman"/>
                <w:szCs w:val="24"/>
              </w:rPr>
              <w:t>1</w:t>
            </w:r>
          </w:p>
        </w:tc>
        <w:tc>
          <w:tcPr>
            <w:tcW w:w="2126" w:type="dxa"/>
            <w:tcBorders>
              <w:top w:val="nil"/>
              <w:left w:val="nil"/>
              <w:bottom w:val="single" w:sz="8" w:space="0" w:color="auto"/>
              <w:right w:val="nil"/>
            </w:tcBorders>
            <w:shd w:val="clear" w:color="auto" w:fill="auto"/>
            <w:vAlign w:val="center"/>
          </w:tcPr>
          <w:p w14:paraId="147B955A" w14:textId="77777777" w:rsidR="00CD671D" w:rsidRPr="003F50D6" w:rsidRDefault="00CD671D" w:rsidP="00CD671D">
            <w:pPr>
              <w:spacing w:line="360" w:lineRule="auto"/>
              <w:jc w:val="center"/>
              <w:rPr>
                <w:rFonts w:cs="Times New Roman"/>
                <w:szCs w:val="24"/>
              </w:rPr>
            </w:pPr>
            <w:r w:rsidRPr="008058FC">
              <w:rPr>
                <w:rFonts w:cs="Times New Roman"/>
                <w:szCs w:val="24"/>
              </w:rPr>
              <w:t>1.00 [0.8</w:t>
            </w:r>
            <w:r>
              <w:rPr>
                <w:rFonts w:cs="Times New Roman"/>
                <w:szCs w:val="24"/>
              </w:rPr>
              <w:t>9</w:t>
            </w:r>
            <w:r w:rsidRPr="008058FC">
              <w:rPr>
                <w:rFonts w:cs="Times New Roman"/>
                <w:szCs w:val="24"/>
              </w:rPr>
              <w:t>; 1.12]</w:t>
            </w:r>
          </w:p>
        </w:tc>
        <w:tc>
          <w:tcPr>
            <w:tcW w:w="828" w:type="dxa"/>
            <w:tcBorders>
              <w:top w:val="nil"/>
              <w:left w:val="nil"/>
              <w:bottom w:val="single" w:sz="8" w:space="0" w:color="auto"/>
              <w:right w:val="nil"/>
            </w:tcBorders>
            <w:shd w:val="clear" w:color="auto" w:fill="auto"/>
            <w:vAlign w:val="center"/>
          </w:tcPr>
          <w:p w14:paraId="147B955B" w14:textId="77777777" w:rsidR="00CD671D" w:rsidRPr="003F50D6" w:rsidRDefault="00CD671D" w:rsidP="00CD671D">
            <w:pPr>
              <w:spacing w:line="360" w:lineRule="auto"/>
              <w:jc w:val="center"/>
              <w:rPr>
                <w:rFonts w:cs="Times New Roman"/>
                <w:szCs w:val="24"/>
              </w:rPr>
            </w:pPr>
            <w:r>
              <w:rPr>
                <w:rFonts w:cs="Times New Roman"/>
                <w:szCs w:val="24"/>
              </w:rPr>
              <w:t>--</w:t>
            </w:r>
          </w:p>
        </w:tc>
        <w:tc>
          <w:tcPr>
            <w:tcW w:w="2143" w:type="dxa"/>
            <w:vMerge/>
            <w:tcBorders>
              <w:left w:val="nil"/>
              <w:bottom w:val="single" w:sz="8" w:space="0" w:color="auto"/>
              <w:right w:val="nil"/>
            </w:tcBorders>
            <w:shd w:val="clear" w:color="auto" w:fill="auto"/>
            <w:vAlign w:val="center"/>
          </w:tcPr>
          <w:p w14:paraId="147B955C" w14:textId="77777777" w:rsidR="00CD671D" w:rsidRPr="003F50D6" w:rsidRDefault="00CD671D" w:rsidP="00CD671D">
            <w:pPr>
              <w:spacing w:line="360" w:lineRule="auto"/>
              <w:jc w:val="center"/>
              <w:rPr>
                <w:rFonts w:cs="Times New Roman"/>
                <w:szCs w:val="24"/>
              </w:rPr>
            </w:pPr>
          </w:p>
        </w:tc>
      </w:tr>
      <w:tr w:rsidR="00CD671D" w:rsidRPr="003F50D6" w14:paraId="147B9563" w14:textId="77777777" w:rsidTr="00CD671D">
        <w:trPr>
          <w:trHeight w:val="458"/>
        </w:trPr>
        <w:tc>
          <w:tcPr>
            <w:tcW w:w="4503" w:type="dxa"/>
            <w:tcBorders>
              <w:top w:val="nil"/>
              <w:left w:val="nil"/>
              <w:bottom w:val="nil"/>
              <w:right w:val="nil"/>
            </w:tcBorders>
            <w:shd w:val="clear" w:color="auto" w:fill="ECECEC"/>
          </w:tcPr>
          <w:p w14:paraId="147B955E" w14:textId="77777777" w:rsidR="00CD671D" w:rsidRDefault="00CD671D" w:rsidP="00CD671D">
            <w:pPr>
              <w:spacing w:line="360" w:lineRule="auto"/>
              <w:rPr>
                <w:rFonts w:cs="Times New Roman"/>
                <w:szCs w:val="24"/>
              </w:rPr>
            </w:pPr>
            <w:r w:rsidRPr="003F50D6">
              <w:rPr>
                <w:rFonts w:cs="Times New Roman"/>
                <w:szCs w:val="24"/>
              </w:rPr>
              <w:t>Risk of disease – High</w:t>
            </w:r>
          </w:p>
        </w:tc>
        <w:tc>
          <w:tcPr>
            <w:tcW w:w="1984" w:type="dxa"/>
            <w:tcBorders>
              <w:top w:val="nil"/>
              <w:left w:val="nil"/>
              <w:bottom w:val="nil"/>
              <w:right w:val="nil"/>
            </w:tcBorders>
            <w:shd w:val="clear" w:color="auto" w:fill="auto"/>
            <w:vAlign w:val="center"/>
          </w:tcPr>
          <w:p w14:paraId="147B955F" w14:textId="77777777" w:rsidR="00CD671D" w:rsidRPr="003F50D6" w:rsidRDefault="00CD671D" w:rsidP="00CD671D">
            <w:pPr>
              <w:spacing w:line="360" w:lineRule="auto"/>
              <w:jc w:val="center"/>
              <w:rPr>
                <w:rFonts w:cs="Times New Roman"/>
                <w:szCs w:val="24"/>
              </w:rPr>
            </w:pPr>
            <w:r>
              <w:rPr>
                <w:rFonts w:cs="Times New Roman"/>
                <w:szCs w:val="24"/>
              </w:rPr>
              <w:t>4</w:t>
            </w:r>
          </w:p>
        </w:tc>
        <w:tc>
          <w:tcPr>
            <w:tcW w:w="2126" w:type="dxa"/>
            <w:tcBorders>
              <w:top w:val="nil"/>
              <w:left w:val="nil"/>
              <w:bottom w:val="nil"/>
              <w:right w:val="nil"/>
            </w:tcBorders>
            <w:shd w:val="clear" w:color="auto" w:fill="auto"/>
            <w:vAlign w:val="center"/>
          </w:tcPr>
          <w:p w14:paraId="147B9560" w14:textId="77777777" w:rsidR="00CD671D" w:rsidRPr="003F50D6" w:rsidRDefault="00CD671D" w:rsidP="00CD671D">
            <w:pPr>
              <w:spacing w:line="360" w:lineRule="auto"/>
              <w:jc w:val="center"/>
              <w:rPr>
                <w:rFonts w:cs="Times New Roman"/>
                <w:szCs w:val="24"/>
              </w:rPr>
            </w:pPr>
            <w:r w:rsidRPr="008058FC">
              <w:rPr>
                <w:rFonts w:cs="Times New Roman"/>
                <w:szCs w:val="24"/>
              </w:rPr>
              <w:t>0.51 [0.3</w:t>
            </w:r>
            <w:r>
              <w:rPr>
                <w:rFonts w:cs="Times New Roman"/>
                <w:szCs w:val="24"/>
              </w:rPr>
              <w:t>7</w:t>
            </w:r>
            <w:r w:rsidRPr="008058FC">
              <w:rPr>
                <w:rFonts w:cs="Times New Roman"/>
                <w:szCs w:val="24"/>
              </w:rPr>
              <w:t>; 0.7</w:t>
            </w:r>
            <w:r>
              <w:rPr>
                <w:rFonts w:cs="Times New Roman"/>
                <w:szCs w:val="24"/>
              </w:rPr>
              <w:t>2</w:t>
            </w:r>
            <w:r w:rsidRPr="008058FC">
              <w:rPr>
                <w:rFonts w:cs="Times New Roman"/>
                <w:szCs w:val="24"/>
              </w:rPr>
              <w:t>]</w:t>
            </w:r>
          </w:p>
        </w:tc>
        <w:tc>
          <w:tcPr>
            <w:tcW w:w="828" w:type="dxa"/>
            <w:tcBorders>
              <w:top w:val="nil"/>
              <w:left w:val="nil"/>
              <w:bottom w:val="nil"/>
              <w:right w:val="nil"/>
            </w:tcBorders>
            <w:shd w:val="clear" w:color="auto" w:fill="auto"/>
            <w:vAlign w:val="center"/>
          </w:tcPr>
          <w:p w14:paraId="147B9561" w14:textId="77777777" w:rsidR="00CD671D" w:rsidRPr="003F50D6" w:rsidRDefault="00CD671D" w:rsidP="00CD671D">
            <w:pPr>
              <w:spacing w:line="360" w:lineRule="auto"/>
              <w:jc w:val="center"/>
              <w:rPr>
                <w:rFonts w:cs="Times New Roman"/>
                <w:szCs w:val="24"/>
              </w:rPr>
            </w:pPr>
            <w:r w:rsidRPr="008058FC">
              <w:rPr>
                <w:rFonts w:cs="Times New Roman"/>
                <w:szCs w:val="24"/>
              </w:rPr>
              <w:t>48.7</w:t>
            </w:r>
          </w:p>
        </w:tc>
        <w:tc>
          <w:tcPr>
            <w:tcW w:w="2143" w:type="dxa"/>
            <w:vMerge w:val="restart"/>
            <w:tcBorders>
              <w:top w:val="nil"/>
              <w:left w:val="nil"/>
              <w:right w:val="nil"/>
            </w:tcBorders>
            <w:shd w:val="clear" w:color="auto" w:fill="auto"/>
            <w:vAlign w:val="center"/>
          </w:tcPr>
          <w:p w14:paraId="147B9562" w14:textId="77777777" w:rsidR="00CD671D" w:rsidRPr="003F50D6" w:rsidRDefault="00CD671D" w:rsidP="00CD671D">
            <w:pPr>
              <w:spacing w:line="360" w:lineRule="auto"/>
              <w:jc w:val="center"/>
              <w:rPr>
                <w:rFonts w:cs="Times New Roman"/>
                <w:szCs w:val="24"/>
              </w:rPr>
            </w:pPr>
            <w:r>
              <w:rPr>
                <w:rFonts w:cs="Times New Roman"/>
                <w:szCs w:val="24"/>
              </w:rPr>
              <w:t>&lt; 0.001</w:t>
            </w:r>
          </w:p>
        </w:tc>
      </w:tr>
      <w:tr w:rsidR="00CD671D" w:rsidRPr="003F50D6" w14:paraId="147B9569" w14:textId="77777777" w:rsidTr="00CD671D">
        <w:trPr>
          <w:trHeight w:val="458"/>
        </w:trPr>
        <w:tc>
          <w:tcPr>
            <w:tcW w:w="4503" w:type="dxa"/>
            <w:tcBorders>
              <w:top w:val="nil"/>
              <w:left w:val="nil"/>
              <w:bottom w:val="single" w:sz="8" w:space="0" w:color="auto"/>
              <w:right w:val="nil"/>
            </w:tcBorders>
            <w:shd w:val="clear" w:color="auto" w:fill="ECECEC"/>
          </w:tcPr>
          <w:p w14:paraId="147B9564" w14:textId="77777777" w:rsidR="00CD671D" w:rsidRDefault="00CD671D" w:rsidP="00CD671D">
            <w:pPr>
              <w:spacing w:line="360" w:lineRule="auto"/>
              <w:rPr>
                <w:rFonts w:cs="Times New Roman"/>
                <w:szCs w:val="24"/>
              </w:rPr>
            </w:pPr>
            <w:r w:rsidRPr="003F50D6">
              <w:rPr>
                <w:rFonts w:cs="Times New Roman"/>
                <w:szCs w:val="24"/>
              </w:rPr>
              <w:t>Risk of disease – Normal</w:t>
            </w:r>
          </w:p>
        </w:tc>
        <w:tc>
          <w:tcPr>
            <w:tcW w:w="1984" w:type="dxa"/>
            <w:tcBorders>
              <w:top w:val="nil"/>
              <w:left w:val="nil"/>
              <w:bottom w:val="single" w:sz="8" w:space="0" w:color="auto"/>
              <w:right w:val="nil"/>
            </w:tcBorders>
            <w:shd w:val="clear" w:color="auto" w:fill="auto"/>
            <w:vAlign w:val="center"/>
          </w:tcPr>
          <w:p w14:paraId="147B9565" w14:textId="77777777" w:rsidR="00CD671D" w:rsidRPr="003F50D6" w:rsidRDefault="00CD671D" w:rsidP="00CD671D">
            <w:pPr>
              <w:spacing w:line="360" w:lineRule="auto"/>
              <w:jc w:val="center"/>
              <w:rPr>
                <w:rFonts w:cs="Times New Roman"/>
                <w:szCs w:val="24"/>
              </w:rPr>
            </w:pPr>
            <w:r>
              <w:rPr>
                <w:rFonts w:cs="Times New Roman"/>
                <w:szCs w:val="24"/>
              </w:rPr>
              <w:t>10</w:t>
            </w:r>
          </w:p>
        </w:tc>
        <w:tc>
          <w:tcPr>
            <w:tcW w:w="2126" w:type="dxa"/>
            <w:tcBorders>
              <w:top w:val="nil"/>
              <w:left w:val="nil"/>
              <w:bottom w:val="single" w:sz="8" w:space="0" w:color="auto"/>
              <w:right w:val="nil"/>
            </w:tcBorders>
            <w:shd w:val="clear" w:color="auto" w:fill="auto"/>
            <w:vAlign w:val="center"/>
          </w:tcPr>
          <w:p w14:paraId="147B9566" w14:textId="77777777" w:rsidR="00CD671D" w:rsidRPr="003F50D6" w:rsidRDefault="00CD671D" w:rsidP="00CD671D">
            <w:pPr>
              <w:spacing w:line="360" w:lineRule="auto"/>
              <w:jc w:val="center"/>
              <w:rPr>
                <w:rFonts w:cs="Times New Roman"/>
                <w:szCs w:val="24"/>
              </w:rPr>
            </w:pPr>
            <w:r w:rsidRPr="008058FC">
              <w:rPr>
                <w:rFonts w:cs="Times New Roman"/>
                <w:szCs w:val="24"/>
              </w:rPr>
              <w:t>1.0</w:t>
            </w:r>
            <w:r>
              <w:rPr>
                <w:rFonts w:cs="Times New Roman"/>
                <w:szCs w:val="24"/>
              </w:rPr>
              <w:t>4</w:t>
            </w:r>
            <w:r w:rsidRPr="008058FC">
              <w:rPr>
                <w:rFonts w:cs="Times New Roman"/>
                <w:szCs w:val="24"/>
              </w:rPr>
              <w:t xml:space="preserve"> [0.8</w:t>
            </w:r>
            <w:r>
              <w:rPr>
                <w:rFonts w:cs="Times New Roman"/>
                <w:szCs w:val="24"/>
              </w:rPr>
              <w:t>5</w:t>
            </w:r>
            <w:r w:rsidRPr="008058FC">
              <w:rPr>
                <w:rFonts w:cs="Times New Roman"/>
                <w:szCs w:val="24"/>
              </w:rPr>
              <w:t>; 1.2</w:t>
            </w:r>
            <w:r>
              <w:rPr>
                <w:rFonts w:cs="Times New Roman"/>
                <w:szCs w:val="24"/>
              </w:rPr>
              <w:t>8</w:t>
            </w:r>
            <w:r w:rsidRPr="008058FC">
              <w:rPr>
                <w:rFonts w:cs="Times New Roman"/>
                <w:szCs w:val="24"/>
              </w:rPr>
              <w:t>]</w:t>
            </w:r>
          </w:p>
        </w:tc>
        <w:tc>
          <w:tcPr>
            <w:tcW w:w="828" w:type="dxa"/>
            <w:tcBorders>
              <w:top w:val="nil"/>
              <w:left w:val="nil"/>
              <w:bottom w:val="single" w:sz="8" w:space="0" w:color="auto"/>
              <w:right w:val="nil"/>
            </w:tcBorders>
            <w:shd w:val="clear" w:color="auto" w:fill="auto"/>
            <w:vAlign w:val="center"/>
          </w:tcPr>
          <w:p w14:paraId="147B9567" w14:textId="77777777" w:rsidR="00CD671D" w:rsidRPr="003F50D6" w:rsidRDefault="00CD671D" w:rsidP="00CD671D">
            <w:pPr>
              <w:spacing w:line="360" w:lineRule="auto"/>
              <w:jc w:val="center"/>
              <w:rPr>
                <w:rFonts w:cs="Times New Roman"/>
                <w:szCs w:val="24"/>
              </w:rPr>
            </w:pPr>
            <w:r w:rsidRPr="008058FC">
              <w:rPr>
                <w:rFonts w:cs="Times New Roman"/>
                <w:szCs w:val="24"/>
              </w:rPr>
              <w:t>81.7</w:t>
            </w:r>
          </w:p>
        </w:tc>
        <w:tc>
          <w:tcPr>
            <w:tcW w:w="2143" w:type="dxa"/>
            <w:vMerge/>
            <w:tcBorders>
              <w:left w:val="nil"/>
              <w:bottom w:val="single" w:sz="8" w:space="0" w:color="auto"/>
              <w:right w:val="nil"/>
            </w:tcBorders>
            <w:shd w:val="clear" w:color="auto" w:fill="auto"/>
            <w:vAlign w:val="center"/>
          </w:tcPr>
          <w:p w14:paraId="147B9568" w14:textId="77777777" w:rsidR="00CD671D" w:rsidRPr="003F50D6" w:rsidRDefault="00CD671D" w:rsidP="00CD671D">
            <w:pPr>
              <w:spacing w:line="360" w:lineRule="auto"/>
              <w:jc w:val="center"/>
              <w:rPr>
                <w:rFonts w:cs="Times New Roman"/>
                <w:szCs w:val="24"/>
              </w:rPr>
            </w:pPr>
          </w:p>
        </w:tc>
      </w:tr>
      <w:tr w:rsidR="00CD671D" w:rsidRPr="003F50D6" w14:paraId="147B956F" w14:textId="77777777" w:rsidTr="00CD671D">
        <w:trPr>
          <w:trHeight w:val="458"/>
        </w:trPr>
        <w:tc>
          <w:tcPr>
            <w:tcW w:w="4503" w:type="dxa"/>
            <w:tcBorders>
              <w:top w:val="nil"/>
              <w:left w:val="nil"/>
              <w:bottom w:val="nil"/>
              <w:right w:val="nil"/>
            </w:tcBorders>
            <w:shd w:val="clear" w:color="auto" w:fill="ECECEC"/>
          </w:tcPr>
          <w:p w14:paraId="147B956A" w14:textId="77777777" w:rsidR="00CD671D" w:rsidRDefault="00CD671D" w:rsidP="00CD671D">
            <w:pPr>
              <w:spacing w:line="360" w:lineRule="auto"/>
              <w:rPr>
                <w:rFonts w:cs="Times New Roman"/>
                <w:szCs w:val="24"/>
              </w:rPr>
            </w:pPr>
            <w:r w:rsidRPr="003F50D6">
              <w:rPr>
                <w:rFonts w:cs="Times New Roman"/>
                <w:szCs w:val="24"/>
              </w:rPr>
              <w:t>Risk of bias – Low</w:t>
            </w:r>
          </w:p>
        </w:tc>
        <w:tc>
          <w:tcPr>
            <w:tcW w:w="1984" w:type="dxa"/>
            <w:tcBorders>
              <w:top w:val="nil"/>
              <w:left w:val="nil"/>
              <w:bottom w:val="nil"/>
              <w:right w:val="nil"/>
            </w:tcBorders>
            <w:shd w:val="clear" w:color="auto" w:fill="auto"/>
            <w:vAlign w:val="center"/>
          </w:tcPr>
          <w:p w14:paraId="147B956B" w14:textId="77777777" w:rsidR="00CD671D" w:rsidRPr="003F50D6" w:rsidRDefault="00CD671D" w:rsidP="00CD671D">
            <w:pPr>
              <w:spacing w:line="360" w:lineRule="auto"/>
              <w:jc w:val="center"/>
              <w:rPr>
                <w:rFonts w:cs="Times New Roman"/>
                <w:szCs w:val="24"/>
              </w:rPr>
            </w:pPr>
            <w:r>
              <w:rPr>
                <w:rFonts w:cs="Times New Roman"/>
                <w:szCs w:val="24"/>
              </w:rPr>
              <w:t>6</w:t>
            </w:r>
          </w:p>
        </w:tc>
        <w:tc>
          <w:tcPr>
            <w:tcW w:w="2126" w:type="dxa"/>
            <w:tcBorders>
              <w:top w:val="nil"/>
              <w:left w:val="nil"/>
              <w:bottom w:val="nil"/>
              <w:right w:val="nil"/>
            </w:tcBorders>
            <w:shd w:val="clear" w:color="auto" w:fill="auto"/>
            <w:vAlign w:val="center"/>
          </w:tcPr>
          <w:p w14:paraId="147B956C" w14:textId="77777777" w:rsidR="00CD671D" w:rsidRPr="003F50D6" w:rsidRDefault="00CD671D" w:rsidP="00CD671D">
            <w:pPr>
              <w:spacing w:line="360" w:lineRule="auto"/>
              <w:jc w:val="center"/>
              <w:rPr>
                <w:rFonts w:cs="Times New Roman"/>
                <w:szCs w:val="24"/>
              </w:rPr>
            </w:pPr>
            <w:r w:rsidRPr="00A81121">
              <w:rPr>
                <w:rFonts w:cs="Times New Roman"/>
                <w:szCs w:val="24"/>
              </w:rPr>
              <w:t>0.75 [0.5</w:t>
            </w:r>
            <w:r>
              <w:rPr>
                <w:rFonts w:cs="Times New Roman"/>
                <w:szCs w:val="24"/>
              </w:rPr>
              <w:t>4</w:t>
            </w:r>
            <w:r w:rsidRPr="00A81121">
              <w:rPr>
                <w:rFonts w:cs="Times New Roman"/>
                <w:szCs w:val="24"/>
              </w:rPr>
              <w:t>; 1.05]</w:t>
            </w:r>
          </w:p>
        </w:tc>
        <w:tc>
          <w:tcPr>
            <w:tcW w:w="828" w:type="dxa"/>
            <w:tcBorders>
              <w:top w:val="nil"/>
              <w:left w:val="nil"/>
              <w:bottom w:val="nil"/>
              <w:right w:val="nil"/>
            </w:tcBorders>
            <w:shd w:val="clear" w:color="auto" w:fill="auto"/>
            <w:vAlign w:val="center"/>
          </w:tcPr>
          <w:p w14:paraId="147B956D" w14:textId="77777777" w:rsidR="00CD671D" w:rsidRPr="003F50D6" w:rsidRDefault="00CD671D" w:rsidP="00CD671D">
            <w:pPr>
              <w:spacing w:line="360" w:lineRule="auto"/>
              <w:jc w:val="center"/>
              <w:rPr>
                <w:rFonts w:cs="Times New Roman"/>
                <w:szCs w:val="24"/>
              </w:rPr>
            </w:pPr>
            <w:r w:rsidRPr="00A81121">
              <w:rPr>
                <w:rFonts w:cs="Times New Roman"/>
                <w:szCs w:val="24"/>
              </w:rPr>
              <w:t>74.8</w:t>
            </w:r>
          </w:p>
        </w:tc>
        <w:tc>
          <w:tcPr>
            <w:tcW w:w="2143" w:type="dxa"/>
            <w:vMerge w:val="restart"/>
            <w:tcBorders>
              <w:top w:val="nil"/>
              <w:left w:val="nil"/>
              <w:right w:val="nil"/>
            </w:tcBorders>
            <w:shd w:val="clear" w:color="auto" w:fill="auto"/>
            <w:vAlign w:val="center"/>
          </w:tcPr>
          <w:p w14:paraId="147B956E" w14:textId="77777777" w:rsidR="00CD671D" w:rsidRPr="003F50D6" w:rsidRDefault="00CD671D" w:rsidP="00CD671D">
            <w:pPr>
              <w:spacing w:line="360" w:lineRule="auto"/>
              <w:jc w:val="center"/>
              <w:rPr>
                <w:rFonts w:cs="Times New Roman"/>
                <w:szCs w:val="24"/>
              </w:rPr>
            </w:pPr>
            <w:r w:rsidRPr="00A81121">
              <w:rPr>
                <w:rFonts w:cs="Times New Roman"/>
                <w:szCs w:val="24"/>
              </w:rPr>
              <w:t>0.25</w:t>
            </w:r>
          </w:p>
        </w:tc>
      </w:tr>
      <w:tr w:rsidR="00CD671D" w:rsidRPr="003F50D6" w14:paraId="147B9575" w14:textId="77777777" w:rsidTr="00CD671D">
        <w:trPr>
          <w:trHeight w:val="458"/>
        </w:trPr>
        <w:tc>
          <w:tcPr>
            <w:tcW w:w="4503" w:type="dxa"/>
            <w:tcBorders>
              <w:top w:val="nil"/>
              <w:left w:val="nil"/>
              <w:bottom w:val="single" w:sz="8" w:space="0" w:color="auto"/>
              <w:right w:val="nil"/>
            </w:tcBorders>
            <w:shd w:val="clear" w:color="auto" w:fill="ECECEC"/>
          </w:tcPr>
          <w:p w14:paraId="147B9570" w14:textId="77777777" w:rsidR="00CD671D" w:rsidRDefault="00CD671D" w:rsidP="00CD671D">
            <w:pPr>
              <w:spacing w:line="360" w:lineRule="auto"/>
              <w:rPr>
                <w:rFonts w:cs="Times New Roman"/>
                <w:szCs w:val="24"/>
              </w:rPr>
            </w:pPr>
            <w:r w:rsidRPr="003F50D6">
              <w:rPr>
                <w:rFonts w:cs="Times New Roman"/>
                <w:szCs w:val="24"/>
              </w:rPr>
              <w:t>Risk of bias – High/Unclear</w:t>
            </w:r>
          </w:p>
        </w:tc>
        <w:tc>
          <w:tcPr>
            <w:tcW w:w="1984" w:type="dxa"/>
            <w:tcBorders>
              <w:top w:val="nil"/>
              <w:left w:val="nil"/>
              <w:bottom w:val="single" w:sz="8" w:space="0" w:color="auto"/>
              <w:right w:val="nil"/>
            </w:tcBorders>
            <w:shd w:val="clear" w:color="auto" w:fill="auto"/>
            <w:vAlign w:val="center"/>
          </w:tcPr>
          <w:p w14:paraId="147B9571" w14:textId="77777777" w:rsidR="00CD671D" w:rsidRPr="003F50D6" w:rsidRDefault="00CD671D" w:rsidP="00CD671D">
            <w:pPr>
              <w:spacing w:line="360" w:lineRule="auto"/>
              <w:jc w:val="center"/>
              <w:rPr>
                <w:rFonts w:cs="Times New Roman"/>
                <w:szCs w:val="24"/>
              </w:rPr>
            </w:pPr>
            <w:r>
              <w:rPr>
                <w:rFonts w:cs="Times New Roman"/>
                <w:szCs w:val="24"/>
              </w:rPr>
              <w:t>8</w:t>
            </w:r>
          </w:p>
        </w:tc>
        <w:tc>
          <w:tcPr>
            <w:tcW w:w="2126" w:type="dxa"/>
            <w:tcBorders>
              <w:top w:val="nil"/>
              <w:left w:val="nil"/>
              <w:bottom w:val="single" w:sz="8" w:space="0" w:color="auto"/>
              <w:right w:val="nil"/>
            </w:tcBorders>
            <w:shd w:val="clear" w:color="auto" w:fill="auto"/>
            <w:vAlign w:val="center"/>
          </w:tcPr>
          <w:p w14:paraId="147B9572" w14:textId="77777777" w:rsidR="00CD671D" w:rsidRPr="003F50D6" w:rsidRDefault="00CD671D" w:rsidP="00CD671D">
            <w:pPr>
              <w:spacing w:line="360" w:lineRule="auto"/>
              <w:jc w:val="center"/>
              <w:rPr>
                <w:rFonts w:cs="Times New Roman"/>
                <w:szCs w:val="24"/>
              </w:rPr>
            </w:pPr>
            <w:r w:rsidRPr="00A81121">
              <w:rPr>
                <w:rFonts w:cs="Times New Roman"/>
                <w:szCs w:val="24"/>
              </w:rPr>
              <w:t>0.96 [0.74; 1.2</w:t>
            </w:r>
            <w:r>
              <w:rPr>
                <w:rFonts w:cs="Times New Roman"/>
                <w:szCs w:val="24"/>
              </w:rPr>
              <w:t>5</w:t>
            </w:r>
            <w:r w:rsidRPr="00A81121">
              <w:rPr>
                <w:rFonts w:cs="Times New Roman"/>
                <w:szCs w:val="24"/>
              </w:rPr>
              <w:t>]</w:t>
            </w:r>
          </w:p>
        </w:tc>
        <w:tc>
          <w:tcPr>
            <w:tcW w:w="828" w:type="dxa"/>
            <w:tcBorders>
              <w:top w:val="nil"/>
              <w:left w:val="nil"/>
              <w:bottom w:val="single" w:sz="8" w:space="0" w:color="auto"/>
              <w:right w:val="nil"/>
            </w:tcBorders>
            <w:shd w:val="clear" w:color="auto" w:fill="auto"/>
            <w:vAlign w:val="center"/>
          </w:tcPr>
          <w:p w14:paraId="147B9573" w14:textId="77777777" w:rsidR="00CD671D" w:rsidRPr="003F50D6" w:rsidRDefault="00CD671D" w:rsidP="00CD671D">
            <w:pPr>
              <w:spacing w:line="360" w:lineRule="auto"/>
              <w:jc w:val="center"/>
              <w:rPr>
                <w:rFonts w:cs="Times New Roman"/>
                <w:szCs w:val="24"/>
              </w:rPr>
            </w:pPr>
            <w:r w:rsidRPr="00A81121">
              <w:rPr>
                <w:rFonts w:cs="Times New Roman"/>
                <w:szCs w:val="24"/>
              </w:rPr>
              <w:t>86.2</w:t>
            </w:r>
          </w:p>
        </w:tc>
        <w:tc>
          <w:tcPr>
            <w:tcW w:w="2143" w:type="dxa"/>
            <w:vMerge/>
            <w:tcBorders>
              <w:left w:val="nil"/>
              <w:bottom w:val="single" w:sz="8" w:space="0" w:color="auto"/>
              <w:right w:val="nil"/>
            </w:tcBorders>
            <w:shd w:val="clear" w:color="auto" w:fill="auto"/>
            <w:vAlign w:val="center"/>
          </w:tcPr>
          <w:p w14:paraId="147B9574" w14:textId="77777777" w:rsidR="00CD671D" w:rsidRPr="003F50D6" w:rsidRDefault="00CD671D" w:rsidP="00CD671D">
            <w:pPr>
              <w:spacing w:line="360" w:lineRule="auto"/>
              <w:jc w:val="center"/>
              <w:rPr>
                <w:rFonts w:cs="Times New Roman"/>
                <w:szCs w:val="24"/>
              </w:rPr>
            </w:pPr>
          </w:p>
        </w:tc>
      </w:tr>
    </w:tbl>
    <w:p w14:paraId="147B9576" w14:textId="77777777" w:rsidR="00CD671D" w:rsidRDefault="00CD671D" w:rsidP="00CD671D"/>
    <w:p w14:paraId="147B9577" w14:textId="77777777" w:rsidR="00CD671D" w:rsidRDefault="00CD671D" w:rsidP="008058FC">
      <w:pPr>
        <w:tabs>
          <w:tab w:val="left" w:pos="720"/>
          <w:tab w:val="left" w:pos="810"/>
          <w:tab w:val="left" w:pos="1260"/>
        </w:tabs>
        <w:jc w:val="center"/>
      </w:pPr>
    </w:p>
    <w:p w14:paraId="147B9578" w14:textId="77777777" w:rsidR="00CD671D" w:rsidRDefault="00CD671D" w:rsidP="00025646">
      <w:pPr>
        <w:pStyle w:val="Heading4"/>
        <w:numPr>
          <w:ilvl w:val="0"/>
          <w:numId w:val="0"/>
        </w:numPr>
        <w:ind w:left="864"/>
        <w:sectPr w:rsidR="00CD671D" w:rsidSect="00CD671D">
          <w:pgSz w:w="16838" w:h="11906" w:orient="landscape"/>
          <w:pgMar w:top="1440" w:right="1440" w:bottom="1440" w:left="1440" w:header="708" w:footer="708" w:gutter="0"/>
          <w:cols w:space="708"/>
          <w:docGrid w:linePitch="360"/>
        </w:sectPr>
      </w:pPr>
    </w:p>
    <w:p w14:paraId="147B9579" w14:textId="77777777" w:rsidR="00035F37" w:rsidRPr="00DE59F0" w:rsidRDefault="00035F37" w:rsidP="00035F37">
      <w:pPr>
        <w:pStyle w:val="Caption"/>
      </w:pPr>
      <w:bookmarkStart w:id="20" w:name="_Ref419797034"/>
      <w:bookmarkStart w:id="21" w:name="_Toc497227704"/>
      <w:r w:rsidRPr="00DE59F0">
        <w:lastRenderedPageBreak/>
        <w:t xml:space="preserve">Figure </w:t>
      </w:r>
      <w:fldSimple w:instr=" SEQ Figure \* ARABIC ">
        <w:r w:rsidR="004E17B5">
          <w:rPr>
            <w:noProof/>
          </w:rPr>
          <w:t>4</w:t>
        </w:r>
      </w:fldSimple>
      <w:bookmarkEnd w:id="20"/>
      <w:r w:rsidRPr="00DE59F0">
        <w:t xml:space="preserve"> Total breastfeeding (dose response) </w:t>
      </w:r>
      <w:r w:rsidR="003B6782">
        <w:t>short vs. never</w:t>
      </w:r>
      <w:r w:rsidRPr="00DE59F0">
        <w:t xml:space="preserve"> and risk of wheeze in children aged 0-4 years</w:t>
      </w:r>
      <w:bookmarkEnd w:id="21"/>
    </w:p>
    <w:p w14:paraId="147B957A" w14:textId="77777777" w:rsidR="00035F37" w:rsidRPr="00DE59F0" w:rsidRDefault="00035F37" w:rsidP="00035F37">
      <w:r>
        <w:rPr>
          <w:noProof/>
          <w:lang w:eastAsia="en-GB"/>
        </w:rPr>
        <w:drawing>
          <wp:inline distT="0" distB="0" distL="0" distR="0" wp14:anchorId="147BA3F0" wp14:editId="147BA3F1">
            <wp:extent cx="5735780" cy="160316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neverVSshort_forest-design.jpg"/>
                    <pic:cNvPicPr/>
                  </pic:nvPicPr>
                  <pic:blipFill rotWithShape="1">
                    <a:blip r:embed="rId14" cstate="print">
                      <a:extLst>
                        <a:ext uri="{28A0092B-C50C-407E-A947-70E740481C1C}">
                          <a14:useLocalDpi xmlns:a14="http://schemas.microsoft.com/office/drawing/2010/main" val="0"/>
                        </a:ext>
                      </a:extLst>
                    </a:blip>
                    <a:srcRect t="39131" b="32919"/>
                    <a:stretch/>
                  </pic:blipFill>
                  <pic:spPr bwMode="auto">
                    <a:xfrm>
                      <a:off x="0" y="0"/>
                      <a:ext cx="5731510" cy="1601976"/>
                    </a:xfrm>
                    <a:prstGeom prst="rect">
                      <a:avLst/>
                    </a:prstGeom>
                    <a:ln>
                      <a:noFill/>
                    </a:ln>
                    <a:extLst>
                      <a:ext uri="{53640926-AAD7-44D8-BBD7-CCE9431645EC}">
                        <a14:shadowObscured xmlns:a14="http://schemas.microsoft.com/office/drawing/2010/main"/>
                      </a:ext>
                    </a:extLst>
                  </pic:spPr>
                </pic:pic>
              </a:graphicData>
            </a:graphic>
          </wp:inline>
        </w:drawing>
      </w:r>
    </w:p>
    <w:p w14:paraId="147B957B" w14:textId="77777777" w:rsidR="00035F37" w:rsidRPr="00DE59F0" w:rsidRDefault="00035F37" w:rsidP="00035F37">
      <w:pPr>
        <w:pStyle w:val="Caption"/>
      </w:pPr>
      <w:bookmarkStart w:id="22" w:name="_Toc497227705"/>
      <w:r w:rsidRPr="00DE59F0">
        <w:t xml:space="preserve">Figure </w:t>
      </w:r>
      <w:fldSimple w:instr=" SEQ Figure \* ARABIC ">
        <w:r w:rsidR="004E17B5">
          <w:rPr>
            <w:noProof/>
          </w:rPr>
          <w:t>5</w:t>
        </w:r>
      </w:fldSimple>
      <w:r w:rsidRPr="00DE59F0">
        <w:t xml:space="preserve"> Total breastfeeding (dose response) </w:t>
      </w:r>
      <w:r w:rsidR="003B6782">
        <w:t>medium vs. never</w:t>
      </w:r>
      <w:r w:rsidRPr="00DE59F0">
        <w:t xml:space="preserve"> and risk of wheeze in children aged 0-4 years</w:t>
      </w:r>
      <w:bookmarkEnd w:id="22"/>
    </w:p>
    <w:p w14:paraId="147B957C" w14:textId="77777777" w:rsidR="00035F37" w:rsidRDefault="00035F37" w:rsidP="00035F37">
      <w:r>
        <w:rPr>
          <w:noProof/>
          <w:lang w:eastAsia="en-GB"/>
        </w:rPr>
        <w:drawing>
          <wp:inline distT="0" distB="0" distL="0" distR="0" wp14:anchorId="147BA3F2" wp14:editId="147BA3F3">
            <wp:extent cx="5735782" cy="201880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neverVSmedium_forest-design (2).jpg"/>
                    <pic:cNvPicPr/>
                  </pic:nvPicPr>
                  <pic:blipFill rotWithShape="1">
                    <a:blip r:embed="rId15" cstate="print">
                      <a:extLst>
                        <a:ext uri="{28A0092B-C50C-407E-A947-70E740481C1C}">
                          <a14:useLocalDpi xmlns:a14="http://schemas.microsoft.com/office/drawing/2010/main" val="0"/>
                        </a:ext>
                      </a:extLst>
                    </a:blip>
                    <a:srcRect t="32919" b="31884"/>
                    <a:stretch/>
                  </pic:blipFill>
                  <pic:spPr bwMode="auto">
                    <a:xfrm>
                      <a:off x="0" y="0"/>
                      <a:ext cx="5731510" cy="2017301"/>
                    </a:xfrm>
                    <a:prstGeom prst="rect">
                      <a:avLst/>
                    </a:prstGeom>
                    <a:ln>
                      <a:noFill/>
                    </a:ln>
                    <a:extLst>
                      <a:ext uri="{53640926-AAD7-44D8-BBD7-CCE9431645EC}">
                        <a14:shadowObscured xmlns:a14="http://schemas.microsoft.com/office/drawing/2010/main"/>
                      </a:ext>
                    </a:extLst>
                  </pic:spPr>
                </pic:pic>
              </a:graphicData>
            </a:graphic>
          </wp:inline>
        </w:drawing>
      </w:r>
    </w:p>
    <w:p w14:paraId="147B957D" w14:textId="77777777" w:rsidR="00035F37" w:rsidRDefault="00035F37" w:rsidP="00035F37"/>
    <w:p w14:paraId="147B957E" w14:textId="77777777" w:rsidR="00035F37" w:rsidRPr="00DE59F0" w:rsidRDefault="00035F37" w:rsidP="00035F37">
      <w:pPr>
        <w:pStyle w:val="Caption"/>
      </w:pPr>
      <w:bookmarkStart w:id="23" w:name="_Ref419797045"/>
      <w:bookmarkStart w:id="24" w:name="_Toc497227706"/>
      <w:r w:rsidRPr="00DE59F0">
        <w:t xml:space="preserve">Figure </w:t>
      </w:r>
      <w:fldSimple w:instr=" SEQ Figure \* ARABIC ">
        <w:r w:rsidR="004E17B5">
          <w:rPr>
            <w:noProof/>
          </w:rPr>
          <w:t>6</w:t>
        </w:r>
      </w:fldSimple>
      <w:bookmarkEnd w:id="23"/>
      <w:r w:rsidRPr="00DE59F0">
        <w:t xml:space="preserve"> Total breastfeeding (dose response) </w:t>
      </w:r>
      <w:r w:rsidR="003B6782">
        <w:t>long vs. never</w:t>
      </w:r>
      <w:r w:rsidRPr="00DE59F0">
        <w:t xml:space="preserve"> and risk of wheeze in children aged 0-4 years</w:t>
      </w:r>
      <w:bookmarkEnd w:id="24"/>
    </w:p>
    <w:p w14:paraId="147B957F" w14:textId="77777777" w:rsidR="00035F37" w:rsidRPr="00DE59F0" w:rsidRDefault="00035F37" w:rsidP="00035F37">
      <w:r>
        <w:rPr>
          <w:noProof/>
          <w:lang w:eastAsia="en-GB"/>
        </w:rPr>
        <w:drawing>
          <wp:inline distT="0" distB="0" distL="0" distR="0" wp14:anchorId="147BA3F4" wp14:editId="147BA3F5">
            <wp:extent cx="5735782" cy="1959428"/>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neverVSlong_forest-design.jpg"/>
                    <pic:cNvPicPr/>
                  </pic:nvPicPr>
                  <pic:blipFill rotWithShape="1">
                    <a:blip r:embed="rId16" cstate="print">
                      <a:extLst>
                        <a:ext uri="{28A0092B-C50C-407E-A947-70E740481C1C}">
                          <a14:useLocalDpi xmlns:a14="http://schemas.microsoft.com/office/drawing/2010/main" val="0"/>
                        </a:ext>
                      </a:extLst>
                    </a:blip>
                    <a:srcRect t="36232" b="29606"/>
                    <a:stretch/>
                  </pic:blipFill>
                  <pic:spPr bwMode="auto">
                    <a:xfrm>
                      <a:off x="0" y="0"/>
                      <a:ext cx="5731510" cy="1957969"/>
                    </a:xfrm>
                    <a:prstGeom prst="rect">
                      <a:avLst/>
                    </a:prstGeom>
                    <a:ln>
                      <a:noFill/>
                    </a:ln>
                    <a:extLst>
                      <a:ext uri="{53640926-AAD7-44D8-BBD7-CCE9431645EC}">
                        <a14:shadowObscured xmlns:a14="http://schemas.microsoft.com/office/drawing/2010/main"/>
                      </a:ext>
                    </a:extLst>
                  </pic:spPr>
                </pic:pic>
              </a:graphicData>
            </a:graphic>
          </wp:inline>
        </w:drawing>
      </w:r>
    </w:p>
    <w:p w14:paraId="147B9580" w14:textId="77777777" w:rsidR="00035F37" w:rsidRDefault="00035F37" w:rsidP="00035F37"/>
    <w:p w14:paraId="147B9581" w14:textId="77777777" w:rsidR="00035F37" w:rsidRDefault="00035F37" w:rsidP="00035F37"/>
    <w:p w14:paraId="147B9582" w14:textId="77777777" w:rsidR="00035F37" w:rsidRDefault="00035F37" w:rsidP="00035F37"/>
    <w:p w14:paraId="147B9583" w14:textId="77777777" w:rsidR="00664D22" w:rsidRDefault="00664D22" w:rsidP="00664D22">
      <w:pPr>
        <w:pStyle w:val="Heading4"/>
      </w:pPr>
      <w:r>
        <w:lastRenderedPageBreak/>
        <w:t>1-2 Months</w:t>
      </w:r>
    </w:p>
    <w:p w14:paraId="147B9584" w14:textId="77777777" w:rsidR="006B2791" w:rsidRDefault="006B2791" w:rsidP="006B2791"/>
    <w:p w14:paraId="147B9585" w14:textId="77777777" w:rsidR="00A2039C" w:rsidRDefault="000C6D69" w:rsidP="00A2039C">
      <w:pPr>
        <w:spacing w:line="360" w:lineRule="auto"/>
        <w:jc w:val="both"/>
        <w:rPr>
          <w:rFonts w:cs="Times New Roman"/>
          <w:szCs w:val="24"/>
        </w:rPr>
      </w:pPr>
      <w:r>
        <w:rPr>
          <w:rFonts w:cs="Times New Roman"/>
          <w:szCs w:val="24"/>
        </w:rPr>
        <w:fldChar w:fldCharType="begin"/>
      </w:r>
      <w:r w:rsidR="002D3CF6">
        <w:rPr>
          <w:rFonts w:cs="Times New Roman"/>
          <w:szCs w:val="24"/>
        </w:rPr>
        <w:instrText xml:space="preserve"> REF _Ref419797082 \h </w:instrText>
      </w:r>
      <w:r>
        <w:rPr>
          <w:rFonts w:cs="Times New Roman"/>
          <w:szCs w:val="24"/>
        </w:rPr>
      </w:r>
      <w:r>
        <w:rPr>
          <w:rFonts w:cs="Times New Roman"/>
          <w:szCs w:val="24"/>
        </w:rPr>
        <w:fldChar w:fldCharType="separate"/>
      </w:r>
      <w:r w:rsidR="004E17B5">
        <w:t xml:space="preserve">Figure </w:t>
      </w:r>
      <w:r w:rsidR="004E17B5">
        <w:rPr>
          <w:noProof/>
        </w:rPr>
        <w:t>7</w:t>
      </w:r>
      <w:r>
        <w:rPr>
          <w:rFonts w:cs="Times New Roman"/>
          <w:szCs w:val="24"/>
        </w:rPr>
        <w:fldChar w:fldCharType="end"/>
      </w:r>
      <w:r w:rsidR="002D3CF6">
        <w:rPr>
          <w:rFonts w:cs="Times New Roman"/>
          <w:szCs w:val="24"/>
        </w:rPr>
        <w:t xml:space="preserve"> </w:t>
      </w:r>
      <w:r w:rsidR="00A2039C" w:rsidRPr="00A2039C">
        <w:rPr>
          <w:rFonts w:cs="Times New Roman"/>
          <w:szCs w:val="24"/>
        </w:rPr>
        <w:t xml:space="preserve">shows the pooled </w:t>
      </w:r>
      <w:r w:rsidR="00A2039C" w:rsidRPr="00DB50D1">
        <w:rPr>
          <w:rFonts w:cs="Times New Roman"/>
          <w:szCs w:val="24"/>
        </w:rPr>
        <w:t xml:space="preserve">estimates of </w:t>
      </w:r>
      <w:r w:rsidRPr="00DB50D1">
        <w:rPr>
          <w:rFonts w:cs="Times New Roman"/>
          <w:szCs w:val="24"/>
        </w:rPr>
        <w:t>three studies</w:t>
      </w:r>
      <w:r w:rsidR="00A2039C" w:rsidRPr="00DB50D1">
        <w:rPr>
          <w:rFonts w:cs="Times New Roman"/>
          <w:szCs w:val="24"/>
        </w:rPr>
        <w:t xml:space="preserve"> which assessed risk of wheeze and TBF for ≥1-2 months vs. &lt;1-2</w:t>
      </w:r>
      <w:r w:rsidR="00880238" w:rsidRPr="00DB50D1">
        <w:rPr>
          <w:rFonts w:cs="Times New Roman"/>
          <w:szCs w:val="24"/>
        </w:rPr>
        <w:t xml:space="preserve"> months, suggesting no association</w:t>
      </w:r>
      <w:r w:rsidR="00880238">
        <w:rPr>
          <w:rFonts w:cs="Times New Roman"/>
          <w:szCs w:val="24"/>
        </w:rPr>
        <w:t xml:space="preserve">, with </w:t>
      </w:r>
      <w:r w:rsidR="00AB0C50">
        <w:rPr>
          <w:rFonts w:cs="Times New Roman"/>
          <w:szCs w:val="24"/>
        </w:rPr>
        <w:t>very high</w:t>
      </w:r>
      <w:r w:rsidR="00880238">
        <w:rPr>
          <w:rFonts w:cs="Times New Roman"/>
          <w:szCs w:val="24"/>
        </w:rPr>
        <w:t xml:space="preserve"> heterogeneity between studies (I</w:t>
      </w:r>
      <w:r w:rsidR="00880238" w:rsidRPr="00880238">
        <w:rPr>
          <w:rFonts w:cs="Times New Roman"/>
          <w:szCs w:val="24"/>
          <w:vertAlign w:val="superscript"/>
        </w:rPr>
        <w:t>2</w:t>
      </w:r>
      <w:r w:rsidR="00880238">
        <w:rPr>
          <w:rFonts w:cs="Times New Roman"/>
          <w:szCs w:val="24"/>
        </w:rPr>
        <w:t>=</w:t>
      </w:r>
      <w:r w:rsidR="002F41A7">
        <w:rPr>
          <w:rFonts w:cs="Times New Roman"/>
          <w:szCs w:val="24"/>
        </w:rPr>
        <w:t>77.7</w:t>
      </w:r>
      <w:r w:rsidR="00880238">
        <w:rPr>
          <w:rFonts w:cs="Times New Roman"/>
          <w:szCs w:val="24"/>
        </w:rPr>
        <w:t>%).</w:t>
      </w:r>
      <w:r w:rsidR="00A2039C" w:rsidRPr="00A2039C">
        <w:rPr>
          <w:rFonts w:cs="Times New Roman"/>
          <w:szCs w:val="24"/>
        </w:rPr>
        <w:t xml:space="preserve"> </w:t>
      </w:r>
      <w:r w:rsidR="00A2039C">
        <w:rPr>
          <w:rFonts w:cs="Times New Roman"/>
          <w:szCs w:val="24"/>
        </w:rPr>
        <w:t xml:space="preserve">The study of Oddy and Dell provided adjusted odds ratios, whilst the study of Kaufman provided unadjusted estimates, and therefore carried a high risk of bias. </w:t>
      </w:r>
    </w:p>
    <w:p w14:paraId="147B9586" w14:textId="77777777" w:rsidR="00286E2A" w:rsidRDefault="00286E2A" w:rsidP="00A2039C">
      <w:pPr>
        <w:spacing w:line="360" w:lineRule="auto"/>
        <w:jc w:val="both"/>
        <w:rPr>
          <w:rFonts w:cs="Times New Roman"/>
          <w:szCs w:val="24"/>
        </w:rPr>
      </w:pPr>
    </w:p>
    <w:p w14:paraId="147B9587" w14:textId="77777777" w:rsidR="00286E2A" w:rsidRPr="00A2039C" w:rsidRDefault="00286E2A" w:rsidP="00A2039C">
      <w:pPr>
        <w:spacing w:line="360" w:lineRule="auto"/>
        <w:jc w:val="both"/>
        <w:rPr>
          <w:rFonts w:cs="Times New Roman"/>
          <w:szCs w:val="24"/>
        </w:rPr>
      </w:pPr>
    </w:p>
    <w:p w14:paraId="147B9588" w14:textId="77777777" w:rsidR="006B2791" w:rsidRDefault="006B2791" w:rsidP="006B2791">
      <w:pPr>
        <w:pStyle w:val="Caption"/>
      </w:pPr>
      <w:bookmarkStart w:id="25" w:name="_Ref419797082"/>
      <w:bookmarkStart w:id="26" w:name="_Toc414786495"/>
      <w:bookmarkStart w:id="27" w:name="_Toc497227707"/>
      <w:r>
        <w:t xml:space="preserve">Figure </w:t>
      </w:r>
      <w:fldSimple w:instr=" SEQ Figure \* ARABIC ">
        <w:r w:rsidR="004E17B5">
          <w:rPr>
            <w:noProof/>
          </w:rPr>
          <w:t>7</w:t>
        </w:r>
      </w:fldSimple>
      <w:bookmarkEnd w:id="25"/>
      <w:r>
        <w:t xml:space="preserve"> T</w:t>
      </w:r>
      <w:r w:rsidR="00C74F0B">
        <w:t>otal b</w:t>
      </w:r>
      <w:r>
        <w:t>reastfeeding for ≥1-2 months vs. &lt;1-2</w:t>
      </w:r>
      <w:r w:rsidRPr="004A3E21">
        <w:t xml:space="preserve"> months and </w:t>
      </w:r>
      <w:r>
        <w:t>risk of wheeze in children aged 0-4 years</w:t>
      </w:r>
      <w:bookmarkEnd w:id="26"/>
      <w:bookmarkEnd w:id="27"/>
    </w:p>
    <w:p w14:paraId="147B9589" w14:textId="77777777" w:rsidR="006B2791" w:rsidRDefault="007004E6" w:rsidP="006B2791">
      <w:pPr>
        <w:pStyle w:val="Caption"/>
      </w:pPr>
      <w:r>
        <w:rPr>
          <w:noProof/>
          <w:lang w:eastAsia="en-GB"/>
        </w:rPr>
        <w:drawing>
          <wp:inline distT="0" distB="0" distL="0" distR="0" wp14:anchorId="147BA3F6" wp14:editId="147BA3F7">
            <wp:extent cx="5735780" cy="229193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1to2_forest_design.jpg"/>
                    <pic:cNvPicPr/>
                  </pic:nvPicPr>
                  <pic:blipFill rotWithShape="1">
                    <a:blip r:embed="rId17" cstate="print">
                      <a:extLst>
                        <a:ext uri="{28A0092B-C50C-407E-A947-70E740481C1C}">
                          <a14:useLocalDpi xmlns:a14="http://schemas.microsoft.com/office/drawing/2010/main" val="0"/>
                        </a:ext>
                      </a:extLst>
                    </a:blip>
                    <a:srcRect t="33954" b="26087"/>
                    <a:stretch/>
                  </pic:blipFill>
                  <pic:spPr bwMode="auto">
                    <a:xfrm>
                      <a:off x="0" y="0"/>
                      <a:ext cx="5731510" cy="2290231"/>
                    </a:xfrm>
                    <a:prstGeom prst="rect">
                      <a:avLst/>
                    </a:prstGeom>
                    <a:ln>
                      <a:noFill/>
                    </a:ln>
                    <a:extLst>
                      <a:ext uri="{53640926-AAD7-44D8-BBD7-CCE9431645EC}">
                        <a14:shadowObscured xmlns:a14="http://schemas.microsoft.com/office/drawing/2010/main"/>
                      </a:ext>
                    </a:extLst>
                  </pic:spPr>
                </pic:pic>
              </a:graphicData>
            </a:graphic>
          </wp:inline>
        </w:drawing>
      </w:r>
    </w:p>
    <w:p w14:paraId="147B958A" w14:textId="77777777" w:rsidR="00664D22" w:rsidRDefault="00664D22" w:rsidP="00664D22">
      <w:pPr>
        <w:pStyle w:val="Heading4"/>
      </w:pPr>
      <w:r>
        <w:t>3-4 Months</w:t>
      </w:r>
    </w:p>
    <w:p w14:paraId="147B958B" w14:textId="77777777" w:rsidR="006B2791" w:rsidRDefault="006B2791" w:rsidP="006B2791"/>
    <w:p w14:paraId="147B958C" w14:textId="77777777" w:rsidR="00880238" w:rsidRDefault="00880238" w:rsidP="00880238">
      <w:pPr>
        <w:spacing w:line="360" w:lineRule="auto"/>
        <w:jc w:val="both"/>
        <w:rPr>
          <w:rFonts w:cs="Times New Roman"/>
          <w:szCs w:val="24"/>
        </w:rPr>
      </w:pPr>
      <w:r w:rsidRPr="00880238">
        <w:rPr>
          <w:rFonts w:cs="Times New Roman"/>
          <w:szCs w:val="24"/>
        </w:rPr>
        <w:t xml:space="preserve">Five studies (all prospective cohorts) </w:t>
      </w:r>
      <w:r w:rsidR="00025646">
        <w:rPr>
          <w:rFonts w:cs="Times New Roman"/>
          <w:szCs w:val="24"/>
        </w:rPr>
        <w:t>reported relevant</w:t>
      </w:r>
      <w:r w:rsidRPr="00880238">
        <w:rPr>
          <w:rFonts w:cs="Times New Roman"/>
          <w:szCs w:val="24"/>
        </w:rPr>
        <w:t xml:space="preserve"> data</w:t>
      </w:r>
      <w:r w:rsidR="00025646">
        <w:rPr>
          <w:rFonts w:cs="Times New Roman"/>
          <w:szCs w:val="24"/>
        </w:rPr>
        <w:t>, which could not</w:t>
      </w:r>
      <w:r w:rsidRPr="00880238">
        <w:rPr>
          <w:rFonts w:cs="Times New Roman"/>
          <w:szCs w:val="24"/>
        </w:rPr>
        <w:t xml:space="preserve"> be combi</w:t>
      </w:r>
      <w:r w:rsidR="00025646">
        <w:rPr>
          <w:rFonts w:cs="Times New Roman"/>
          <w:szCs w:val="24"/>
        </w:rPr>
        <w:t>ned in a meta-analysis due to extreme heterogeneity (I</w:t>
      </w:r>
      <w:r w:rsidR="00025646" w:rsidRPr="00025646">
        <w:rPr>
          <w:rFonts w:cs="Times New Roman"/>
          <w:szCs w:val="24"/>
          <w:vertAlign w:val="superscript"/>
        </w:rPr>
        <w:t>2</w:t>
      </w:r>
      <w:r w:rsidR="00025646">
        <w:rPr>
          <w:rFonts w:cs="Times New Roman"/>
          <w:szCs w:val="24"/>
        </w:rPr>
        <w:t>=81%;</w:t>
      </w:r>
      <w:r w:rsidR="002D3CF6">
        <w:rPr>
          <w:rFonts w:cs="Times New Roman"/>
          <w:szCs w:val="24"/>
        </w:rPr>
        <w:t xml:space="preserve"> </w:t>
      </w:r>
      <w:r w:rsidR="000C6D69">
        <w:rPr>
          <w:rFonts w:cs="Times New Roman"/>
          <w:szCs w:val="24"/>
        </w:rPr>
        <w:fldChar w:fldCharType="begin"/>
      </w:r>
      <w:r w:rsidR="002D3CF6">
        <w:rPr>
          <w:rFonts w:cs="Times New Roman"/>
          <w:szCs w:val="24"/>
        </w:rPr>
        <w:instrText xml:space="preserve"> REF _Ref419797097 \h </w:instrText>
      </w:r>
      <w:r w:rsidR="000C6D69">
        <w:rPr>
          <w:rFonts w:cs="Times New Roman"/>
          <w:szCs w:val="24"/>
        </w:rPr>
      </w:r>
      <w:r w:rsidR="000C6D69">
        <w:rPr>
          <w:rFonts w:cs="Times New Roman"/>
          <w:szCs w:val="24"/>
        </w:rPr>
        <w:fldChar w:fldCharType="separate"/>
      </w:r>
      <w:r w:rsidR="004E17B5" w:rsidRPr="00035F37">
        <w:t xml:space="preserve">Figure </w:t>
      </w:r>
      <w:r w:rsidR="004E17B5">
        <w:rPr>
          <w:noProof/>
        </w:rPr>
        <w:t>8</w:t>
      </w:r>
      <w:r w:rsidR="000C6D69">
        <w:rPr>
          <w:rFonts w:cs="Times New Roman"/>
          <w:szCs w:val="24"/>
        </w:rPr>
        <w:fldChar w:fldCharType="end"/>
      </w:r>
      <w:r w:rsidRPr="00880238">
        <w:rPr>
          <w:rFonts w:cs="Times New Roman"/>
          <w:szCs w:val="24"/>
        </w:rPr>
        <w:t>). With the exception of the Oddy study, all the studies showed a tendency for a lower risk of whe</w:t>
      </w:r>
      <w:r w:rsidR="00E70486">
        <w:rPr>
          <w:rFonts w:cs="Times New Roman"/>
          <w:szCs w:val="24"/>
        </w:rPr>
        <w:t>eze if TBF lasted for at least</w:t>
      </w:r>
      <w:r w:rsidRPr="00880238">
        <w:rPr>
          <w:rFonts w:cs="Times New Roman"/>
          <w:szCs w:val="24"/>
        </w:rPr>
        <w:t xml:space="preserve"> 3-4 months when compared to less than this cut-off. </w:t>
      </w:r>
      <w:r w:rsidR="00C64E2F">
        <w:rPr>
          <w:rFonts w:cs="Times New Roman"/>
          <w:szCs w:val="24"/>
        </w:rPr>
        <w:t>The studies of Perez-Tarazona and Alho provided unadjusted estimates and therefore carried a high risk of bias. The other three studies had a low overall risk of bias</w:t>
      </w:r>
      <w:r w:rsidR="00025646">
        <w:rPr>
          <w:rFonts w:cs="Times New Roman"/>
          <w:szCs w:val="24"/>
        </w:rPr>
        <w:t xml:space="preserve"> and the source of heterogeneity is not clear</w:t>
      </w:r>
      <w:r w:rsidR="00C64E2F">
        <w:rPr>
          <w:rFonts w:cs="Times New Roman"/>
          <w:szCs w:val="24"/>
        </w:rPr>
        <w:t>.</w:t>
      </w:r>
    </w:p>
    <w:p w14:paraId="147B958D" w14:textId="77777777" w:rsidR="00035F37" w:rsidRDefault="00035F37" w:rsidP="00880238">
      <w:pPr>
        <w:spacing w:line="360" w:lineRule="auto"/>
        <w:jc w:val="both"/>
        <w:rPr>
          <w:rFonts w:cs="Times New Roman"/>
          <w:szCs w:val="24"/>
        </w:rPr>
      </w:pPr>
    </w:p>
    <w:p w14:paraId="147B958E" w14:textId="77777777" w:rsidR="00035F37" w:rsidRPr="00880238" w:rsidRDefault="00035F37" w:rsidP="00880238">
      <w:pPr>
        <w:spacing w:line="360" w:lineRule="auto"/>
        <w:jc w:val="both"/>
        <w:rPr>
          <w:rFonts w:cs="Times New Roman"/>
          <w:szCs w:val="24"/>
        </w:rPr>
      </w:pPr>
    </w:p>
    <w:p w14:paraId="147B958F" w14:textId="77777777" w:rsidR="006B2791" w:rsidRDefault="006B2791" w:rsidP="006B2791">
      <w:pPr>
        <w:pStyle w:val="Caption"/>
      </w:pPr>
      <w:bookmarkStart w:id="28" w:name="_Ref419797097"/>
      <w:bookmarkStart w:id="29" w:name="_Toc414786496"/>
      <w:bookmarkStart w:id="30" w:name="_Toc497227708"/>
      <w:r w:rsidRPr="00035F37">
        <w:lastRenderedPageBreak/>
        <w:t xml:space="preserve">Figure </w:t>
      </w:r>
      <w:fldSimple w:instr=" SEQ Figure \* ARABIC ">
        <w:r w:rsidR="004E17B5">
          <w:rPr>
            <w:noProof/>
          </w:rPr>
          <w:t>8</w:t>
        </w:r>
      </w:fldSimple>
      <w:bookmarkEnd w:id="28"/>
      <w:r w:rsidRPr="00035F37">
        <w:t xml:space="preserve"> </w:t>
      </w:r>
      <w:r w:rsidR="00C74F0B" w:rsidRPr="00035F37">
        <w:t>Total b</w:t>
      </w:r>
      <w:r w:rsidRPr="00035F37">
        <w:t>reastfeeding for ≥3-4 months vs. &lt;3-4 months and risk of wheeze in children aged 0-4 years</w:t>
      </w:r>
      <w:bookmarkEnd w:id="29"/>
      <w:bookmarkEnd w:id="30"/>
    </w:p>
    <w:p w14:paraId="147B9590" w14:textId="77777777" w:rsidR="007004E6" w:rsidRDefault="00035F37" w:rsidP="006B2791">
      <w:r>
        <w:rPr>
          <w:noProof/>
          <w:lang w:eastAsia="en-GB"/>
        </w:rPr>
        <w:drawing>
          <wp:inline distT="0" distB="0" distL="0" distR="0" wp14:anchorId="147BA3F8" wp14:editId="147BA3F9">
            <wp:extent cx="5730949" cy="1562986"/>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3to4_noPooled_design.jpg"/>
                    <pic:cNvPicPr/>
                  </pic:nvPicPr>
                  <pic:blipFill rotWithShape="1">
                    <a:blip r:embed="rId18" cstate="print">
                      <a:extLst>
                        <a:ext uri="{28A0092B-C50C-407E-A947-70E740481C1C}">
                          <a14:useLocalDpi xmlns:a14="http://schemas.microsoft.com/office/drawing/2010/main" val="0"/>
                        </a:ext>
                      </a:extLst>
                    </a:blip>
                    <a:srcRect t="38961" b="33766"/>
                    <a:stretch/>
                  </pic:blipFill>
                  <pic:spPr bwMode="auto">
                    <a:xfrm>
                      <a:off x="0" y="0"/>
                      <a:ext cx="5731510" cy="1563139"/>
                    </a:xfrm>
                    <a:prstGeom prst="rect">
                      <a:avLst/>
                    </a:prstGeom>
                    <a:ln>
                      <a:noFill/>
                    </a:ln>
                    <a:extLst>
                      <a:ext uri="{53640926-AAD7-44D8-BBD7-CCE9431645EC}">
                        <a14:shadowObscured xmlns:a14="http://schemas.microsoft.com/office/drawing/2010/main"/>
                      </a:ext>
                    </a:extLst>
                  </pic:spPr>
                </pic:pic>
              </a:graphicData>
            </a:graphic>
          </wp:inline>
        </w:drawing>
      </w:r>
    </w:p>
    <w:p w14:paraId="147B9591" w14:textId="77777777" w:rsidR="00462770" w:rsidRDefault="00462770" w:rsidP="006B2791"/>
    <w:p w14:paraId="147B9592" w14:textId="77777777" w:rsidR="00664D22" w:rsidRDefault="00664D22" w:rsidP="00664D22">
      <w:pPr>
        <w:pStyle w:val="Heading4"/>
      </w:pPr>
      <w:r>
        <w:t>5-7 Months</w:t>
      </w:r>
    </w:p>
    <w:p w14:paraId="147B9593" w14:textId="77777777" w:rsidR="006B2791" w:rsidRDefault="006B2791" w:rsidP="006B2791"/>
    <w:p w14:paraId="147B9594" w14:textId="77777777" w:rsidR="00E514B6" w:rsidRPr="00E514B6" w:rsidRDefault="002F3AAA" w:rsidP="00E514B6">
      <w:pPr>
        <w:spacing w:line="360" w:lineRule="auto"/>
        <w:jc w:val="both"/>
        <w:rPr>
          <w:rFonts w:cs="Times New Roman"/>
          <w:szCs w:val="24"/>
        </w:rPr>
      </w:pPr>
      <w:r>
        <w:rPr>
          <w:rFonts w:cs="Times New Roman"/>
          <w:szCs w:val="24"/>
        </w:rPr>
        <w:t xml:space="preserve">Nine observational studies examined the association between TBF for </w:t>
      </w:r>
      <w:r w:rsidRPr="002F3AAA">
        <w:rPr>
          <w:rFonts w:cs="Times New Roman"/>
          <w:szCs w:val="24"/>
        </w:rPr>
        <w:t>≥5-7 months vs. &lt;5-7 months and risk of wheeze in children aged 0-4 years</w:t>
      </w:r>
      <w:r w:rsidR="00537DAF">
        <w:rPr>
          <w:rFonts w:cs="Times New Roman"/>
          <w:szCs w:val="24"/>
        </w:rPr>
        <w:t xml:space="preserve"> (</w:t>
      </w:r>
      <w:r w:rsidR="000C6D69">
        <w:rPr>
          <w:rFonts w:cs="Times New Roman"/>
          <w:szCs w:val="24"/>
        </w:rPr>
        <w:fldChar w:fldCharType="begin"/>
      </w:r>
      <w:r w:rsidR="002D3CF6">
        <w:rPr>
          <w:rFonts w:cs="Times New Roman"/>
          <w:szCs w:val="24"/>
        </w:rPr>
        <w:instrText xml:space="preserve"> REF _Ref419797138 \h </w:instrText>
      </w:r>
      <w:r w:rsidR="000C6D69">
        <w:rPr>
          <w:rFonts w:cs="Times New Roman"/>
          <w:szCs w:val="24"/>
        </w:rPr>
      </w:r>
      <w:r w:rsidR="000C6D69">
        <w:rPr>
          <w:rFonts w:cs="Times New Roman"/>
          <w:szCs w:val="24"/>
        </w:rPr>
        <w:fldChar w:fldCharType="separate"/>
      </w:r>
      <w:r w:rsidR="004E17B5">
        <w:t xml:space="preserve">Figure </w:t>
      </w:r>
      <w:r w:rsidR="004E17B5">
        <w:rPr>
          <w:noProof/>
        </w:rPr>
        <w:t>9</w:t>
      </w:r>
      <w:r w:rsidR="000C6D69">
        <w:rPr>
          <w:rFonts w:cs="Times New Roman"/>
          <w:szCs w:val="24"/>
        </w:rPr>
        <w:fldChar w:fldCharType="end"/>
      </w:r>
      <w:r w:rsidR="00537DAF">
        <w:rPr>
          <w:rFonts w:cs="Times New Roman"/>
          <w:szCs w:val="24"/>
        </w:rPr>
        <w:t>)</w:t>
      </w:r>
      <w:r>
        <w:rPr>
          <w:rFonts w:cs="Times New Roman"/>
          <w:szCs w:val="24"/>
        </w:rPr>
        <w:t xml:space="preserve">. There was </w:t>
      </w:r>
      <w:r w:rsidR="00025646">
        <w:rPr>
          <w:rFonts w:cs="Times New Roman"/>
          <w:szCs w:val="24"/>
        </w:rPr>
        <w:t xml:space="preserve">no association between TBF and risk of wheeze in this analysis, but with high </w:t>
      </w:r>
      <w:r w:rsidR="00E514B6" w:rsidRPr="00880238">
        <w:rPr>
          <w:rFonts w:cs="Times New Roman"/>
          <w:szCs w:val="24"/>
        </w:rPr>
        <w:t>heterogeneity across studies (I</w:t>
      </w:r>
      <w:r w:rsidR="00E514B6" w:rsidRPr="00880238">
        <w:rPr>
          <w:rFonts w:cs="Times New Roman"/>
          <w:szCs w:val="24"/>
          <w:vertAlign w:val="superscript"/>
        </w:rPr>
        <w:t>2</w:t>
      </w:r>
      <w:r w:rsidR="00E514B6" w:rsidRPr="00880238">
        <w:rPr>
          <w:rFonts w:cs="Times New Roman"/>
          <w:szCs w:val="24"/>
        </w:rPr>
        <w:t>=7</w:t>
      </w:r>
      <w:r w:rsidR="002F41A7">
        <w:rPr>
          <w:rFonts w:cs="Times New Roman"/>
          <w:szCs w:val="24"/>
        </w:rPr>
        <w:t>2.3</w:t>
      </w:r>
      <w:r w:rsidR="00E514B6" w:rsidRPr="00880238">
        <w:rPr>
          <w:rFonts w:cs="Times New Roman"/>
          <w:szCs w:val="24"/>
        </w:rPr>
        <w:t>%)</w:t>
      </w:r>
      <w:r>
        <w:rPr>
          <w:rFonts w:cs="Times New Roman"/>
          <w:szCs w:val="24"/>
        </w:rPr>
        <w:t xml:space="preserve">. </w:t>
      </w:r>
      <w:r w:rsidR="00537DAF">
        <w:rPr>
          <w:rFonts w:cs="Times New Roman"/>
          <w:szCs w:val="24"/>
        </w:rPr>
        <w:t>Subgroup analyses (</w:t>
      </w:r>
      <w:r w:rsidR="000C6D69">
        <w:rPr>
          <w:rFonts w:cs="Times New Roman"/>
          <w:szCs w:val="24"/>
        </w:rPr>
        <w:fldChar w:fldCharType="begin"/>
      </w:r>
      <w:r w:rsidR="002D3CF6">
        <w:rPr>
          <w:rFonts w:cs="Times New Roman"/>
          <w:szCs w:val="24"/>
        </w:rPr>
        <w:instrText xml:space="preserve"> REF _Ref419797176 \h </w:instrText>
      </w:r>
      <w:r w:rsidR="000C6D69">
        <w:rPr>
          <w:rFonts w:cs="Times New Roman"/>
          <w:szCs w:val="24"/>
        </w:rPr>
      </w:r>
      <w:r w:rsidR="000C6D69">
        <w:rPr>
          <w:rFonts w:cs="Times New Roman"/>
          <w:szCs w:val="24"/>
        </w:rPr>
        <w:fldChar w:fldCharType="separate"/>
      </w:r>
      <w:r w:rsidR="004E17B5">
        <w:t xml:space="preserve">Table </w:t>
      </w:r>
      <w:r w:rsidR="004E17B5">
        <w:rPr>
          <w:noProof/>
        </w:rPr>
        <w:t>3</w:t>
      </w:r>
      <w:r w:rsidR="000C6D69">
        <w:rPr>
          <w:rFonts w:cs="Times New Roman"/>
          <w:szCs w:val="24"/>
        </w:rPr>
        <w:fldChar w:fldCharType="end"/>
      </w:r>
      <w:r w:rsidR="00537DAF">
        <w:rPr>
          <w:rFonts w:cs="Times New Roman"/>
          <w:szCs w:val="24"/>
        </w:rPr>
        <w:t>) show no important subgroup differences, and outcomes are similar in unadjusted and adjusted analyses. Heterogeneity remains high in all analyses, and we were unable to explain the heterogeneity in outcomes between studies.</w:t>
      </w:r>
    </w:p>
    <w:p w14:paraId="147B9595" w14:textId="77777777" w:rsidR="006B2791" w:rsidRDefault="006B2791" w:rsidP="006B2791">
      <w:pPr>
        <w:pStyle w:val="Caption"/>
      </w:pPr>
      <w:bookmarkStart w:id="31" w:name="_Ref419797138"/>
      <w:bookmarkStart w:id="32" w:name="_Toc414786497"/>
      <w:bookmarkStart w:id="33" w:name="_Toc497227709"/>
      <w:r>
        <w:t xml:space="preserve">Figure </w:t>
      </w:r>
      <w:fldSimple w:instr=" SEQ Figure \* ARABIC ">
        <w:r w:rsidR="004E17B5">
          <w:rPr>
            <w:noProof/>
          </w:rPr>
          <w:t>9</w:t>
        </w:r>
      </w:fldSimple>
      <w:bookmarkEnd w:id="31"/>
      <w:r>
        <w:t xml:space="preserve"> </w:t>
      </w:r>
      <w:r w:rsidR="00C74F0B">
        <w:t>Total b</w:t>
      </w:r>
      <w:r>
        <w:t>reastfeeding for ≥5-7 months vs. &lt;5-7</w:t>
      </w:r>
      <w:r w:rsidRPr="004A3E21">
        <w:t xml:space="preserve"> months and </w:t>
      </w:r>
      <w:r>
        <w:t>risk of wheeze in children aged 0-4 years</w:t>
      </w:r>
      <w:bookmarkEnd w:id="32"/>
      <w:bookmarkEnd w:id="33"/>
    </w:p>
    <w:p w14:paraId="147B9596" w14:textId="77777777" w:rsidR="006B2791" w:rsidRPr="00867F00" w:rsidRDefault="006B2791" w:rsidP="006B2791"/>
    <w:p w14:paraId="147B9597" w14:textId="77777777" w:rsidR="006B2791" w:rsidRDefault="007004E6" w:rsidP="006B2791">
      <w:r>
        <w:rPr>
          <w:noProof/>
          <w:lang w:eastAsia="en-GB"/>
        </w:rPr>
        <w:drawing>
          <wp:inline distT="0" distB="0" distL="0" distR="0" wp14:anchorId="147BA3FA" wp14:editId="147BA3FB">
            <wp:extent cx="5735782" cy="295695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5to7_forest_design.jpg"/>
                    <pic:cNvPicPr/>
                  </pic:nvPicPr>
                  <pic:blipFill rotWithShape="1">
                    <a:blip r:embed="rId19" cstate="print">
                      <a:extLst>
                        <a:ext uri="{28A0092B-C50C-407E-A947-70E740481C1C}">
                          <a14:useLocalDpi xmlns:a14="http://schemas.microsoft.com/office/drawing/2010/main" val="0"/>
                        </a:ext>
                      </a:extLst>
                    </a:blip>
                    <a:srcRect t="26915" b="21532"/>
                    <a:stretch/>
                  </pic:blipFill>
                  <pic:spPr bwMode="auto">
                    <a:xfrm>
                      <a:off x="0" y="0"/>
                      <a:ext cx="5731510" cy="2954754"/>
                    </a:xfrm>
                    <a:prstGeom prst="rect">
                      <a:avLst/>
                    </a:prstGeom>
                    <a:ln>
                      <a:noFill/>
                    </a:ln>
                    <a:extLst>
                      <a:ext uri="{53640926-AAD7-44D8-BBD7-CCE9431645EC}">
                        <a14:shadowObscured xmlns:a14="http://schemas.microsoft.com/office/drawing/2010/main"/>
                      </a:ext>
                    </a:extLst>
                  </pic:spPr>
                </pic:pic>
              </a:graphicData>
            </a:graphic>
          </wp:inline>
        </w:drawing>
      </w:r>
    </w:p>
    <w:p w14:paraId="147B9598" w14:textId="77777777" w:rsidR="00537DAF" w:rsidRDefault="00537DAF" w:rsidP="007E4697"/>
    <w:p w14:paraId="147B9599" w14:textId="77777777" w:rsidR="00537DAF" w:rsidRDefault="00537DAF" w:rsidP="00537DAF">
      <w:pPr>
        <w:sectPr w:rsidR="00537DAF">
          <w:pgSz w:w="11906" w:h="16838"/>
          <w:pgMar w:top="1440" w:right="1440" w:bottom="1440" w:left="1440" w:header="708" w:footer="708" w:gutter="0"/>
          <w:cols w:space="708"/>
          <w:docGrid w:linePitch="360"/>
        </w:sectPr>
      </w:pPr>
    </w:p>
    <w:p w14:paraId="147B959A" w14:textId="77777777" w:rsidR="00537DAF" w:rsidRDefault="00537DAF" w:rsidP="00537DAF">
      <w:pPr>
        <w:pStyle w:val="Caption"/>
      </w:pPr>
      <w:bookmarkStart w:id="34" w:name="_Ref419797176"/>
      <w:bookmarkStart w:id="35" w:name="_Toc497227797"/>
      <w:r>
        <w:lastRenderedPageBreak/>
        <w:t xml:space="preserve">Table </w:t>
      </w:r>
      <w:fldSimple w:instr=" SEQ Table \* ARABIC ">
        <w:r w:rsidR="004E17B5">
          <w:rPr>
            <w:noProof/>
          </w:rPr>
          <w:t>3</w:t>
        </w:r>
      </w:fldSimple>
      <w:bookmarkEnd w:id="34"/>
      <w:r>
        <w:t xml:space="preserve"> </w:t>
      </w:r>
      <w:r>
        <w:rPr>
          <w:rFonts w:cs="Times New Roman"/>
        </w:rPr>
        <w:t>Subgroup Analysis of risk of wheeze and total breastfeeding</w:t>
      </w:r>
      <w:r w:rsidRPr="005B6574">
        <w:rPr>
          <w:rFonts w:cs="Times New Roman"/>
        </w:rPr>
        <w:t xml:space="preserve"> </w:t>
      </w:r>
      <w:r>
        <w:rPr>
          <w:rFonts w:cs="Times New Roman"/>
          <w:szCs w:val="24"/>
        </w:rPr>
        <w:t>≥5-7 months vs. &lt;5-7</w:t>
      </w:r>
      <w:r w:rsidRPr="005B6574">
        <w:rPr>
          <w:rFonts w:cs="Times New Roman"/>
          <w:szCs w:val="24"/>
        </w:rPr>
        <w:t xml:space="preserve"> months</w:t>
      </w:r>
      <w:r w:rsidRPr="005B6574">
        <w:rPr>
          <w:rFonts w:cs="Times New Roman"/>
        </w:rPr>
        <w:t xml:space="preserve"> in child</w:t>
      </w:r>
      <w:r>
        <w:rPr>
          <w:rFonts w:cs="Times New Roman"/>
        </w:rPr>
        <w:t>ren aged 0-4 years</w:t>
      </w:r>
      <w:bookmarkEnd w:id="35"/>
    </w:p>
    <w:p w14:paraId="147B959B" w14:textId="77777777" w:rsidR="00537DAF" w:rsidRDefault="00537DAF" w:rsidP="00537DAF"/>
    <w:tbl>
      <w:tblPr>
        <w:tblStyle w:val="TableGrid"/>
        <w:tblW w:w="10881" w:type="dxa"/>
        <w:tblLook w:val="04A0" w:firstRow="1" w:lastRow="0" w:firstColumn="1" w:lastColumn="0" w:noHBand="0" w:noVBand="1"/>
      </w:tblPr>
      <w:tblGrid>
        <w:gridCol w:w="4786"/>
        <w:gridCol w:w="1134"/>
        <w:gridCol w:w="2126"/>
        <w:gridCol w:w="709"/>
        <w:gridCol w:w="2126"/>
      </w:tblGrid>
      <w:tr w:rsidR="00537DAF" w:rsidRPr="003F50D6" w14:paraId="147B95A1" w14:textId="77777777" w:rsidTr="00537DAF">
        <w:trPr>
          <w:trHeight w:val="811"/>
        </w:trPr>
        <w:tc>
          <w:tcPr>
            <w:tcW w:w="4786" w:type="dxa"/>
            <w:tcBorders>
              <w:top w:val="single" w:sz="4" w:space="0" w:color="auto"/>
              <w:left w:val="nil"/>
              <w:bottom w:val="single" w:sz="8" w:space="0" w:color="auto"/>
              <w:right w:val="nil"/>
            </w:tcBorders>
            <w:shd w:val="clear" w:color="auto" w:fill="EAEAEA"/>
          </w:tcPr>
          <w:p w14:paraId="147B959C" w14:textId="77777777" w:rsidR="00537DAF" w:rsidRPr="003F50D6" w:rsidRDefault="00537DAF" w:rsidP="00537DAF">
            <w:pPr>
              <w:spacing w:line="360" w:lineRule="auto"/>
              <w:rPr>
                <w:rFonts w:cs="Times New Roman"/>
                <w:b/>
                <w:szCs w:val="24"/>
              </w:rPr>
            </w:pPr>
          </w:p>
        </w:tc>
        <w:tc>
          <w:tcPr>
            <w:tcW w:w="1134" w:type="dxa"/>
            <w:tcBorders>
              <w:top w:val="single" w:sz="4" w:space="0" w:color="auto"/>
              <w:left w:val="nil"/>
              <w:bottom w:val="single" w:sz="8" w:space="0" w:color="auto"/>
              <w:right w:val="nil"/>
            </w:tcBorders>
            <w:shd w:val="clear" w:color="auto" w:fill="EAEAEA"/>
            <w:vAlign w:val="center"/>
          </w:tcPr>
          <w:p w14:paraId="147B959D" w14:textId="77777777" w:rsidR="00537DAF" w:rsidRPr="003F50D6" w:rsidRDefault="00537DAF" w:rsidP="00537DAF">
            <w:pPr>
              <w:spacing w:line="360" w:lineRule="auto"/>
              <w:jc w:val="center"/>
              <w:rPr>
                <w:rFonts w:cs="Times New Roman"/>
                <w:b/>
                <w:szCs w:val="24"/>
              </w:rPr>
            </w:pPr>
            <w:r w:rsidRPr="003F50D6">
              <w:rPr>
                <w:rFonts w:cs="Times New Roman"/>
                <w:b/>
                <w:szCs w:val="24"/>
              </w:rPr>
              <w:t>Number of studies</w:t>
            </w:r>
          </w:p>
        </w:tc>
        <w:tc>
          <w:tcPr>
            <w:tcW w:w="2126" w:type="dxa"/>
            <w:tcBorders>
              <w:top w:val="single" w:sz="4" w:space="0" w:color="auto"/>
              <w:left w:val="nil"/>
              <w:bottom w:val="single" w:sz="8" w:space="0" w:color="auto"/>
              <w:right w:val="nil"/>
            </w:tcBorders>
            <w:shd w:val="clear" w:color="auto" w:fill="EAEAEA"/>
            <w:vAlign w:val="center"/>
          </w:tcPr>
          <w:p w14:paraId="147B959E" w14:textId="77777777" w:rsidR="00537DAF" w:rsidRPr="003F50D6" w:rsidRDefault="00537DAF" w:rsidP="00537DAF">
            <w:pPr>
              <w:spacing w:line="360" w:lineRule="auto"/>
              <w:jc w:val="center"/>
              <w:rPr>
                <w:rFonts w:cs="Times New Roman"/>
                <w:b/>
                <w:szCs w:val="24"/>
              </w:rPr>
            </w:pPr>
            <w:r>
              <w:rPr>
                <w:rFonts w:cs="Times New Roman"/>
                <w:b/>
                <w:szCs w:val="24"/>
              </w:rPr>
              <w:t>OR [95% CI]</w:t>
            </w:r>
          </w:p>
        </w:tc>
        <w:tc>
          <w:tcPr>
            <w:tcW w:w="709" w:type="dxa"/>
            <w:tcBorders>
              <w:top w:val="single" w:sz="4" w:space="0" w:color="auto"/>
              <w:left w:val="nil"/>
              <w:bottom w:val="single" w:sz="8" w:space="0" w:color="auto"/>
              <w:right w:val="nil"/>
            </w:tcBorders>
            <w:shd w:val="clear" w:color="auto" w:fill="EAEAEA"/>
            <w:vAlign w:val="center"/>
          </w:tcPr>
          <w:p w14:paraId="147B959F" w14:textId="77777777" w:rsidR="00537DAF" w:rsidRPr="003F50D6" w:rsidRDefault="00537DAF" w:rsidP="00537DAF">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126" w:type="dxa"/>
            <w:tcBorders>
              <w:top w:val="single" w:sz="4" w:space="0" w:color="auto"/>
              <w:left w:val="nil"/>
              <w:bottom w:val="single" w:sz="8" w:space="0" w:color="auto"/>
              <w:right w:val="nil"/>
            </w:tcBorders>
            <w:shd w:val="clear" w:color="auto" w:fill="EAEAEA"/>
            <w:vAlign w:val="center"/>
          </w:tcPr>
          <w:p w14:paraId="147B95A0" w14:textId="77777777" w:rsidR="00537DAF" w:rsidRPr="003F50D6" w:rsidRDefault="00537DAF" w:rsidP="00537DAF">
            <w:pPr>
              <w:spacing w:line="360" w:lineRule="auto"/>
              <w:jc w:val="center"/>
              <w:rPr>
                <w:rFonts w:cs="Times New Roman"/>
                <w:b/>
                <w:szCs w:val="24"/>
              </w:rPr>
            </w:pPr>
            <w:r w:rsidRPr="003F50D6">
              <w:rPr>
                <w:rFonts w:cs="Times New Roman"/>
                <w:b/>
                <w:szCs w:val="24"/>
              </w:rPr>
              <w:t>P-value for between groups difference</w:t>
            </w:r>
          </w:p>
        </w:tc>
      </w:tr>
      <w:tr w:rsidR="00537DAF" w:rsidRPr="003F50D6" w14:paraId="147B95A7" w14:textId="77777777" w:rsidTr="00537DAF">
        <w:trPr>
          <w:trHeight w:val="456"/>
        </w:trPr>
        <w:tc>
          <w:tcPr>
            <w:tcW w:w="4786" w:type="dxa"/>
            <w:tcBorders>
              <w:top w:val="single" w:sz="8" w:space="0" w:color="auto"/>
              <w:left w:val="nil"/>
              <w:bottom w:val="nil"/>
              <w:right w:val="nil"/>
            </w:tcBorders>
            <w:shd w:val="clear" w:color="auto" w:fill="ECECEC"/>
          </w:tcPr>
          <w:p w14:paraId="147B95A2" w14:textId="77777777" w:rsidR="00537DAF" w:rsidRPr="003F50D6" w:rsidRDefault="00537DAF" w:rsidP="00537DAF">
            <w:pPr>
              <w:spacing w:line="360" w:lineRule="auto"/>
              <w:rPr>
                <w:rFonts w:cs="Times New Roman"/>
                <w:b/>
                <w:szCs w:val="24"/>
              </w:rPr>
            </w:pPr>
            <w:r w:rsidRPr="003F50D6">
              <w:rPr>
                <w:rFonts w:cs="Times New Roman"/>
                <w:b/>
                <w:szCs w:val="24"/>
              </w:rPr>
              <w:t>Overall (if adjusted NA, unadjusted used)</w:t>
            </w:r>
          </w:p>
        </w:tc>
        <w:tc>
          <w:tcPr>
            <w:tcW w:w="1134" w:type="dxa"/>
            <w:tcBorders>
              <w:top w:val="single" w:sz="8" w:space="0" w:color="auto"/>
              <w:left w:val="nil"/>
              <w:bottom w:val="nil"/>
              <w:right w:val="nil"/>
            </w:tcBorders>
            <w:shd w:val="clear" w:color="auto" w:fill="auto"/>
            <w:vAlign w:val="center"/>
          </w:tcPr>
          <w:p w14:paraId="147B95A3" w14:textId="77777777" w:rsidR="00537DAF" w:rsidRPr="003F50D6" w:rsidRDefault="00537DAF" w:rsidP="00537DAF">
            <w:pPr>
              <w:spacing w:line="360" w:lineRule="auto"/>
              <w:jc w:val="center"/>
              <w:rPr>
                <w:rFonts w:cs="Times New Roman"/>
                <w:szCs w:val="24"/>
              </w:rPr>
            </w:pPr>
            <w:r>
              <w:rPr>
                <w:rFonts w:cs="Times New Roman"/>
                <w:szCs w:val="24"/>
              </w:rPr>
              <w:t>9</w:t>
            </w:r>
          </w:p>
        </w:tc>
        <w:tc>
          <w:tcPr>
            <w:tcW w:w="2126" w:type="dxa"/>
            <w:tcBorders>
              <w:top w:val="single" w:sz="8" w:space="0" w:color="auto"/>
              <w:left w:val="nil"/>
              <w:bottom w:val="nil"/>
              <w:right w:val="nil"/>
            </w:tcBorders>
            <w:shd w:val="clear" w:color="auto" w:fill="auto"/>
            <w:vAlign w:val="center"/>
          </w:tcPr>
          <w:p w14:paraId="147B95A4" w14:textId="77777777" w:rsidR="00537DAF" w:rsidRPr="003F50D6" w:rsidRDefault="00537DAF" w:rsidP="00537DAF">
            <w:pPr>
              <w:spacing w:line="360" w:lineRule="auto"/>
              <w:jc w:val="center"/>
              <w:rPr>
                <w:rFonts w:cs="Times New Roman"/>
                <w:szCs w:val="24"/>
              </w:rPr>
            </w:pPr>
            <w:r w:rsidRPr="00A81121">
              <w:rPr>
                <w:rFonts w:cs="Times New Roman"/>
                <w:szCs w:val="24"/>
              </w:rPr>
              <w:t>0.9</w:t>
            </w:r>
            <w:r>
              <w:rPr>
                <w:rFonts w:cs="Times New Roman"/>
                <w:szCs w:val="24"/>
              </w:rPr>
              <w:t>1 [0.73</w:t>
            </w:r>
            <w:r w:rsidRPr="00A81121">
              <w:rPr>
                <w:rFonts w:cs="Times New Roman"/>
                <w:szCs w:val="24"/>
              </w:rPr>
              <w:t>; 1.1</w:t>
            </w:r>
            <w:r>
              <w:rPr>
                <w:rFonts w:cs="Times New Roman"/>
                <w:szCs w:val="24"/>
              </w:rPr>
              <w:t>2</w:t>
            </w:r>
            <w:r w:rsidRPr="00A81121">
              <w:rPr>
                <w:rFonts w:cs="Times New Roman"/>
                <w:szCs w:val="24"/>
              </w:rPr>
              <w:t>]</w:t>
            </w:r>
          </w:p>
        </w:tc>
        <w:tc>
          <w:tcPr>
            <w:tcW w:w="709" w:type="dxa"/>
            <w:tcBorders>
              <w:top w:val="single" w:sz="8" w:space="0" w:color="auto"/>
              <w:left w:val="nil"/>
              <w:bottom w:val="nil"/>
              <w:right w:val="nil"/>
            </w:tcBorders>
            <w:shd w:val="clear" w:color="auto" w:fill="auto"/>
            <w:vAlign w:val="center"/>
          </w:tcPr>
          <w:p w14:paraId="147B95A5" w14:textId="77777777" w:rsidR="00537DAF" w:rsidRPr="003F50D6" w:rsidRDefault="00537DAF" w:rsidP="00537DAF">
            <w:pPr>
              <w:spacing w:line="360" w:lineRule="auto"/>
              <w:jc w:val="center"/>
              <w:rPr>
                <w:rFonts w:cs="Times New Roman"/>
                <w:szCs w:val="24"/>
              </w:rPr>
            </w:pPr>
            <w:r w:rsidRPr="00A81121">
              <w:rPr>
                <w:rFonts w:cs="Times New Roman"/>
                <w:szCs w:val="24"/>
              </w:rPr>
              <w:t>72.3</w:t>
            </w:r>
          </w:p>
        </w:tc>
        <w:tc>
          <w:tcPr>
            <w:tcW w:w="2126" w:type="dxa"/>
            <w:tcBorders>
              <w:top w:val="single" w:sz="8" w:space="0" w:color="auto"/>
              <w:left w:val="nil"/>
              <w:bottom w:val="nil"/>
              <w:right w:val="nil"/>
            </w:tcBorders>
            <w:shd w:val="clear" w:color="auto" w:fill="auto"/>
            <w:vAlign w:val="center"/>
          </w:tcPr>
          <w:p w14:paraId="147B95A6" w14:textId="77777777" w:rsidR="00537DAF" w:rsidRPr="003F50D6" w:rsidRDefault="00537DAF" w:rsidP="00537DAF">
            <w:pPr>
              <w:spacing w:line="360" w:lineRule="auto"/>
              <w:jc w:val="center"/>
              <w:rPr>
                <w:rFonts w:cs="Times New Roman"/>
                <w:szCs w:val="24"/>
              </w:rPr>
            </w:pPr>
          </w:p>
        </w:tc>
      </w:tr>
      <w:tr w:rsidR="00537DAF" w:rsidRPr="003F50D6" w14:paraId="147B95AD" w14:textId="77777777" w:rsidTr="00537DAF">
        <w:trPr>
          <w:trHeight w:val="557"/>
        </w:trPr>
        <w:tc>
          <w:tcPr>
            <w:tcW w:w="4786" w:type="dxa"/>
            <w:tcBorders>
              <w:top w:val="nil"/>
              <w:left w:val="nil"/>
              <w:bottom w:val="nil"/>
              <w:right w:val="nil"/>
            </w:tcBorders>
            <w:shd w:val="clear" w:color="auto" w:fill="ECECEC"/>
          </w:tcPr>
          <w:p w14:paraId="147B95A8" w14:textId="77777777" w:rsidR="00537DAF" w:rsidRPr="003F50D6" w:rsidRDefault="00537DAF" w:rsidP="00537DAF">
            <w:pPr>
              <w:spacing w:line="360" w:lineRule="auto"/>
              <w:rPr>
                <w:rFonts w:cs="Times New Roman"/>
                <w:b/>
                <w:szCs w:val="24"/>
              </w:rPr>
            </w:pPr>
            <w:r w:rsidRPr="003F50D6">
              <w:rPr>
                <w:rFonts w:cs="Times New Roman"/>
                <w:b/>
                <w:szCs w:val="24"/>
              </w:rPr>
              <w:t>Adjusted</w:t>
            </w:r>
          </w:p>
        </w:tc>
        <w:tc>
          <w:tcPr>
            <w:tcW w:w="1134" w:type="dxa"/>
            <w:tcBorders>
              <w:top w:val="nil"/>
              <w:left w:val="nil"/>
              <w:bottom w:val="nil"/>
              <w:right w:val="nil"/>
            </w:tcBorders>
            <w:shd w:val="clear" w:color="auto" w:fill="auto"/>
            <w:vAlign w:val="center"/>
          </w:tcPr>
          <w:p w14:paraId="147B95A9" w14:textId="77777777" w:rsidR="00537DAF" w:rsidRPr="003F50D6" w:rsidRDefault="00537DAF" w:rsidP="00537DAF">
            <w:pPr>
              <w:spacing w:line="360" w:lineRule="auto"/>
              <w:jc w:val="center"/>
              <w:rPr>
                <w:rFonts w:cs="Times New Roman"/>
                <w:szCs w:val="24"/>
              </w:rPr>
            </w:pPr>
            <w:r>
              <w:rPr>
                <w:rFonts w:cs="Times New Roman"/>
                <w:szCs w:val="24"/>
              </w:rPr>
              <w:t>7</w:t>
            </w:r>
          </w:p>
        </w:tc>
        <w:tc>
          <w:tcPr>
            <w:tcW w:w="2126" w:type="dxa"/>
            <w:tcBorders>
              <w:top w:val="nil"/>
              <w:left w:val="nil"/>
              <w:bottom w:val="nil"/>
              <w:right w:val="nil"/>
            </w:tcBorders>
            <w:shd w:val="clear" w:color="auto" w:fill="auto"/>
            <w:vAlign w:val="center"/>
          </w:tcPr>
          <w:p w14:paraId="147B95AA" w14:textId="77777777" w:rsidR="00537DAF" w:rsidRPr="003F50D6" w:rsidRDefault="00537DAF" w:rsidP="00537DAF">
            <w:pPr>
              <w:spacing w:line="360" w:lineRule="auto"/>
              <w:jc w:val="center"/>
              <w:rPr>
                <w:rFonts w:cs="Times New Roman"/>
                <w:szCs w:val="24"/>
              </w:rPr>
            </w:pPr>
            <w:r w:rsidRPr="00281C03">
              <w:rPr>
                <w:rFonts w:cs="Times New Roman"/>
                <w:szCs w:val="24"/>
              </w:rPr>
              <w:t>0.96 [0.7</w:t>
            </w:r>
            <w:r>
              <w:rPr>
                <w:rFonts w:cs="Times New Roman"/>
                <w:szCs w:val="24"/>
              </w:rPr>
              <w:t>6</w:t>
            </w:r>
            <w:r w:rsidRPr="00281C03">
              <w:rPr>
                <w:rFonts w:cs="Times New Roman"/>
                <w:szCs w:val="24"/>
              </w:rPr>
              <w:t>; 1.2</w:t>
            </w:r>
            <w:r>
              <w:rPr>
                <w:rFonts w:cs="Times New Roman"/>
                <w:szCs w:val="24"/>
              </w:rPr>
              <w:t>2</w:t>
            </w:r>
            <w:r w:rsidRPr="00281C03">
              <w:rPr>
                <w:rFonts w:cs="Times New Roman"/>
                <w:szCs w:val="24"/>
              </w:rPr>
              <w:t>]</w:t>
            </w:r>
          </w:p>
        </w:tc>
        <w:tc>
          <w:tcPr>
            <w:tcW w:w="709" w:type="dxa"/>
            <w:tcBorders>
              <w:top w:val="nil"/>
              <w:left w:val="nil"/>
              <w:bottom w:val="nil"/>
              <w:right w:val="nil"/>
            </w:tcBorders>
            <w:shd w:val="clear" w:color="auto" w:fill="auto"/>
            <w:vAlign w:val="center"/>
          </w:tcPr>
          <w:p w14:paraId="147B95AB" w14:textId="77777777" w:rsidR="00537DAF" w:rsidRPr="003F50D6" w:rsidRDefault="00537DAF" w:rsidP="00537DAF">
            <w:pPr>
              <w:spacing w:line="360" w:lineRule="auto"/>
              <w:jc w:val="center"/>
              <w:rPr>
                <w:rFonts w:cs="Times New Roman"/>
                <w:szCs w:val="24"/>
              </w:rPr>
            </w:pPr>
            <w:r w:rsidRPr="00281C03">
              <w:rPr>
                <w:rFonts w:cs="Times New Roman"/>
                <w:szCs w:val="24"/>
              </w:rPr>
              <w:t>77.1</w:t>
            </w:r>
          </w:p>
        </w:tc>
        <w:tc>
          <w:tcPr>
            <w:tcW w:w="2126" w:type="dxa"/>
            <w:tcBorders>
              <w:top w:val="nil"/>
              <w:left w:val="nil"/>
              <w:bottom w:val="nil"/>
              <w:right w:val="nil"/>
            </w:tcBorders>
            <w:shd w:val="clear" w:color="auto" w:fill="auto"/>
            <w:vAlign w:val="center"/>
          </w:tcPr>
          <w:p w14:paraId="147B95AC" w14:textId="77777777" w:rsidR="00537DAF" w:rsidRPr="003F50D6" w:rsidRDefault="00AB0C50" w:rsidP="00537DAF">
            <w:pPr>
              <w:spacing w:line="360" w:lineRule="auto"/>
              <w:jc w:val="center"/>
              <w:rPr>
                <w:rFonts w:cs="Times New Roman"/>
                <w:szCs w:val="24"/>
              </w:rPr>
            </w:pPr>
            <w:r>
              <w:rPr>
                <w:rFonts w:cs="Times New Roman"/>
                <w:szCs w:val="24"/>
              </w:rPr>
              <w:t>Not tested</w:t>
            </w:r>
          </w:p>
        </w:tc>
      </w:tr>
      <w:tr w:rsidR="00537DAF" w:rsidRPr="003F50D6" w14:paraId="147B95B3" w14:textId="77777777" w:rsidTr="00537DAF">
        <w:trPr>
          <w:trHeight w:val="455"/>
        </w:trPr>
        <w:tc>
          <w:tcPr>
            <w:tcW w:w="4786" w:type="dxa"/>
            <w:tcBorders>
              <w:top w:val="nil"/>
              <w:left w:val="nil"/>
              <w:bottom w:val="single" w:sz="8" w:space="0" w:color="auto"/>
              <w:right w:val="nil"/>
            </w:tcBorders>
            <w:shd w:val="clear" w:color="auto" w:fill="ECECEC"/>
          </w:tcPr>
          <w:p w14:paraId="147B95AE" w14:textId="77777777" w:rsidR="00537DAF" w:rsidRPr="003F50D6" w:rsidRDefault="00537DAF" w:rsidP="00537DAF">
            <w:pPr>
              <w:spacing w:line="360" w:lineRule="auto"/>
              <w:rPr>
                <w:rFonts w:cs="Times New Roman"/>
                <w:b/>
                <w:szCs w:val="24"/>
              </w:rPr>
            </w:pPr>
            <w:r w:rsidRPr="003F50D6">
              <w:rPr>
                <w:rFonts w:cs="Times New Roman"/>
                <w:b/>
                <w:szCs w:val="24"/>
              </w:rPr>
              <w:t>Unadjusted</w:t>
            </w:r>
          </w:p>
        </w:tc>
        <w:tc>
          <w:tcPr>
            <w:tcW w:w="1134" w:type="dxa"/>
            <w:tcBorders>
              <w:top w:val="nil"/>
              <w:left w:val="nil"/>
              <w:bottom w:val="single" w:sz="8" w:space="0" w:color="auto"/>
              <w:right w:val="nil"/>
            </w:tcBorders>
            <w:shd w:val="clear" w:color="auto" w:fill="auto"/>
            <w:vAlign w:val="center"/>
          </w:tcPr>
          <w:p w14:paraId="147B95AF" w14:textId="77777777" w:rsidR="00537DAF" w:rsidRPr="003F50D6" w:rsidRDefault="00537DAF" w:rsidP="00537DAF">
            <w:pPr>
              <w:spacing w:line="360" w:lineRule="auto"/>
              <w:jc w:val="center"/>
              <w:rPr>
                <w:rFonts w:cs="Times New Roman"/>
                <w:szCs w:val="24"/>
              </w:rPr>
            </w:pPr>
            <w:r>
              <w:rPr>
                <w:rFonts w:cs="Times New Roman"/>
                <w:szCs w:val="24"/>
              </w:rPr>
              <w:t>8</w:t>
            </w:r>
          </w:p>
        </w:tc>
        <w:tc>
          <w:tcPr>
            <w:tcW w:w="2126" w:type="dxa"/>
            <w:tcBorders>
              <w:top w:val="nil"/>
              <w:left w:val="nil"/>
              <w:bottom w:val="single" w:sz="8" w:space="0" w:color="auto"/>
              <w:right w:val="nil"/>
            </w:tcBorders>
            <w:shd w:val="clear" w:color="auto" w:fill="auto"/>
            <w:vAlign w:val="center"/>
          </w:tcPr>
          <w:p w14:paraId="147B95B0" w14:textId="77777777" w:rsidR="00537DAF" w:rsidRPr="003F50D6" w:rsidRDefault="00537DAF" w:rsidP="00537DAF">
            <w:pPr>
              <w:spacing w:line="360" w:lineRule="auto"/>
              <w:jc w:val="center"/>
              <w:rPr>
                <w:rFonts w:cs="Times New Roman"/>
                <w:szCs w:val="24"/>
              </w:rPr>
            </w:pPr>
            <w:r w:rsidRPr="00A81121">
              <w:rPr>
                <w:rFonts w:cs="Times New Roman"/>
                <w:szCs w:val="24"/>
              </w:rPr>
              <w:t>0.89 [0.6</w:t>
            </w:r>
            <w:r>
              <w:rPr>
                <w:rFonts w:cs="Times New Roman"/>
                <w:szCs w:val="24"/>
              </w:rPr>
              <w:t>3</w:t>
            </w:r>
            <w:r w:rsidRPr="00A81121">
              <w:rPr>
                <w:rFonts w:cs="Times New Roman"/>
                <w:szCs w:val="24"/>
              </w:rPr>
              <w:t>; 1.2</w:t>
            </w:r>
            <w:r>
              <w:rPr>
                <w:rFonts w:cs="Times New Roman"/>
                <w:szCs w:val="24"/>
              </w:rPr>
              <w:t>7</w:t>
            </w:r>
            <w:r w:rsidRPr="00A81121">
              <w:rPr>
                <w:rFonts w:cs="Times New Roman"/>
                <w:szCs w:val="24"/>
              </w:rPr>
              <w:t>]</w:t>
            </w:r>
          </w:p>
        </w:tc>
        <w:tc>
          <w:tcPr>
            <w:tcW w:w="709" w:type="dxa"/>
            <w:tcBorders>
              <w:top w:val="nil"/>
              <w:left w:val="nil"/>
              <w:bottom w:val="single" w:sz="8" w:space="0" w:color="auto"/>
              <w:right w:val="nil"/>
            </w:tcBorders>
            <w:shd w:val="clear" w:color="auto" w:fill="auto"/>
            <w:vAlign w:val="center"/>
          </w:tcPr>
          <w:p w14:paraId="147B95B1" w14:textId="77777777" w:rsidR="00537DAF" w:rsidRPr="003F50D6" w:rsidRDefault="00537DAF" w:rsidP="00537DAF">
            <w:pPr>
              <w:spacing w:line="360" w:lineRule="auto"/>
              <w:jc w:val="center"/>
              <w:rPr>
                <w:rFonts w:cs="Times New Roman"/>
                <w:szCs w:val="24"/>
              </w:rPr>
            </w:pPr>
            <w:r w:rsidRPr="00281C03">
              <w:rPr>
                <w:rFonts w:cs="Times New Roman"/>
                <w:szCs w:val="24"/>
              </w:rPr>
              <w:t>89.3</w:t>
            </w:r>
          </w:p>
        </w:tc>
        <w:tc>
          <w:tcPr>
            <w:tcW w:w="2126" w:type="dxa"/>
            <w:tcBorders>
              <w:top w:val="nil"/>
              <w:left w:val="nil"/>
              <w:bottom w:val="single" w:sz="8" w:space="0" w:color="auto"/>
              <w:right w:val="nil"/>
            </w:tcBorders>
            <w:shd w:val="clear" w:color="auto" w:fill="auto"/>
            <w:vAlign w:val="center"/>
          </w:tcPr>
          <w:p w14:paraId="147B95B2" w14:textId="77777777" w:rsidR="00537DAF" w:rsidRPr="003F50D6" w:rsidRDefault="00537DAF" w:rsidP="00537DAF">
            <w:pPr>
              <w:spacing w:line="360" w:lineRule="auto"/>
              <w:jc w:val="center"/>
              <w:rPr>
                <w:rFonts w:cs="Times New Roman"/>
                <w:szCs w:val="24"/>
              </w:rPr>
            </w:pPr>
          </w:p>
        </w:tc>
      </w:tr>
      <w:tr w:rsidR="00537DAF" w:rsidRPr="003F50D6" w14:paraId="147B95B9" w14:textId="77777777" w:rsidTr="00537DAF">
        <w:trPr>
          <w:trHeight w:val="251"/>
        </w:trPr>
        <w:tc>
          <w:tcPr>
            <w:tcW w:w="4786" w:type="dxa"/>
            <w:tcBorders>
              <w:top w:val="nil"/>
              <w:left w:val="nil"/>
              <w:bottom w:val="nil"/>
              <w:right w:val="nil"/>
            </w:tcBorders>
            <w:shd w:val="clear" w:color="auto" w:fill="ECECEC"/>
          </w:tcPr>
          <w:p w14:paraId="147B95B4" w14:textId="77777777" w:rsidR="00537DAF" w:rsidRDefault="00537DAF" w:rsidP="00537DAF">
            <w:pPr>
              <w:spacing w:line="360" w:lineRule="auto"/>
              <w:rPr>
                <w:rFonts w:cs="Times New Roman"/>
                <w:szCs w:val="24"/>
              </w:rPr>
            </w:pPr>
            <w:r w:rsidRPr="003F50D6">
              <w:rPr>
                <w:rFonts w:cs="Times New Roman"/>
                <w:szCs w:val="24"/>
              </w:rPr>
              <w:t>Study Design – Prospective</w:t>
            </w:r>
          </w:p>
        </w:tc>
        <w:tc>
          <w:tcPr>
            <w:tcW w:w="1134" w:type="dxa"/>
            <w:tcBorders>
              <w:top w:val="nil"/>
              <w:left w:val="nil"/>
              <w:bottom w:val="nil"/>
              <w:right w:val="nil"/>
            </w:tcBorders>
            <w:shd w:val="clear" w:color="auto" w:fill="auto"/>
            <w:vAlign w:val="center"/>
          </w:tcPr>
          <w:p w14:paraId="147B95B5" w14:textId="77777777" w:rsidR="00537DAF" w:rsidRPr="003F50D6" w:rsidRDefault="00537DAF" w:rsidP="00537DAF">
            <w:pPr>
              <w:spacing w:line="360" w:lineRule="auto"/>
              <w:jc w:val="center"/>
              <w:rPr>
                <w:rFonts w:cs="Times New Roman"/>
                <w:szCs w:val="24"/>
              </w:rPr>
            </w:pPr>
            <w:r>
              <w:rPr>
                <w:rFonts w:cs="Times New Roman"/>
                <w:szCs w:val="24"/>
              </w:rPr>
              <w:t>6</w:t>
            </w:r>
          </w:p>
        </w:tc>
        <w:tc>
          <w:tcPr>
            <w:tcW w:w="2126" w:type="dxa"/>
            <w:tcBorders>
              <w:top w:val="nil"/>
              <w:left w:val="nil"/>
              <w:bottom w:val="nil"/>
              <w:right w:val="nil"/>
            </w:tcBorders>
            <w:shd w:val="clear" w:color="auto" w:fill="auto"/>
            <w:vAlign w:val="center"/>
          </w:tcPr>
          <w:p w14:paraId="147B95B6" w14:textId="77777777" w:rsidR="00537DAF" w:rsidRPr="003F50D6" w:rsidRDefault="00537DAF" w:rsidP="00537DAF">
            <w:pPr>
              <w:spacing w:line="360" w:lineRule="auto"/>
              <w:jc w:val="center"/>
              <w:rPr>
                <w:rFonts w:cs="Times New Roman"/>
                <w:szCs w:val="24"/>
              </w:rPr>
            </w:pPr>
            <w:r>
              <w:rPr>
                <w:rFonts w:cs="Times New Roman"/>
                <w:szCs w:val="24"/>
              </w:rPr>
              <w:t>0.89 [0.65; 1.21</w:t>
            </w:r>
            <w:r w:rsidRPr="00A81121">
              <w:rPr>
                <w:rFonts w:cs="Times New Roman"/>
                <w:szCs w:val="24"/>
              </w:rPr>
              <w:t>]</w:t>
            </w:r>
          </w:p>
        </w:tc>
        <w:tc>
          <w:tcPr>
            <w:tcW w:w="709" w:type="dxa"/>
            <w:tcBorders>
              <w:top w:val="nil"/>
              <w:left w:val="nil"/>
              <w:bottom w:val="nil"/>
              <w:right w:val="nil"/>
            </w:tcBorders>
            <w:shd w:val="clear" w:color="auto" w:fill="auto"/>
            <w:vAlign w:val="center"/>
          </w:tcPr>
          <w:p w14:paraId="147B95B7" w14:textId="77777777" w:rsidR="00537DAF" w:rsidRPr="003F50D6" w:rsidRDefault="00537DAF" w:rsidP="00537DAF">
            <w:pPr>
              <w:spacing w:line="360" w:lineRule="auto"/>
              <w:jc w:val="center"/>
              <w:rPr>
                <w:rFonts w:cs="Times New Roman"/>
                <w:szCs w:val="24"/>
              </w:rPr>
            </w:pPr>
            <w:r w:rsidRPr="00281C03">
              <w:rPr>
                <w:rFonts w:cs="Times New Roman"/>
                <w:szCs w:val="24"/>
              </w:rPr>
              <w:t>77.4</w:t>
            </w:r>
          </w:p>
        </w:tc>
        <w:tc>
          <w:tcPr>
            <w:tcW w:w="2126" w:type="dxa"/>
            <w:vMerge w:val="restart"/>
            <w:tcBorders>
              <w:top w:val="nil"/>
              <w:left w:val="nil"/>
              <w:right w:val="nil"/>
            </w:tcBorders>
            <w:shd w:val="clear" w:color="auto" w:fill="auto"/>
            <w:vAlign w:val="center"/>
          </w:tcPr>
          <w:p w14:paraId="147B95B8" w14:textId="77777777" w:rsidR="00537DAF" w:rsidRPr="003F50D6" w:rsidRDefault="00537DAF" w:rsidP="00537DAF">
            <w:pPr>
              <w:spacing w:line="360" w:lineRule="auto"/>
              <w:jc w:val="center"/>
              <w:rPr>
                <w:rFonts w:cs="Times New Roman"/>
                <w:szCs w:val="24"/>
              </w:rPr>
            </w:pPr>
            <w:r>
              <w:rPr>
                <w:rFonts w:cs="Times New Roman"/>
                <w:szCs w:val="24"/>
              </w:rPr>
              <w:t>0.89</w:t>
            </w:r>
          </w:p>
        </w:tc>
      </w:tr>
      <w:tr w:rsidR="00537DAF" w:rsidRPr="003F50D6" w14:paraId="147B95BF" w14:textId="77777777" w:rsidTr="00537DAF">
        <w:trPr>
          <w:trHeight w:val="455"/>
        </w:trPr>
        <w:tc>
          <w:tcPr>
            <w:tcW w:w="4786" w:type="dxa"/>
            <w:tcBorders>
              <w:top w:val="nil"/>
              <w:left w:val="nil"/>
              <w:bottom w:val="single" w:sz="8" w:space="0" w:color="auto"/>
              <w:right w:val="nil"/>
            </w:tcBorders>
            <w:shd w:val="clear" w:color="auto" w:fill="ECECEC"/>
          </w:tcPr>
          <w:p w14:paraId="147B95BA" w14:textId="77777777" w:rsidR="00537DAF" w:rsidRDefault="00537DAF" w:rsidP="00537DAF">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1134" w:type="dxa"/>
            <w:tcBorders>
              <w:top w:val="nil"/>
              <w:left w:val="nil"/>
              <w:bottom w:val="single" w:sz="8" w:space="0" w:color="auto"/>
              <w:right w:val="nil"/>
            </w:tcBorders>
            <w:shd w:val="clear" w:color="auto" w:fill="auto"/>
            <w:vAlign w:val="center"/>
          </w:tcPr>
          <w:p w14:paraId="147B95BB" w14:textId="77777777" w:rsidR="00537DAF" w:rsidRPr="003F50D6" w:rsidRDefault="00537DAF" w:rsidP="00537DAF">
            <w:pPr>
              <w:spacing w:line="360" w:lineRule="auto"/>
              <w:jc w:val="center"/>
              <w:rPr>
                <w:rFonts w:cs="Times New Roman"/>
                <w:szCs w:val="24"/>
              </w:rPr>
            </w:pPr>
            <w:r>
              <w:rPr>
                <w:rFonts w:cs="Times New Roman"/>
                <w:szCs w:val="24"/>
              </w:rPr>
              <w:t>3</w:t>
            </w:r>
          </w:p>
        </w:tc>
        <w:tc>
          <w:tcPr>
            <w:tcW w:w="2126" w:type="dxa"/>
            <w:tcBorders>
              <w:top w:val="nil"/>
              <w:left w:val="nil"/>
              <w:bottom w:val="single" w:sz="8" w:space="0" w:color="auto"/>
              <w:right w:val="nil"/>
            </w:tcBorders>
            <w:shd w:val="clear" w:color="auto" w:fill="auto"/>
            <w:vAlign w:val="center"/>
          </w:tcPr>
          <w:p w14:paraId="147B95BC" w14:textId="77777777" w:rsidR="00537DAF" w:rsidRPr="003F50D6" w:rsidRDefault="00537DAF" w:rsidP="00537DAF">
            <w:pPr>
              <w:spacing w:line="360" w:lineRule="auto"/>
              <w:jc w:val="center"/>
              <w:rPr>
                <w:rFonts w:cs="Times New Roman"/>
                <w:szCs w:val="24"/>
              </w:rPr>
            </w:pPr>
            <w:r>
              <w:rPr>
                <w:rFonts w:cs="Times New Roman"/>
                <w:szCs w:val="24"/>
              </w:rPr>
              <w:t>0.92 [0.66; 1.28</w:t>
            </w:r>
            <w:r w:rsidRPr="00A81121">
              <w:rPr>
                <w:rFonts w:cs="Times New Roman"/>
                <w:szCs w:val="24"/>
              </w:rPr>
              <w:t>]</w:t>
            </w:r>
          </w:p>
        </w:tc>
        <w:tc>
          <w:tcPr>
            <w:tcW w:w="709" w:type="dxa"/>
            <w:tcBorders>
              <w:top w:val="nil"/>
              <w:left w:val="nil"/>
              <w:bottom w:val="single" w:sz="8" w:space="0" w:color="auto"/>
              <w:right w:val="nil"/>
            </w:tcBorders>
            <w:shd w:val="clear" w:color="auto" w:fill="auto"/>
            <w:vAlign w:val="center"/>
          </w:tcPr>
          <w:p w14:paraId="147B95BD" w14:textId="77777777" w:rsidR="00537DAF" w:rsidRPr="003F50D6" w:rsidRDefault="00537DAF" w:rsidP="00537DAF">
            <w:pPr>
              <w:spacing w:line="360" w:lineRule="auto"/>
              <w:jc w:val="center"/>
              <w:rPr>
                <w:rFonts w:cs="Times New Roman"/>
                <w:szCs w:val="24"/>
              </w:rPr>
            </w:pPr>
            <w:r w:rsidRPr="00A81121">
              <w:rPr>
                <w:rFonts w:cs="Times New Roman"/>
                <w:szCs w:val="24"/>
              </w:rPr>
              <w:t>69</w:t>
            </w:r>
          </w:p>
        </w:tc>
        <w:tc>
          <w:tcPr>
            <w:tcW w:w="2126" w:type="dxa"/>
            <w:vMerge/>
            <w:tcBorders>
              <w:left w:val="nil"/>
              <w:bottom w:val="single" w:sz="8" w:space="0" w:color="auto"/>
              <w:right w:val="nil"/>
            </w:tcBorders>
            <w:shd w:val="clear" w:color="auto" w:fill="auto"/>
            <w:vAlign w:val="center"/>
          </w:tcPr>
          <w:p w14:paraId="147B95BE" w14:textId="77777777" w:rsidR="00537DAF" w:rsidRPr="003F50D6" w:rsidRDefault="00537DAF" w:rsidP="00537DAF">
            <w:pPr>
              <w:spacing w:line="360" w:lineRule="auto"/>
              <w:jc w:val="center"/>
              <w:rPr>
                <w:rFonts w:cs="Times New Roman"/>
                <w:szCs w:val="24"/>
              </w:rPr>
            </w:pPr>
          </w:p>
        </w:tc>
      </w:tr>
      <w:tr w:rsidR="00537DAF" w:rsidRPr="003F50D6" w14:paraId="147B95C5" w14:textId="77777777" w:rsidTr="00537DAF">
        <w:trPr>
          <w:trHeight w:val="455"/>
        </w:trPr>
        <w:tc>
          <w:tcPr>
            <w:tcW w:w="4786" w:type="dxa"/>
            <w:tcBorders>
              <w:top w:val="nil"/>
              <w:left w:val="nil"/>
              <w:bottom w:val="nil"/>
              <w:right w:val="nil"/>
            </w:tcBorders>
            <w:shd w:val="clear" w:color="auto" w:fill="ECECEC"/>
          </w:tcPr>
          <w:p w14:paraId="147B95C0" w14:textId="77777777" w:rsidR="00537DAF" w:rsidRDefault="00537DAF" w:rsidP="00537DAF">
            <w:pPr>
              <w:spacing w:line="360" w:lineRule="auto"/>
              <w:rPr>
                <w:rFonts w:cs="Times New Roman"/>
                <w:szCs w:val="24"/>
              </w:rPr>
            </w:pPr>
            <w:r w:rsidRPr="003F50D6">
              <w:rPr>
                <w:rFonts w:cs="Times New Roman"/>
                <w:szCs w:val="24"/>
              </w:rPr>
              <w:t>Risk of disease – High</w:t>
            </w:r>
          </w:p>
        </w:tc>
        <w:tc>
          <w:tcPr>
            <w:tcW w:w="1134" w:type="dxa"/>
            <w:tcBorders>
              <w:top w:val="nil"/>
              <w:left w:val="nil"/>
              <w:bottom w:val="nil"/>
              <w:right w:val="nil"/>
            </w:tcBorders>
            <w:shd w:val="clear" w:color="auto" w:fill="auto"/>
            <w:vAlign w:val="center"/>
          </w:tcPr>
          <w:p w14:paraId="147B95C1" w14:textId="77777777" w:rsidR="00537DAF" w:rsidRPr="003F50D6" w:rsidRDefault="00537DAF" w:rsidP="00537DAF">
            <w:pPr>
              <w:spacing w:line="360" w:lineRule="auto"/>
              <w:jc w:val="center"/>
              <w:rPr>
                <w:rFonts w:cs="Times New Roman"/>
                <w:szCs w:val="24"/>
              </w:rPr>
            </w:pPr>
            <w:r>
              <w:rPr>
                <w:rFonts w:cs="Times New Roman"/>
                <w:szCs w:val="24"/>
              </w:rPr>
              <w:t>1</w:t>
            </w:r>
          </w:p>
        </w:tc>
        <w:tc>
          <w:tcPr>
            <w:tcW w:w="2126" w:type="dxa"/>
            <w:tcBorders>
              <w:top w:val="nil"/>
              <w:left w:val="nil"/>
              <w:bottom w:val="nil"/>
              <w:right w:val="nil"/>
            </w:tcBorders>
            <w:shd w:val="clear" w:color="auto" w:fill="auto"/>
            <w:vAlign w:val="center"/>
          </w:tcPr>
          <w:p w14:paraId="147B95C2" w14:textId="77777777" w:rsidR="00537DAF" w:rsidRPr="003F50D6" w:rsidRDefault="00537DAF" w:rsidP="00537DAF">
            <w:pPr>
              <w:spacing w:line="360" w:lineRule="auto"/>
              <w:jc w:val="center"/>
              <w:rPr>
                <w:rFonts w:cs="Times New Roman"/>
                <w:szCs w:val="24"/>
              </w:rPr>
            </w:pPr>
            <w:r>
              <w:rPr>
                <w:rFonts w:cs="Times New Roman"/>
                <w:szCs w:val="24"/>
              </w:rPr>
              <w:t>0.71</w:t>
            </w:r>
            <w:r w:rsidRPr="00A81121">
              <w:rPr>
                <w:rFonts w:cs="Times New Roman"/>
                <w:szCs w:val="24"/>
              </w:rPr>
              <w:t xml:space="preserve"> [0.34; 1.4</w:t>
            </w:r>
            <w:r>
              <w:rPr>
                <w:rFonts w:cs="Times New Roman"/>
                <w:szCs w:val="24"/>
              </w:rPr>
              <w:t>6</w:t>
            </w:r>
            <w:r w:rsidRPr="00A81121">
              <w:rPr>
                <w:rFonts w:cs="Times New Roman"/>
                <w:szCs w:val="24"/>
              </w:rPr>
              <w:t>]</w:t>
            </w:r>
          </w:p>
        </w:tc>
        <w:tc>
          <w:tcPr>
            <w:tcW w:w="709" w:type="dxa"/>
            <w:tcBorders>
              <w:top w:val="nil"/>
              <w:left w:val="nil"/>
              <w:bottom w:val="nil"/>
              <w:right w:val="nil"/>
            </w:tcBorders>
            <w:shd w:val="clear" w:color="auto" w:fill="auto"/>
            <w:vAlign w:val="center"/>
          </w:tcPr>
          <w:p w14:paraId="147B95C3" w14:textId="77777777" w:rsidR="00537DAF" w:rsidRPr="003F50D6" w:rsidRDefault="00537DAF" w:rsidP="00537DAF">
            <w:pPr>
              <w:spacing w:line="360" w:lineRule="auto"/>
              <w:jc w:val="center"/>
              <w:rPr>
                <w:rFonts w:cs="Times New Roman"/>
                <w:szCs w:val="24"/>
              </w:rPr>
            </w:pPr>
            <w:r>
              <w:rPr>
                <w:rFonts w:cs="Times New Roman"/>
                <w:szCs w:val="24"/>
              </w:rPr>
              <w:t>--</w:t>
            </w:r>
          </w:p>
        </w:tc>
        <w:tc>
          <w:tcPr>
            <w:tcW w:w="2126" w:type="dxa"/>
            <w:vMerge w:val="restart"/>
            <w:tcBorders>
              <w:top w:val="nil"/>
              <w:left w:val="nil"/>
              <w:right w:val="nil"/>
            </w:tcBorders>
            <w:shd w:val="clear" w:color="auto" w:fill="auto"/>
            <w:vAlign w:val="center"/>
          </w:tcPr>
          <w:p w14:paraId="147B95C4" w14:textId="77777777" w:rsidR="00537DAF" w:rsidRPr="003F50D6" w:rsidRDefault="00537DAF" w:rsidP="00537DAF">
            <w:pPr>
              <w:spacing w:line="360" w:lineRule="auto"/>
              <w:jc w:val="center"/>
              <w:rPr>
                <w:rFonts w:cs="Times New Roman"/>
                <w:szCs w:val="24"/>
              </w:rPr>
            </w:pPr>
            <w:r>
              <w:rPr>
                <w:rFonts w:cs="Times New Roman"/>
                <w:szCs w:val="24"/>
              </w:rPr>
              <w:t>0.49</w:t>
            </w:r>
          </w:p>
        </w:tc>
      </w:tr>
      <w:tr w:rsidR="00537DAF" w:rsidRPr="003F50D6" w14:paraId="147B95CB" w14:textId="77777777" w:rsidTr="00537DAF">
        <w:trPr>
          <w:trHeight w:val="455"/>
        </w:trPr>
        <w:tc>
          <w:tcPr>
            <w:tcW w:w="4786" w:type="dxa"/>
            <w:tcBorders>
              <w:top w:val="nil"/>
              <w:left w:val="nil"/>
              <w:bottom w:val="single" w:sz="8" w:space="0" w:color="auto"/>
              <w:right w:val="nil"/>
            </w:tcBorders>
            <w:shd w:val="clear" w:color="auto" w:fill="ECECEC"/>
          </w:tcPr>
          <w:p w14:paraId="147B95C6" w14:textId="77777777" w:rsidR="00537DAF" w:rsidRDefault="00537DAF" w:rsidP="00537DAF">
            <w:pPr>
              <w:spacing w:line="360" w:lineRule="auto"/>
              <w:rPr>
                <w:rFonts w:cs="Times New Roman"/>
                <w:szCs w:val="24"/>
              </w:rPr>
            </w:pPr>
            <w:r w:rsidRPr="003F50D6">
              <w:rPr>
                <w:rFonts w:cs="Times New Roman"/>
                <w:szCs w:val="24"/>
              </w:rPr>
              <w:t>Risk of disease – Normal</w:t>
            </w:r>
          </w:p>
        </w:tc>
        <w:tc>
          <w:tcPr>
            <w:tcW w:w="1134" w:type="dxa"/>
            <w:tcBorders>
              <w:top w:val="nil"/>
              <w:left w:val="nil"/>
              <w:bottom w:val="single" w:sz="8" w:space="0" w:color="auto"/>
              <w:right w:val="nil"/>
            </w:tcBorders>
            <w:shd w:val="clear" w:color="auto" w:fill="auto"/>
            <w:vAlign w:val="center"/>
          </w:tcPr>
          <w:p w14:paraId="147B95C7" w14:textId="77777777" w:rsidR="00537DAF" w:rsidRPr="003F50D6" w:rsidRDefault="00537DAF" w:rsidP="00537DAF">
            <w:pPr>
              <w:spacing w:line="360" w:lineRule="auto"/>
              <w:jc w:val="center"/>
              <w:rPr>
                <w:rFonts w:cs="Times New Roman"/>
                <w:szCs w:val="24"/>
              </w:rPr>
            </w:pPr>
            <w:r>
              <w:rPr>
                <w:rFonts w:cs="Times New Roman"/>
                <w:szCs w:val="24"/>
              </w:rPr>
              <w:t>8</w:t>
            </w:r>
          </w:p>
        </w:tc>
        <w:tc>
          <w:tcPr>
            <w:tcW w:w="2126" w:type="dxa"/>
            <w:tcBorders>
              <w:top w:val="nil"/>
              <w:left w:val="nil"/>
              <w:bottom w:val="single" w:sz="8" w:space="0" w:color="auto"/>
              <w:right w:val="nil"/>
            </w:tcBorders>
            <w:shd w:val="clear" w:color="auto" w:fill="auto"/>
            <w:vAlign w:val="center"/>
          </w:tcPr>
          <w:p w14:paraId="147B95C8" w14:textId="77777777" w:rsidR="00537DAF" w:rsidRPr="003F50D6" w:rsidRDefault="00537DAF" w:rsidP="00537DAF">
            <w:pPr>
              <w:spacing w:line="360" w:lineRule="auto"/>
              <w:jc w:val="center"/>
              <w:rPr>
                <w:rFonts w:cs="Times New Roman"/>
                <w:szCs w:val="24"/>
              </w:rPr>
            </w:pPr>
            <w:r w:rsidRPr="00A81121">
              <w:rPr>
                <w:rFonts w:cs="Times New Roman"/>
                <w:szCs w:val="24"/>
              </w:rPr>
              <w:t>0.9</w:t>
            </w:r>
            <w:r>
              <w:rPr>
                <w:rFonts w:cs="Times New Roman"/>
                <w:szCs w:val="24"/>
              </w:rPr>
              <w:t>2</w:t>
            </w:r>
            <w:r w:rsidRPr="00A81121">
              <w:rPr>
                <w:rFonts w:cs="Times New Roman"/>
                <w:szCs w:val="24"/>
              </w:rPr>
              <w:t xml:space="preserve"> [0.73; 1.15]</w:t>
            </w:r>
          </w:p>
        </w:tc>
        <w:tc>
          <w:tcPr>
            <w:tcW w:w="709" w:type="dxa"/>
            <w:tcBorders>
              <w:top w:val="nil"/>
              <w:left w:val="nil"/>
              <w:bottom w:val="single" w:sz="8" w:space="0" w:color="auto"/>
              <w:right w:val="nil"/>
            </w:tcBorders>
            <w:shd w:val="clear" w:color="auto" w:fill="auto"/>
            <w:vAlign w:val="center"/>
          </w:tcPr>
          <w:p w14:paraId="147B95C9" w14:textId="77777777" w:rsidR="00537DAF" w:rsidRPr="003F50D6" w:rsidRDefault="00537DAF" w:rsidP="00537DAF">
            <w:pPr>
              <w:spacing w:line="360" w:lineRule="auto"/>
              <w:jc w:val="center"/>
              <w:rPr>
                <w:rFonts w:cs="Times New Roman"/>
                <w:szCs w:val="24"/>
              </w:rPr>
            </w:pPr>
            <w:r w:rsidRPr="00A81121">
              <w:rPr>
                <w:rFonts w:cs="Times New Roman"/>
                <w:szCs w:val="24"/>
              </w:rPr>
              <w:t>75.5</w:t>
            </w:r>
          </w:p>
        </w:tc>
        <w:tc>
          <w:tcPr>
            <w:tcW w:w="2126" w:type="dxa"/>
            <w:vMerge/>
            <w:tcBorders>
              <w:left w:val="nil"/>
              <w:bottom w:val="single" w:sz="8" w:space="0" w:color="auto"/>
              <w:right w:val="nil"/>
            </w:tcBorders>
            <w:shd w:val="clear" w:color="auto" w:fill="auto"/>
            <w:vAlign w:val="center"/>
          </w:tcPr>
          <w:p w14:paraId="147B95CA" w14:textId="77777777" w:rsidR="00537DAF" w:rsidRPr="003F50D6" w:rsidRDefault="00537DAF" w:rsidP="00537DAF">
            <w:pPr>
              <w:spacing w:line="360" w:lineRule="auto"/>
              <w:jc w:val="center"/>
              <w:rPr>
                <w:rFonts w:cs="Times New Roman"/>
                <w:szCs w:val="24"/>
              </w:rPr>
            </w:pPr>
          </w:p>
        </w:tc>
      </w:tr>
      <w:tr w:rsidR="00537DAF" w:rsidRPr="003F50D6" w14:paraId="147B95D1" w14:textId="77777777" w:rsidTr="00537DAF">
        <w:trPr>
          <w:trHeight w:val="455"/>
        </w:trPr>
        <w:tc>
          <w:tcPr>
            <w:tcW w:w="4786" w:type="dxa"/>
            <w:tcBorders>
              <w:top w:val="nil"/>
              <w:left w:val="nil"/>
              <w:bottom w:val="nil"/>
              <w:right w:val="nil"/>
            </w:tcBorders>
            <w:shd w:val="clear" w:color="auto" w:fill="ECECEC"/>
          </w:tcPr>
          <w:p w14:paraId="147B95CC" w14:textId="77777777" w:rsidR="00537DAF" w:rsidRDefault="00537DAF" w:rsidP="00537DAF">
            <w:pPr>
              <w:spacing w:line="360" w:lineRule="auto"/>
              <w:rPr>
                <w:rFonts w:cs="Times New Roman"/>
                <w:szCs w:val="24"/>
              </w:rPr>
            </w:pPr>
            <w:r w:rsidRPr="003F50D6">
              <w:rPr>
                <w:rFonts w:cs="Times New Roman"/>
                <w:szCs w:val="24"/>
              </w:rPr>
              <w:t>Risk of bias – Low</w:t>
            </w:r>
          </w:p>
        </w:tc>
        <w:tc>
          <w:tcPr>
            <w:tcW w:w="1134" w:type="dxa"/>
            <w:tcBorders>
              <w:top w:val="nil"/>
              <w:left w:val="nil"/>
              <w:bottom w:val="nil"/>
              <w:right w:val="nil"/>
            </w:tcBorders>
            <w:shd w:val="clear" w:color="auto" w:fill="auto"/>
            <w:vAlign w:val="center"/>
          </w:tcPr>
          <w:p w14:paraId="147B95CD" w14:textId="77777777" w:rsidR="00537DAF" w:rsidRPr="003F50D6" w:rsidRDefault="00537DAF" w:rsidP="00537DAF">
            <w:pPr>
              <w:spacing w:line="360" w:lineRule="auto"/>
              <w:jc w:val="center"/>
              <w:rPr>
                <w:rFonts w:cs="Times New Roman"/>
                <w:szCs w:val="24"/>
              </w:rPr>
            </w:pPr>
            <w:r>
              <w:rPr>
                <w:rFonts w:cs="Times New Roman"/>
                <w:szCs w:val="24"/>
              </w:rPr>
              <w:t>3</w:t>
            </w:r>
          </w:p>
        </w:tc>
        <w:tc>
          <w:tcPr>
            <w:tcW w:w="2126" w:type="dxa"/>
            <w:tcBorders>
              <w:top w:val="nil"/>
              <w:left w:val="nil"/>
              <w:bottom w:val="nil"/>
              <w:right w:val="nil"/>
            </w:tcBorders>
            <w:shd w:val="clear" w:color="auto" w:fill="auto"/>
            <w:vAlign w:val="center"/>
          </w:tcPr>
          <w:p w14:paraId="147B95CE" w14:textId="77777777" w:rsidR="00537DAF" w:rsidRPr="003F50D6" w:rsidRDefault="00537DAF" w:rsidP="00537DAF">
            <w:pPr>
              <w:spacing w:line="360" w:lineRule="auto"/>
              <w:jc w:val="center"/>
              <w:rPr>
                <w:rFonts w:cs="Times New Roman"/>
                <w:szCs w:val="24"/>
              </w:rPr>
            </w:pPr>
            <w:r>
              <w:rPr>
                <w:rFonts w:cs="Times New Roman"/>
                <w:szCs w:val="24"/>
              </w:rPr>
              <w:t>0.94 [0.59; 1.51</w:t>
            </w:r>
            <w:r w:rsidRPr="00A81121">
              <w:rPr>
                <w:rFonts w:cs="Times New Roman"/>
                <w:szCs w:val="24"/>
              </w:rPr>
              <w:t>]</w:t>
            </w:r>
          </w:p>
        </w:tc>
        <w:tc>
          <w:tcPr>
            <w:tcW w:w="709" w:type="dxa"/>
            <w:tcBorders>
              <w:top w:val="nil"/>
              <w:left w:val="nil"/>
              <w:bottom w:val="nil"/>
              <w:right w:val="nil"/>
            </w:tcBorders>
            <w:shd w:val="clear" w:color="auto" w:fill="auto"/>
            <w:vAlign w:val="center"/>
          </w:tcPr>
          <w:p w14:paraId="147B95CF" w14:textId="77777777" w:rsidR="00537DAF" w:rsidRPr="003F50D6" w:rsidRDefault="00537DAF" w:rsidP="00537DAF">
            <w:pPr>
              <w:spacing w:line="360" w:lineRule="auto"/>
              <w:jc w:val="center"/>
              <w:rPr>
                <w:rFonts w:cs="Times New Roman"/>
                <w:szCs w:val="24"/>
              </w:rPr>
            </w:pPr>
            <w:r w:rsidRPr="00A81121">
              <w:rPr>
                <w:rFonts w:cs="Times New Roman"/>
                <w:szCs w:val="24"/>
              </w:rPr>
              <w:t>88.6</w:t>
            </w:r>
          </w:p>
        </w:tc>
        <w:tc>
          <w:tcPr>
            <w:tcW w:w="2126" w:type="dxa"/>
            <w:vMerge w:val="restart"/>
            <w:tcBorders>
              <w:top w:val="nil"/>
              <w:left w:val="nil"/>
              <w:right w:val="nil"/>
            </w:tcBorders>
            <w:shd w:val="clear" w:color="auto" w:fill="auto"/>
            <w:vAlign w:val="center"/>
          </w:tcPr>
          <w:p w14:paraId="147B95D0" w14:textId="77777777" w:rsidR="00537DAF" w:rsidRPr="003F50D6" w:rsidRDefault="00537DAF" w:rsidP="00537DAF">
            <w:pPr>
              <w:spacing w:line="360" w:lineRule="auto"/>
              <w:jc w:val="center"/>
              <w:rPr>
                <w:rFonts w:cs="Times New Roman"/>
                <w:szCs w:val="24"/>
              </w:rPr>
            </w:pPr>
            <w:r>
              <w:rPr>
                <w:rFonts w:cs="Times New Roman"/>
                <w:szCs w:val="24"/>
              </w:rPr>
              <w:t>0.78</w:t>
            </w:r>
          </w:p>
        </w:tc>
      </w:tr>
      <w:tr w:rsidR="00537DAF" w:rsidRPr="003F50D6" w14:paraId="147B95D7" w14:textId="77777777" w:rsidTr="00537DAF">
        <w:trPr>
          <w:trHeight w:val="455"/>
        </w:trPr>
        <w:tc>
          <w:tcPr>
            <w:tcW w:w="4786" w:type="dxa"/>
            <w:tcBorders>
              <w:top w:val="nil"/>
              <w:left w:val="nil"/>
              <w:bottom w:val="single" w:sz="8" w:space="0" w:color="auto"/>
              <w:right w:val="nil"/>
            </w:tcBorders>
            <w:shd w:val="clear" w:color="auto" w:fill="ECECEC"/>
          </w:tcPr>
          <w:p w14:paraId="147B95D2" w14:textId="77777777" w:rsidR="00537DAF" w:rsidRDefault="00537DAF" w:rsidP="00537DAF">
            <w:pPr>
              <w:spacing w:line="360" w:lineRule="auto"/>
              <w:rPr>
                <w:rFonts w:cs="Times New Roman"/>
                <w:szCs w:val="24"/>
              </w:rPr>
            </w:pPr>
            <w:r w:rsidRPr="003F50D6">
              <w:rPr>
                <w:rFonts w:cs="Times New Roman"/>
                <w:szCs w:val="24"/>
              </w:rPr>
              <w:t>Risk of bias – High/Unclear</w:t>
            </w:r>
          </w:p>
        </w:tc>
        <w:tc>
          <w:tcPr>
            <w:tcW w:w="1134" w:type="dxa"/>
            <w:tcBorders>
              <w:top w:val="nil"/>
              <w:left w:val="nil"/>
              <w:bottom w:val="single" w:sz="8" w:space="0" w:color="auto"/>
              <w:right w:val="nil"/>
            </w:tcBorders>
            <w:shd w:val="clear" w:color="auto" w:fill="auto"/>
            <w:vAlign w:val="center"/>
          </w:tcPr>
          <w:p w14:paraId="147B95D3" w14:textId="77777777" w:rsidR="00537DAF" w:rsidRPr="003F50D6" w:rsidRDefault="00537DAF" w:rsidP="00537DAF">
            <w:pPr>
              <w:spacing w:line="360" w:lineRule="auto"/>
              <w:jc w:val="center"/>
              <w:rPr>
                <w:rFonts w:cs="Times New Roman"/>
                <w:szCs w:val="24"/>
              </w:rPr>
            </w:pPr>
            <w:r>
              <w:rPr>
                <w:rFonts w:cs="Times New Roman"/>
                <w:szCs w:val="24"/>
              </w:rPr>
              <w:t>6</w:t>
            </w:r>
          </w:p>
        </w:tc>
        <w:tc>
          <w:tcPr>
            <w:tcW w:w="2126" w:type="dxa"/>
            <w:tcBorders>
              <w:top w:val="nil"/>
              <w:left w:val="nil"/>
              <w:bottom w:val="single" w:sz="8" w:space="0" w:color="auto"/>
              <w:right w:val="nil"/>
            </w:tcBorders>
            <w:shd w:val="clear" w:color="auto" w:fill="auto"/>
            <w:vAlign w:val="center"/>
          </w:tcPr>
          <w:p w14:paraId="147B95D4" w14:textId="77777777" w:rsidR="00537DAF" w:rsidRPr="003F50D6" w:rsidRDefault="00537DAF" w:rsidP="00537DAF">
            <w:pPr>
              <w:spacing w:line="360" w:lineRule="auto"/>
              <w:jc w:val="center"/>
              <w:rPr>
                <w:rFonts w:cs="Times New Roman"/>
                <w:szCs w:val="24"/>
              </w:rPr>
            </w:pPr>
            <w:r>
              <w:rPr>
                <w:rFonts w:cs="Times New Roman"/>
                <w:szCs w:val="24"/>
              </w:rPr>
              <w:t>0.88 [0.69; 1.12</w:t>
            </w:r>
            <w:r w:rsidRPr="00A81121">
              <w:rPr>
                <w:rFonts w:cs="Times New Roman"/>
                <w:szCs w:val="24"/>
              </w:rPr>
              <w:t>]</w:t>
            </w:r>
          </w:p>
        </w:tc>
        <w:tc>
          <w:tcPr>
            <w:tcW w:w="709" w:type="dxa"/>
            <w:tcBorders>
              <w:top w:val="nil"/>
              <w:left w:val="nil"/>
              <w:bottom w:val="single" w:sz="8" w:space="0" w:color="auto"/>
              <w:right w:val="nil"/>
            </w:tcBorders>
            <w:shd w:val="clear" w:color="auto" w:fill="auto"/>
            <w:vAlign w:val="center"/>
          </w:tcPr>
          <w:p w14:paraId="147B95D5" w14:textId="77777777" w:rsidR="00537DAF" w:rsidRPr="003F50D6" w:rsidRDefault="00537DAF" w:rsidP="00537DAF">
            <w:pPr>
              <w:spacing w:line="360" w:lineRule="auto"/>
              <w:jc w:val="center"/>
              <w:rPr>
                <w:rFonts w:cs="Times New Roman"/>
                <w:szCs w:val="24"/>
              </w:rPr>
            </w:pPr>
            <w:r w:rsidRPr="00A81121">
              <w:rPr>
                <w:rFonts w:cs="Times New Roman"/>
                <w:szCs w:val="24"/>
              </w:rPr>
              <w:t>54.3</w:t>
            </w:r>
          </w:p>
        </w:tc>
        <w:tc>
          <w:tcPr>
            <w:tcW w:w="2126" w:type="dxa"/>
            <w:vMerge/>
            <w:tcBorders>
              <w:left w:val="nil"/>
              <w:bottom w:val="single" w:sz="8" w:space="0" w:color="auto"/>
              <w:right w:val="nil"/>
            </w:tcBorders>
            <w:shd w:val="clear" w:color="auto" w:fill="auto"/>
            <w:vAlign w:val="center"/>
          </w:tcPr>
          <w:p w14:paraId="147B95D6" w14:textId="77777777" w:rsidR="00537DAF" w:rsidRPr="003F50D6" w:rsidRDefault="00537DAF" w:rsidP="00537DAF">
            <w:pPr>
              <w:spacing w:line="360" w:lineRule="auto"/>
              <w:jc w:val="center"/>
              <w:rPr>
                <w:rFonts w:cs="Times New Roman"/>
                <w:szCs w:val="24"/>
              </w:rPr>
            </w:pPr>
          </w:p>
        </w:tc>
      </w:tr>
    </w:tbl>
    <w:p w14:paraId="147B95D8" w14:textId="77777777" w:rsidR="00537DAF" w:rsidRDefault="00537DAF" w:rsidP="00537DAF"/>
    <w:p w14:paraId="147B95D9" w14:textId="77777777" w:rsidR="00537DAF" w:rsidRDefault="00537DAF" w:rsidP="00537DAF">
      <w:pPr>
        <w:sectPr w:rsidR="00537DAF" w:rsidSect="00537DAF">
          <w:pgSz w:w="16838" w:h="11906" w:orient="landscape"/>
          <w:pgMar w:top="1440" w:right="1440" w:bottom="1440" w:left="1440" w:header="708" w:footer="708" w:gutter="0"/>
          <w:cols w:space="708"/>
          <w:docGrid w:linePitch="360"/>
        </w:sectPr>
      </w:pPr>
    </w:p>
    <w:p w14:paraId="147B95DA" w14:textId="77777777" w:rsidR="00664D22" w:rsidRDefault="00664D22" w:rsidP="00664D22">
      <w:pPr>
        <w:pStyle w:val="Heading4"/>
      </w:pPr>
      <w:r>
        <w:lastRenderedPageBreak/>
        <w:t>8-12 Months</w:t>
      </w:r>
    </w:p>
    <w:p w14:paraId="147B95DB" w14:textId="77777777" w:rsidR="00E514B6" w:rsidRDefault="00E514B6" w:rsidP="006B2791">
      <w:pPr>
        <w:pStyle w:val="Caption"/>
      </w:pPr>
      <w:bookmarkStart w:id="36" w:name="_Toc414786498"/>
    </w:p>
    <w:p w14:paraId="147B95DC" w14:textId="77777777" w:rsidR="00E514B6" w:rsidRDefault="00E514B6" w:rsidP="00E514B6">
      <w:pPr>
        <w:spacing w:before="240" w:after="240" w:line="360" w:lineRule="auto"/>
        <w:jc w:val="both"/>
        <w:rPr>
          <w:rFonts w:cs="Times New Roman"/>
          <w:szCs w:val="24"/>
        </w:rPr>
      </w:pPr>
      <w:r w:rsidRPr="00E514B6">
        <w:rPr>
          <w:rFonts w:cs="Times New Roman"/>
          <w:szCs w:val="24"/>
        </w:rPr>
        <w:t>Two prospective cohort studies had eligible data that could be pooled to calculate OR for wheeze in infants with TBF for ≥8-12 months vs. &lt;8-12 months and are shown in</w:t>
      </w:r>
      <w:r w:rsidR="002D3CF6">
        <w:rPr>
          <w:rFonts w:cs="Times New Roman"/>
          <w:szCs w:val="24"/>
        </w:rPr>
        <w:t xml:space="preserve"> </w:t>
      </w:r>
      <w:r w:rsidR="000C6D69">
        <w:rPr>
          <w:rFonts w:cs="Times New Roman"/>
          <w:szCs w:val="24"/>
        </w:rPr>
        <w:fldChar w:fldCharType="begin"/>
      </w:r>
      <w:r w:rsidR="002D3CF6">
        <w:rPr>
          <w:rFonts w:cs="Times New Roman"/>
          <w:szCs w:val="24"/>
        </w:rPr>
        <w:instrText xml:space="preserve"> REF _Ref419797198 \h </w:instrText>
      </w:r>
      <w:r w:rsidR="000C6D69">
        <w:rPr>
          <w:rFonts w:cs="Times New Roman"/>
          <w:szCs w:val="24"/>
        </w:rPr>
      </w:r>
      <w:r w:rsidR="000C6D69">
        <w:rPr>
          <w:rFonts w:cs="Times New Roman"/>
          <w:szCs w:val="24"/>
        </w:rPr>
        <w:fldChar w:fldCharType="separate"/>
      </w:r>
      <w:r w:rsidR="004E17B5" w:rsidRPr="00035F37">
        <w:t xml:space="preserve">Figure </w:t>
      </w:r>
      <w:r w:rsidR="004E17B5">
        <w:rPr>
          <w:noProof/>
        </w:rPr>
        <w:t>10</w:t>
      </w:r>
      <w:r w:rsidR="000C6D69">
        <w:rPr>
          <w:rFonts w:cs="Times New Roman"/>
          <w:szCs w:val="24"/>
        </w:rPr>
        <w:fldChar w:fldCharType="end"/>
      </w:r>
      <w:r w:rsidRPr="00E514B6">
        <w:rPr>
          <w:rFonts w:cs="Times New Roman"/>
          <w:szCs w:val="24"/>
        </w:rPr>
        <w:t xml:space="preserve">. </w:t>
      </w:r>
      <w:r w:rsidR="00537DAF">
        <w:rPr>
          <w:rFonts w:cs="Times New Roman"/>
          <w:szCs w:val="24"/>
        </w:rPr>
        <w:t>Data could not be pooled due to extreme statistical</w:t>
      </w:r>
      <w:r w:rsidRPr="00E514B6">
        <w:rPr>
          <w:rFonts w:cs="Times New Roman"/>
          <w:szCs w:val="24"/>
        </w:rPr>
        <w:t xml:space="preserve"> heterogeneity</w:t>
      </w:r>
      <w:r>
        <w:rPr>
          <w:rFonts w:cs="Times New Roman"/>
          <w:szCs w:val="24"/>
        </w:rPr>
        <w:t xml:space="preserve"> (I</w:t>
      </w:r>
      <w:r w:rsidRPr="00E514B6">
        <w:rPr>
          <w:rFonts w:cs="Times New Roman"/>
          <w:szCs w:val="24"/>
          <w:vertAlign w:val="superscript"/>
        </w:rPr>
        <w:t>2</w:t>
      </w:r>
      <w:r>
        <w:rPr>
          <w:rFonts w:cs="Times New Roman"/>
          <w:szCs w:val="24"/>
        </w:rPr>
        <w:t>=</w:t>
      </w:r>
      <w:r w:rsidR="002F41A7">
        <w:rPr>
          <w:rFonts w:cs="Times New Roman"/>
          <w:szCs w:val="24"/>
        </w:rPr>
        <w:t>93.1</w:t>
      </w:r>
      <w:r>
        <w:rPr>
          <w:rFonts w:cs="Times New Roman"/>
          <w:szCs w:val="24"/>
        </w:rPr>
        <w:t>%)</w:t>
      </w:r>
      <w:r w:rsidRPr="00E514B6">
        <w:rPr>
          <w:rFonts w:cs="Times New Roman"/>
          <w:szCs w:val="24"/>
        </w:rPr>
        <w:t xml:space="preserve">. </w:t>
      </w:r>
      <w:r>
        <w:rPr>
          <w:rFonts w:cs="Times New Roman"/>
          <w:szCs w:val="24"/>
        </w:rPr>
        <w:t xml:space="preserve">The overall risk of bias in the Oddy study was assessed as low and that of Dell unclear. </w:t>
      </w:r>
    </w:p>
    <w:p w14:paraId="147B95DD" w14:textId="77777777" w:rsidR="006B2791" w:rsidRDefault="006B2791" w:rsidP="006B2791">
      <w:pPr>
        <w:pStyle w:val="Caption"/>
      </w:pPr>
      <w:bookmarkStart w:id="37" w:name="_Ref419797198"/>
      <w:bookmarkStart w:id="38" w:name="_Toc497227710"/>
      <w:r w:rsidRPr="00035F37">
        <w:t xml:space="preserve">Figure </w:t>
      </w:r>
      <w:fldSimple w:instr=" SEQ Figure \* ARABIC ">
        <w:r w:rsidR="004E17B5">
          <w:rPr>
            <w:noProof/>
          </w:rPr>
          <w:t>10</w:t>
        </w:r>
      </w:fldSimple>
      <w:bookmarkEnd w:id="37"/>
      <w:r w:rsidRPr="00035F37">
        <w:t xml:space="preserve"> </w:t>
      </w:r>
      <w:r w:rsidR="00C74F0B" w:rsidRPr="00035F37">
        <w:t>Total b</w:t>
      </w:r>
      <w:r w:rsidRPr="00035F37">
        <w:t>reastfeeding for ≥8-12 months vs. &lt;8-12 months and risk of wheeze in children aged 0-4 years</w:t>
      </w:r>
      <w:bookmarkEnd w:id="36"/>
      <w:bookmarkEnd w:id="38"/>
    </w:p>
    <w:p w14:paraId="147B95DE" w14:textId="77777777" w:rsidR="00035F37" w:rsidRPr="00035F37" w:rsidRDefault="00035F37" w:rsidP="00035F37"/>
    <w:p w14:paraId="147B95DF" w14:textId="77777777" w:rsidR="006B2791" w:rsidRDefault="00035F37" w:rsidP="006B2791">
      <w:pPr>
        <w:rPr>
          <w:rFonts w:cs="Times New Roman"/>
          <w:b/>
          <w:szCs w:val="24"/>
        </w:rPr>
      </w:pPr>
      <w:r>
        <w:rPr>
          <w:rFonts w:cs="Times New Roman"/>
          <w:b/>
          <w:noProof/>
          <w:szCs w:val="24"/>
          <w:lang w:eastAsia="en-GB"/>
        </w:rPr>
        <w:drawing>
          <wp:inline distT="0" distB="0" distL="0" distR="0" wp14:anchorId="147BA3FC" wp14:editId="147BA3FD">
            <wp:extent cx="5730948" cy="1360967"/>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TBF8to12_noPooled_design.jpg"/>
                    <pic:cNvPicPr/>
                  </pic:nvPicPr>
                  <pic:blipFill rotWithShape="1">
                    <a:blip r:embed="rId20" cstate="print">
                      <a:extLst>
                        <a:ext uri="{28A0092B-C50C-407E-A947-70E740481C1C}">
                          <a14:useLocalDpi xmlns:a14="http://schemas.microsoft.com/office/drawing/2010/main" val="0"/>
                        </a:ext>
                      </a:extLst>
                    </a:blip>
                    <a:srcRect t="41558" b="34694"/>
                    <a:stretch/>
                  </pic:blipFill>
                  <pic:spPr bwMode="auto">
                    <a:xfrm>
                      <a:off x="0" y="0"/>
                      <a:ext cx="5731510" cy="1361101"/>
                    </a:xfrm>
                    <a:prstGeom prst="rect">
                      <a:avLst/>
                    </a:prstGeom>
                    <a:ln>
                      <a:noFill/>
                    </a:ln>
                    <a:extLst>
                      <a:ext uri="{53640926-AAD7-44D8-BBD7-CCE9431645EC}">
                        <a14:shadowObscured xmlns:a14="http://schemas.microsoft.com/office/drawing/2010/main"/>
                      </a:ext>
                    </a:extLst>
                  </pic:spPr>
                </pic:pic>
              </a:graphicData>
            </a:graphic>
          </wp:inline>
        </w:drawing>
      </w:r>
    </w:p>
    <w:p w14:paraId="147B95E0" w14:textId="77777777" w:rsidR="006B2791" w:rsidRDefault="006B2791" w:rsidP="006B2791">
      <w:pPr>
        <w:rPr>
          <w:rFonts w:cs="Times New Roman"/>
          <w:b/>
          <w:szCs w:val="24"/>
        </w:rPr>
      </w:pPr>
    </w:p>
    <w:p w14:paraId="147B95E1" w14:textId="77777777" w:rsidR="00664D22" w:rsidRPr="00664D22" w:rsidRDefault="00664D22" w:rsidP="00664D22">
      <w:pPr>
        <w:pStyle w:val="Heading3"/>
      </w:pPr>
      <w:bookmarkStart w:id="39" w:name="_Toc495507914"/>
      <w:r>
        <w:t>Age at o</w:t>
      </w:r>
      <w:r w:rsidRPr="00664D22">
        <w:rPr>
          <w:rFonts w:cs="Times New Roman"/>
          <w:szCs w:val="24"/>
        </w:rPr>
        <w:t xml:space="preserve">utcome measurement </w:t>
      </w:r>
      <w:r>
        <w:rPr>
          <w:rFonts w:cs="Times New Roman"/>
          <w:szCs w:val="24"/>
        </w:rPr>
        <w:t>5</w:t>
      </w:r>
      <w:r w:rsidRPr="00664D22">
        <w:rPr>
          <w:rFonts w:cs="Times New Roman"/>
          <w:szCs w:val="24"/>
        </w:rPr>
        <w:t>-</w:t>
      </w:r>
      <w:r>
        <w:rPr>
          <w:rFonts w:cs="Times New Roman"/>
          <w:szCs w:val="24"/>
        </w:rPr>
        <w:t>1</w:t>
      </w:r>
      <w:r w:rsidRPr="00664D22">
        <w:rPr>
          <w:rFonts w:cs="Times New Roman"/>
          <w:szCs w:val="24"/>
        </w:rPr>
        <w:t>4</w:t>
      </w:r>
      <w:bookmarkEnd w:id="39"/>
    </w:p>
    <w:p w14:paraId="147B95E2" w14:textId="77777777" w:rsidR="00664D22" w:rsidRDefault="003B6782" w:rsidP="002D3CF6">
      <w:pPr>
        <w:pStyle w:val="Heading4"/>
        <w:ind w:hanging="1006"/>
      </w:pPr>
      <w:r>
        <w:t>Ever vs. never</w:t>
      </w:r>
    </w:p>
    <w:p w14:paraId="147B95E3" w14:textId="77777777" w:rsidR="006B2791" w:rsidRDefault="006B2791" w:rsidP="006B2791"/>
    <w:p w14:paraId="147B95E4" w14:textId="77777777" w:rsidR="00DD6C8C" w:rsidRDefault="000C6D69" w:rsidP="00F80E97">
      <w:pPr>
        <w:spacing w:line="360" w:lineRule="auto"/>
        <w:jc w:val="both"/>
        <w:rPr>
          <w:rFonts w:cs="Times New Roman"/>
          <w:szCs w:val="24"/>
        </w:rPr>
      </w:pPr>
      <w:r>
        <w:rPr>
          <w:rFonts w:cs="Times New Roman"/>
          <w:szCs w:val="24"/>
        </w:rPr>
        <w:fldChar w:fldCharType="begin"/>
      </w:r>
      <w:r w:rsidR="002D3CF6">
        <w:rPr>
          <w:rFonts w:cs="Times New Roman"/>
          <w:szCs w:val="24"/>
        </w:rPr>
        <w:instrText xml:space="preserve"> REF _Ref419796209 \h </w:instrText>
      </w:r>
      <w:r>
        <w:rPr>
          <w:rFonts w:cs="Times New Roman"/>
          <w:szCs w:val="24"/>
        </w:rPr>
      </w:r>
      <w:r>
        <w:rPr>
          <w:rFonts w:cs="Times New Roman"/>
          <w:szCs w:val="24"/>
        </w:rPr>
        <w:fldChar w:fldCharType="separate"/>
      </w:r>
      <w:r w:rsidR="004E17B5" w:rsidRPr="006B2791">
        <w:t xml:space="preserve">Figure </w:t>
      </w:r>
      <w:r w:rsidR="004E17B5">
        <w:rPr>
          <w:noProof/>
        </w:rPr>
        <w:t>11</w:t>
      </w:r>
      <w:r>
        <w:rPr>
          <w:rFonts w:cs="Times New Roman"/>
          <w:szCs w:val="24"/>
        </w:rPr>
        <w:fldChar w:fldCharType="end"/>
      </w:r>
      <w:r w:rsidR="002D3CF6">
        <w:rPr>
          <w:rFonts w:cs="Times New Roman"/>
          <w:szCs w:val="24"/>
        </w:rPr>
        <w:t xml:space="preserve"> </w:t>
      </w:r>
      <w:r w:rsidR="00DD6C8C" w:rsidRPr="00CD41E3">
        <w:rPr>
          <w:rFonts w:cs="Times New Roman"/>
          <w:szCs w:val="24"/>
        </w:rPr>
        <w:t>illustrates the pooled OR</w:t>
      </w:r>
      <w:r w:rsidR="00137026" w:rsidRPr="00CD41E3">
        <w:rPr>
          <w:rFonts w:cs="Times New Roman"/>
          <w:szCs w:val="24"/>
        </w:rPr>
        <w:t xml:space="preserve"> </w:t>
      </w:r>
      <w:r w:rsidR="00137026" w:rsidRPr="00512AD9">
        <w:rPr>
          <w:rFonts w:cs="Times New Roman"/>
          <w:szCs w:val="24"/>
        </w:rPr>
        <w:t xml:space="preserve">from </w:t>
      </w:r>
      <w:r w:rsidRPr="00512AD9">
        <w:rPr>
          <w:rFonts w:cs="Times New Roman"/>
          <w:szCs w:val="24"/>
        </w:rPr>
        <w:t>12 studies</w:t>
      </w:r>
      <w:r w:rsidR="00DD6C8C" w:rsidRPr="00512AD9">
        <w:rPr>
          <w:rFonts w:cs="Times New Roman"/>
          <w:szCs w:val="24"/>
        </w:rPr>
        <w:t xml:space="preserve"> for risk</w:t>
      </w:r>
      <w:r w:rsidR="00DD6C8C" w:rsidRPr="00CD41E3">
        <w:rPr>
          <w:rFonts w:cs="Times New Roman"/>
          <w:szCs w:val="24"/>
        </w:rPr>
        <w:t xml:space="preserve"> of wheeze in children aged 5-14 years who </w:t>
      </w:r>
      <w:r w:rsidR="00137026" w:rsidRPr="00CD41E3">
        <w:rPr>
          <w:rFonts w:cs="Times New Roman"/>
          <w:szCs w:val="24"/>
        </w:rPr>
        <w:t>ever initiated TBF vs. those who never did</w:t>
      </w:r>
      <w:r w:rsidR="00F80E97" w:rsidRPr="00CD41E3">
        <w:rPr>
          <w:rFonts w:cs="Times New Roman"/>
          <w:szCs w:val="24"/>
        </w:rPr>
        <w:t>, suggesting a</w:t>
      </w:r>
      <w:r w:rsidR="00537DAF">
        <w:rPr>
          <w:rFonts w:cs="Times New Roman"/>
          <w:szCs w:val="24"/>
        </w:rPr>
        <w:t>n association between ever BF and reduced risk of wheeze</w:t>
      </w:r>
      <w:r w:rsidR="00137026" w:rsidRPr="00CD41E3">
        <w:rPr>
          <w:rFonts w:cs="Times New Roman"/>
          <w:szCs w:val="24"/>
        </w:rPr>
        <w:t>.</w:t>
      </w:r>
      <w:r w:rsidR="00F80E97" w:rsidRPr="00CD41E3">
        <w:rPr>
          <w:rFonts w:cs="Times New Roman"/>
          <w:szCs w:val="24"/>
        </w:rPr>
        <w:t xml:space="preserve"> The statistical heterogeneity between studies was high (I</w:t>
      </w:r>
      <w:r w:rsidR="00F80E97" w:rsidRPr="00CD41E3">
        <w:rPr>
          <w:rFonts w:cs="Times New Roman"/>
          <w:szCs w:val="24"/>
          <w:vertAlign w:val="superscript"/>
        </w:rPr>
        <w:t>2</w:t>
      </w:r>
      <w:r w:rsidR="00F80E97" w:rsidRPr="00CD41E3">
        <w:rPr>
          <w:rFonts w:cs="Times New Roman"/>
          <w:szCs w:val="24"/>
        </w:rPr>
        <w:t>=5</w:t>
      </w:r>
      <w:r w:rsidR="002F41A7">
        <w:rPr>
          <w:rFonts w:cs="Times New Roman"/>
          <w:szCs w:val="24"/>
        </w:rPr>
        <w:t>6.9</w:t>
      </w:r>
      <w:r w:rsidR="00F80E97" w:rsidRPr="00CD41E3">
        <w:rPr>
          <w:rFonts w:cs="Times New Roman"/>
          <w:szCs w:val="24"/>
        </w:rPr>
        <w:t>%).</w:t>
      </w:r>
      <w:r w:rsidR="00137026" w:rsidRPr="00CD41E3">
        <w:rPr>
          <w:rFonts w:cs="Times New Roman"/>
          <w:szCs w:val="24"/>
        </w:rPr>
        <w:t xml:space="preserve"> Five studies were prospective cohorts, two of which h</w:t>
      </w:r>
      <w:r w:rsidR="00286E2A">
        <w:rPr>
          <w:rFonts w:cs="Times New Roman"/>
          <w:szCs w:val="24"/>
        </w:rPr>
        <w:t>ad an overall low risk of bias</w:t>
      </w:r>
      <w:r w:rsidR="00137026" w:rsidRPr="00CD41E3">
        <w:rPr>
          <w:rFonts w:cs="Times New Roman"/>
          <w:szCs w:val="24"/>
        </w:rPr>
        <w:t xml:space="preserve">, one had an unclear risk of bias due to unclear selection method, and two had unadjusted estimates (Wilson and Lewis), which carried a high risk of confounding. There were 7 case-control studies, </w:t>
      </w:r>
      <w:r w:rsidR="00F80E97" w:rsidRPr="00CD41E3">
        <w:rPr>
          <w:rFonts w:cs="Times New Roman"/>
          <w:szCs w:val="24"/>
        </w:rPr>
        <w:t>five</w:t>
      </w:r>
      <w:r w:rsidR="00137026" w:rsidRPr="00CD41E3">
        <w:rPr>
          <w:rFonts w:cs="Times New Roman"/>
          <w:szCs w:val="24"/>
        </w:rPr>
        <w:t xml:space="preserve"> of which were considered to have a low </w:t>
      </w:r>
      <w:r w:rsidR="00F80E97" w:rsidRPr="00CD41E3">
        <w:rPr>
          <w:rFonts w:cs="Times New Roman"/>
          <w:szCs w:val="24"/>
        </w:rPr>
        <w:t xml:space="preserve">or unclear </w:t>
      </w:r>
      <w:r w:rsidR="00137026" w:rsidRPr="00CD41E3">
        <w:rPr>
          <w:rFonts w:cs="Times New Roman"/>
          <w:szCs w:val="24"/>
        </w:rPr>
        <w:t>overall risk of bias, whilst the studies of Nagel</w:t>
      </w:r>
      <w:r w:rsidR="00CF2B6E">
        <w:rPr>
          <w:rFonts w:cs="Times New Roman"/>
          <w:szCs w:val="24"/>
        </w:rPr>
        <w:t xml:space="preserve"> (a</w:t>
      </w:r>
      <w:r w:rsidR="00F80E97" w:rsidRPr="00CD41E3">
        <w:rPr>
          <w:rFonts w:cs="Times New Roman"/>
          <w:szCs w:val="24"/>
        </w:rPr>
        <w:t xml:space="preserve">ffluent and non-affluent countries) and Miyake were considered to have a high risk of bias due to the selection of participants. </w:t>
      </w:r>
    </w:p>
    <w:p w14:paraId="147B95E5" w14:textId="77777777" w:rsidR="00462770" w:rsidRDefault="00462770" w:rsidP="00F80E97">
      <w:pPr>
        <w:spacing w:line="360" w:lineRule="auto"/>
        <w:jc w:val="both"/>
        <w:rPr>
          <w:rFonts w:cs="Times New Roman"/>
          <w:szCs w:val="24"/>
        </w:rPr>
      </w:pPr>
    </w:p>
    <w:p w14:paraId="147B95E6" w14:textId="77777777" w:rsidR="00286E2A" w:rsidRDefault="00286E2A" w:rsidP="00F80E97">
      <w:pPr>
        <w:spacing w:line="360" w:lineRule="auto"/>
        <w:jc w:val="both"/>
        <w:rPr>
          <w:rFonts w:cs="Times New Roman"/>
          <w:szCs w:val="24"/>
        </w:rPr>
      </w:pPr>
    </w:p>
    <w:p w14:paraId="147B95E7" w14:textId="77777777" w:rsidR="00286E2A" w:rsidRDefault="00286E2A" w:rsidP="00F80E97">
      <w:pPr>
        <w:spacing w:line="360" w:lineRule="auto"/>
        <w:jc w:val="both"/>
        <w:rPr>
          <w:rFonts w:cs="Times New Roman"/>
          <w:szCs w:val="24"/>
        </w:rPr>
      </w:pPr>
    </w:p>
    <w:p w14:paraId="147B95E8" w14:textId="77777777" w:rsidR="00CD41E3" w:rsidRPr="00CD41E3" w:rsidRDefault="00CD41E3" w:rsidP="00F80E97">
      <w:pPr>
        <w:spacing w:line="360" w:lineRule="auto"/>
        <w:jc w:val="both"/>
        <w:rPr>
          <w:rFonts w:cs="Times New Roman"/>
          <w:szCs w:val="24"/>
        </w:rPr>
      </w:pPr>
    </w:p>
    <w:p w14:paraId="147B95E9" w14:textId="5E33E42D" w:rsidR="006B2791" w:rsidRPr="006B2791" w:rsidRDefault="006B2791" w:rsidP="006B2791">
      <w:pPr>
        <w:pStyle w:val="Caption"/>
        <w:rPr>
          <w:rFonts w:cs="Times New Roman"/>
          <w:b w:val="0"/>
          <w:szCs w:val="24"/>
        </w:rPr>
      </w:pPr>
      <w:bookmarkStart w:id="40" w:name="_Ref419796209"/>
      <w:bookmarkStart w:id="41" w:name="_Toc414786499"/>
      <w:bookmarkStart w:id="42" w:name="_Toc497227711"/>
      <w:r w:rsidRPr="006B2791">
        <w:t xml:space="preserve">Figure </w:t>
      </w:r>
      <w:fldSimple w:instr=" SEQ Figure \* ARABIC ">
        <w:r w:rsidR="004E17B5">
          <w:rPr>
            <w:noProof/>
          </w:rPr>
          <w:t>11</w:t>
        </w:r>
      </w:fldSimple>
      <w:bookmarkEnd w:id="40"/>
      <w:r w:rsidRPr="006B2791">
        <w:t xml:space="preserve"> </w:t>
      </w:r>
      <w:bookmarkEnd w:id="41"/>
      <w:r w:rsidR="00C74F0B">
        <w:t>Total b</w:t>
      </w:r>
      <w:r w:rsidRPr="006B2791">
        <w:rPr>
          <w:rStyle w:val="Hyperlink"/>
          <w:noProof/>
        </w:rPr>
        <w:t xml:space="preserve">reastfeeding </w:t>
      </w:r>
      <w:r w:rsidR="003B6782">
        <w:rPr>
          <w:rStyle w:val="Hyperlink"/>
          <w:noProof/>
        </w:rPr>
        <w:t>ever vs. never</w:t>
      </w:r>
      <w:r w:rsidRPr="006B2791">
        <w:rPr>
          <w:rStyle w:val="Hyperlink"/>
          <w:noProof/>
        </w:rPr>
        <w:t xml:space="preserve"> and risk of wheeze in children aged 5-14 year</w:t>
      </w:r>
      <w:bookmarkEnd w:id="42"/>
    </w:p>
    <w:p w14:paraId="147B95EA" w14:textId="77777777" w:rsidR="00F80E97" w:rsidRPr="002E3AF8" w:rsidRDefault="007004E6" w:rsidP="002E3AF8">
      <w:pPr>
        <w:rPr>
          <w:rFonts w:cs="Times New Roman"/>
          <w:b/>
          <w:szCs w:val="24"/>
        </w:rPr>
      </w:pPr>
      <w:bookmarkStart w:id="43" w:name="_Toc414786500"/>
      <w:r>
        <w:rPr>
          <w:rFonts w:cs="Times New Roman"/>
          <w:b/>
          <w:noProof/>
          <w:szCs w:val="24"/>
          <w:lang w:eastAsia="en-GB"/>
        </w:rPr>
        <w:drawing>
          <wp:inline distT="0" distB="0" distL="0" distR="0" wp14:anchorId="147BA3FE" wp14:editId="147BA3FF">
            <wp:extent cx="5735780" cy="3194462"/>
            <wp:effectExtent l="0" t="0" r="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TBF0_forest_design.jpg"/>
                    <pic:cNvPicPr/>
                  </pic:nvPicPr>
                  <pic:blipFill rotWithShape="1">
                    <a:blip r:embed="rId21" cstate="print">
                      <a:extLst>
                        <a:ext uri="{28A0092B-C50C-407E-A947-70E740481C1C}">
                          <a14:useLocalDpi xmlns:a14="http://schemas.microsoft.com/office/drawing/2010/main" val="0"/>
                        </a:ext>
                      </a:extLst>
                    </a:blip>
                    <a:srcRect t="25673" b="18634"/>
                    <a:stretch/>
                  </pic:blipFill>
                  <pic:spPr bwMode="auto">
                    <a:xfrm>
                      <a:off x="0" y="0"/>
                      <a:ext cx="5731510" cy="3192084"/>
                    </a:xfrm>
                    <a:prstGeom prst="rect">
                      <a:avLst/>
                    </a:prstGeom>
                    <a:ln>
                      <a:noFill/>
                    </a:ln>
                    <a:extLst>
                      <a:ext uri="{53640926-AAD7-44D8-BBD7-CCE9431645EC}">
                        <a14:shadowObscured xmlns:a14="http://schemas.microsoft.com/office/drawing/2010/main"/>
                      </a:ext>
                    </a:extLst>
                  </pic:spPr>
                </pic:pic>
              </a:graphicData>
            </a:graphic>
          </wp:inline>
        </w:drawing>
      </w:r>
    </w:p>
    <w:p w14:paraId="147B95EB" w14:textId="77777777" w:rsidR="00A6499D" w:rsidRDefault="00A6499D" w:rsidP="00F80E97">
      <w:pPr>
        <w:spacing w:before="240" w:line="360" w:lineRule="auto"/>
        <w:jc w:val="both"/>
        <w:rPr>
          <w:rFonts w:cs="Times New Roman"/>
        </w:rPr>
      </w:pPr>
    </w:p>
    <w:p w14:paraId="147B95EC" w14:textId="77777777" w:rsidR="00537DAF" w:rsidRDefault="00F80E97" w:rsidP="00F80E97">
      <w:pPr>
        <w:spacing w:before="240" w:line="360" w:lineRule="auto"/>
        <w:jc w:val="both"/>
        <w:rPr>
          <w:rFonts w:cs="Times New Roman"/>
        </w:rPr>
      </w:pPr>
      <w:r>
        <w:rPr>
          <w:rFonts w:cs="Times New Roman"/>
        </w:rPr>
        <w:t>A Funnel plot to explore publication bias is shown in</w:t>
      </w:r>
      <w:r w:rsidR="002D3CF6">
        <w:rPr>
          <w:rFonts w:cs="Times New Roman"/>
        </w:rPr>
        <w:t xml:space="preserve"> </w:t>
      </w:r>
      <w:r w:rsidR="000C6D69">
        <w:rPr>
          <w:rFonts w:cs="Times New Roman"/>
        </w:rPr>
        <w:fldChar w:fldCharType="begin"/>
      </w:r>
      <w:r w:rsidR="002D3CF6">
        <w:rPr>
          <w:rFonts w:cs="Times New Roman"/>
        </w:rPr>
        <w:instrText xml:space="preserve"> REF _Ref419797289 \h </w:instrText>
      </w:r>
      <w:r w:rsidR="000C6D69">
        <w:rPr>
          <w:rFonts w:cs="Times New Roman"/>
        </w:rPr>
      </w:r>
      <w:r w:rsidR="000C6D69">
        <w:rPr>
          <w:rFonts w:cs="Times New Roman"/>
        </w:rPr>
        <w:fldChar w:fldCharType="separate"/>
      </w:r>
      <w:r w:rsidR="004E17B5" w:rsidRPr="006B2791">
        <w:t xml:space="preserve">Figure </w:t>
      </w:r>
      <w:r w:rsidR="004E17B5">
        <w:rPr>
          <w:noProof/>
        </w:rPr>
        <w:t>12</w:t>
      </w:r>
      <w:r w:rsidR="000C6D69">
        <w:rPr>
          <w:rFonts w:cs="Times New Roman"/>
        </w:rPr>
        <w:fldChar w:fldCharType="end"/>
      </w:r>
      <w:r>
        <w:rPr>
          <w:rFonts w:cs="Times New Roman"/>
        </w:rPr>
        <w:t>. The plot is not symmetrical, and the Egger’s test for asymmetry reaches statistical significance suggestin</w:t>
      </w:r>
      <w:r w:rsidR="002E3AF8">
        <w:rPr>
          <w:rFonts w:cs="Times New Roman"/>
        </w:rPr>
        <w:t>g evidence of publication bias.</w:t>
      </w:r>
    </w:p>
    <w:p w14:paraId="147B95ED" w14:textId="77777777" w:rsidR="00537DAF" w:rsidRDefault="00537DAF" w:rsidP="00F80E97">
      <w:pPr>
        <w:spacing w:before="240" w:line="360" w:lineRule="auto"/>
        <w:jc w:val="both"/>
        <w:rPr>
          <w:rFonts w:cs="Times New Roman"/>
        </w:rPr>
      </w:pPr>
      <w:r>
        <w:rPr>
          <w:rFonts w:cs="Times New Roman"/>
        </w:rPr>
        <w:t>Subgroup and stratified analyses (</w:t>
      </w:r>
      <w:r w:rsidR="000C6D69">
        <w:rPr>
          <w:rFonts w:cs="Times New Roman"/>
        </w:rPr>
        <w:fldChar w:fldCharType="begin"/>
      </w:r>
      <w:r w:rsidR="002D3CF6">
        <w:rPr>
          <w:rFonts w:cs="Times New Roman"/>
        </w:rPr>
        <w:instrText xml:space="preserve"> REF _Ref419797300 \h </w:instrText>
      </w:r>
      <w:r w:rsidR="000C6D69">
        <w:rPr>
          <w:rFonts w:cs="Times New Roman"/>
        </w:rPr>
      </w:r>
      <w:r w:rsidR="000C6D69">
        <w:rPr>
          <w:rFonts w:cs="Times New Roman"/>
        </w:rPr>
        <w:fldChar w:fldCharType="separate"/>
      </w:r>
      <w:r w:rsidR="004E17B5" w:rsidRPr="00CD41E3">
        <w:t xml:space="preserve">Table </w:t>
      </w:r>
      <w:r w:rsidR="004E17B5">
        <w:rPr>
          <w:noProof/>
        </w:rPr>
        <w:t>4</w:t>
      </w:r>
      <w:r w:rsidR="000C6D69">
        <w:rPr>
          <w:rFonts w:cs="Times New Roman"/>
        </w:rPr>
        <w:fldChar w:fldCharType="end"/>
      </w:r>
      <w:r>
        <w:rPr>
          <w:rFonts w:cs="Times New Roman"/>
        </w:rPr>
        <w:t xml:space="preserve">) did not show </w:t>
      </w:r>
      <w:r w:rsidR="009D3109">
        <w:rPr>
          <w:rFonts w:cs="Times New Roman"/>
        </w:rPr>
        <w:t>clear</w:t>
      </w:r>
      <w:r>
        <w:rPr>
          <w:rFonts w:cs="Times New Roman"/>
        </w:rPr>
        <w:t xml:space="preserve"> subgroup differences, </w:t>
      </w:r>
      <w:r w:rsidR="009D3109">
        <w:rPr>
          <w:rFonts w:cs="Times New Roman"/>
        </w:rPr>
        <w:t xml:space="preserve">other than a difference for risk of disease based on one study (Burr 1993); </w:t>
      </w:r>
      <w:r>
        <w:rPr>
          <w:rFonts w:cs="Times New Roman"/>
        </w:rPr>
        <w:t>and findings were similar in adjusted and unadjusted analyses.</w:t>
      </w:r>
    </w:p>
    <w:p w14:paraId="147B95EE" w14:textId="77777777" w:rsidR="00537DAF" w:rsidRDefault="00537DAF" w:rsidP="00F80E97">
      <w:pPr>
        <w:spacing w:before="240" w:line="360" w:lineRule="auto"/>
        <w:jc w:val="both"/>
        <w:rPr>
          <w:rFonts w:cs="Times New Roman"/>
        </w:rPr>
      </w:pPr>
      <w:r>
        <w:rPr>
          <w:rFonts w:cs="Times New Roman"/>
        </w:rPr>
        <w:t>Dose response analysis (</w:t>
      </w:r>
      <w:r w:rsidR="000C6D69">
        <w:rPr>
          <w:rFonts w:cs="Times New Roman"/>
        </w:rPr>
        <w:fldChar w:fldCharType="begin"/>
      </w:r>
      <w:r w:rsidR="002D3CF6">
        <w:rPr>
          <w:rFonts w:cs="Times New Roman"/>
        </w:rPr>
        <w:instrText xml:space="preserve"> REF _Ref419797311 \h </w:instrText>
      </w:r>
      <w:r w:rsidR="000C6D69">
        <w:rPr>
          <w:rFonts w:cs="Times New Roman"/>
        </w:rPr>
      </w:r>
      <w:r w:rsidR="000C6D69">
        <w:rPr>
          <w:rFonts w:cs="Times New Roman"/>
        </w:rPr>
        <w:fldChar w:fldCharType="separate"/>
      </w:r>
      <w:r w:rsidR="004E17B5" w:rsidRPr="00201239">
        <w:t xml:space="preserve">Figure </w:t>
      </w:r>
      <w:r w:rsidR="004E17B5">
        <w:rPr>
          <w:noProof/>
        </w:rPr>
        <w:t>13</w:t>
      </w:r>
      <w:r w:rsidR="000C6D69">
        <w:rPr>
          <w:rFonts w:cs="Times New Roman"/>
        </w:rPr>
        <w:fldChar w:fldCharType="end"/>
      </w:r>
      <w:r>
        <w:rPr>
          <w:rFonts w:cs="Times New Roman"/>
        </w:rPr>
        <w:t>-</w:t>
      </w:r>
      <w:r w:rsidR="000C6D69">
        <w:rPr>
          <w:rFonts w:cs="Times New Roman"/>
        </w:rPr>
        <w:fldChar w:fldCharType="begin"/>
      </w:r>
      <w:r w:rsidR="002D3CF6">
        <w:rPr>
          <w:rFonts w:cs="Times New Roman"/>
        </w:rPr>
        <w:instrText xml:space="preserve"> REF _Ref419796233 \h </w:instrText>
      </w:r>
      <w:r w:rsidR="000C6D69">
        <w:rPr>
          <w:rFonts w:cs="Times New Roman"/>
        </w:rPr>
      </w:r>
      <w:r w:rsidR="000C6D69">
        <w:rPr>
          <w:rFonts w:cs="Times New Roman"/>
        </w:rPr>
        <w:fldChar w:fldCharType="separate"/>
      </w:r>
      <w:r w:rsidR="004E17B5" w:rsidRPr="00201239">
        <w:t xml:space="preserve">Figure </w:t>
      </w:r>
      <w:r w:rsidR="004E17B5">
        <w:rPr>
          <w:noProof/>
        </w:rPr>
        <w:t>15</w:t>
      </w:r>
      <w:r w:rsidR="000C6D69">
        <w:rPr>
          <w:rFonts w:cs="Times New Roman"/>
        </w:rPr>
        <w:fldChar w:fldCharType="end"/>
      </w:r>
      <w:r>
        <w:rPr>
          <w:rFonts w:cs="Times New Roman"/>
        </w:rPr>
        <w:t>) did not show evidence of a dose response effect of increasing durations of TBF compared with never TBF on risk of wheeze.</w:t>
      </w:r>
    </w:p>
    <w:p w14:paraId="147B95EF" w14:textId="77777777" w:rsidR="00BF2EC0" w:rsidRDefault="00BF2EC0" w:rsidP="00F80E97">
      <w:pPr>
        <w:spacing w:before="240" w:line="360" w:lineRule="auto"/>
        <w:jc w:val="both"/>
        <w:rPr>
          <w:rFonts w:cs="Times New Roman"/>
        </w:rPr>
      </w:pPr>
    </w:p>
    <w:p w14:paraId="147B95F0" w14:textId="77777777" w:rsidR="00BF2EC0" w:rsidRDefault="00BF2EC0" w:rsidP="00F80E97">
      <w:pPr>
        <w:spacing w:before="240" w:line="360" w:lineRule="auto"/>
        <w:jc w:val="both"/>
        <w:rPr>
          <w:rFonts w:cs="Times New Roman"/>
        </w:rPr>
      </w:pPr>
    </w:p>
    <w:p w14:paraId="147B95F1" w14:textId="77777777" w:rsidR="00BF2EC0" w:rsidRDefault="00BF2EC0" w:rsidP="00F80E97">
      <w:pPr>
        <w:spacing w:before="240" w:line="360" w:lineRule="auto"/>
        <w:jc w:val="both"/>
        <w:rPr>
          <w:rFonts w:cs="Times New Roman"/>
        </w:rPr>
      </w:pPr>
    </w:p>
    <w:p w14:paraId="147B95F2" w14:textId="77777777" w:rsidR="00BF2EC0" w:rsidRDefault="00BF2EC0" w:rsidP="00F80E97">
      <w:pPr>
        <w:spacing w:before="240" w:line="360" w:lineRule="auto"/>
        <w:jc w:val="both"/>
        <w:rPr>
          <w:rFonts w:cs="Times New Roman"/>
        </w:rPr>
      </w:pPr>
    </w:p>
    <w:p w14:paraId="147B95F3" w14:textId="77777777" w:rsidR="00BF2EC0" w:rsidRDefault="00BF2EC0" w:rsidP="00F80E97">
      <w:pPr>
        <w:spacing w:before="240" w:line="360" w:lineRule="auto"/>
        <w:jc w:val="both"/>
        <w:rPr>
          <w:rFonts w:cs="Times New Roman"/>
        </w:rPr>
      </w:pPr>
    </w:p>
    <w:p w14:paraId="147B95F4" w14:textId="77777777" w:rsidR="00BF2EC0" w:rsidRDefault="006B2791" w:rsidP="00A6499D">
      <w:pPr>
        <w:pStyle w:val="Caption"/>
        <w:jc w:val="center"/>
        <w:rPr>
          <w:rStyle w:val="Hyperlink"/>
          <w:noProof/>
        </w:rPr>
      </w:pPr>
      <w:bookmarkStart w:id="44" w:name="_Ref419797289"/>
      <w:bookmarkStart w:id="45" w:name="_Toc497227712"/>
      <w:r w:rsidRPr="006B2791">
        <w:t xml:space="preserve">Figure </w:t>
      </w:r>
      <w:fldSimple w:instr=" SEQ Figure \* ARABIC ">
        <w:r w:rsidR="004E17B5">
          <w:rPr>
            <w:noProof/>
          </w:rPr>
          <w:t>12</w:t>
        </w:r>
      </w:fldSimple>
      <w:bookmarkEnd w:id="44"/>
      <w:r w:rsidRPr="006B2791">
        <w:t xml:space="preserve"> </w:t>
      </w:r>
      <w:r w:rsidRPr="006B2791">
        <w:rPr>
          <w:rFonts w:cs="Times New Roman"/>
          <w:szCs w:val="24"/>
        </w:rPr>
        <w:t>R</w:t>
      </w:r>
      <w:bookmarkEnd w:id="43"/>
      <w:r w:rsidRPr="006B2791">
        <w:rPr>
          <w:rStyle w:val="Hyperlink"/>
          <w:rFonts w:cs="Times New Roman"/>
          <w:noProof/>
        </w:rPr>
        <w:t xml:space="preserve">isk of publication bias in studies investigating breastfeeding </w:t>
      </w:r>
      <w:r w:rsidR="003B6782">
        <w:rPr>
          <w:rStyle w:val="Hyperlink"/>
          <w:noProof/>
        </w:rPr>
        <w:t>ever vs. never</w:t>
      </w:r>
      <w:r w:rsidRPr="006B2791">
        <w:rPr>
          <w:rStyle w:val="Hyperlink"/>
          <w:noProof/>
        </w:rPr>
        <w:t xml:space="preserve"> and risk of wheeze in children aged 5-14 years</w:t>
      </w:r>
      <w:bookmarkEnd w:id="45"/>
    </w:p>
    <w:p w14:paraId="147B95F5" w14:textId="77777777" w:rsidR="006B2791" w:rsidRDefault="00FF1AAF" w:rsidP="00A6499D">
      <w:pPr>
        <w:pStyle w:val="Caption"/>
        <w:jc w:val="center"/>
        <w:rPr>
          <w:rFonts w:cs="Times New Roman"/>
          <w:b w:val="0"/>
          <w:szCs w:val="24"/>
        </w:rPr>
      </w:pPr>
      <w:r>
        <w:rPr>
          <w:rFonts w:cs="Times New Roman"/>
          <w:b w:val="0"/>
          <w:noProof/>
          <w:szCs w:val="24"/>
          <w:lang w:eastAsia="en-GB"/>
        </w:rPr>
        <w:drawing>
          <wp:inline distT="0" distB="0" distL="0" distR="0" wp14:anchorId="147BA400" wp14:editId="147BA401">
            <wp:extent cx="3342289" cy="334228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5to14_wheeze_TBF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43976" cy="3343976"/>
                    </a:xfrm>
                    <a:prstGeom prst="rect">
                      <a:avLst/>
                    </a:prstGeom>
                  </pic:spPr>
                </pic:pic>
              </a:graphicData>
            </a:graphic>
          </wp:inline>
        </w:drawing>
      </w:r>
    </w:p>
    <w:p w14:paraId="147B95F6" w14:textId="77777777" w:rsidR="006B2791" w:rsidRDefault="00AE153A" w:rsidP="00C74F0B">
      <w:pPr>
        <w:jc w:val="center"/>
      </w:pPr>
      <w:r>
        <w:t xml:space="preserve">Egger’s test </w:t>
      </w:r>
      <w:r w:rsidRPr="00AE153A">
        <w:t xml:space="preserve">p-value = </w:t>
      </w:r>
      <w:r w:rsidR="00544D8D">
        <w:t>0.007</w:t>
      </w:r>
    </w:p>
    <w:p w14:paraId="147B95F7" w14:textId="77777777" w:rsidR="00537DAF" w:rsidRDefault="00537DAF" w:rsidP="006B2791">
      <w:pPr>
        <w:sectPr w:rsidR="00537DAF">
          <w:pgSz w:w="11906" w:h="16838"/>
          <w:pgMar w:top="1440" w:right="1440" w:bottom="1440" w:left="1440" w:header="708" w:footer="708" w:gutter="0"/>
          <w:cols w:space="708"/>
          <w:docGrid w:linePitch="360"/>
        </w:sectPr>
      </w:pPr>
    </w:p>
    <w:p w14:paraId="147B95F8" w14:textId="77777777" w:rsidR="00537DAF" w:rsidRDefault="00537DAF" w:rsidP="00537DAF">
      <w:pPr>
        <w:pStyle w:val="Caption"/>
      </w:pPr>
      <w:bookmarkStart w:id="46" w:name="_Ref419797300"/>
      <w:bookmarkStart w:id="47" w:name="_Toc497227798"/>
      <w:r w:rsidRPr="00CD41E3">
        <w:lastRenderedPageBreak/>
        <w:t xml:space="preserve">Table </w:t>
      </w:r>
      <w:fldSimple w:instr=" SEQ Table \* ARABIC ">
        <w:r w:rsidR="004E17B5">
          <w:rPr>
            <w:noProof/>
          </w:rPr>
          <w:t>4</w:t>
        </w:r>
      </w:fldSimple>
      <w:bookmarkEnd w:id="46"/>
      <w:r w:rsidRPr="00CD41E3">
        <w:t xml:space="preserve"> </w:t>
      </w:r>
      <w:r w:rsidRPr="00CD41E3">
        <w:rPr>
          <w:rFonts w:cs="Times New Roman"/>
        </w:rPr>
        <w:t xml:space="preserve">Subgroup Analysis of risk of wheeze and total breastfeeding </w:t>
      </w:r>
      <w:r w:rsidRPr="00CD41E3">
        <w:rPr>
          <w:rFonts w:cs="Times New Roman"/>
          <w:szCs w:val="24"/>
        </w:rPr>
        <w:t>never vs. ever</w:t>
      </w:r>
      <w:r w:rsidRPr="00CD41E3">
        <w:rPr>
          <w:rFonts w:cs="Times New Roman"/>
        </w:rPr>
        <w:t xml:space="preserve"> in children aged 5-14 years</w:t>
      </w:r>
      <w:bookmarkEnd w:id="47"/>
    </w:p>
    <w:p w14:paraId="147B95F9" w14:textId="77777777" w:rsidR="00537DAF" w:rsidRDefault="00537DAF" w:rsidP="00537DAF"/>
    <w:tbl>
      <w:tblPr>
        <w:tblStyle w:val="TableGrid"/>
        <w:tblW w:w="14709" w:type="dxa"/>
        <w:tblLook w:val="04A0" w:firstRow="1" w:lastRow="0" w:firstColumn="1" w:lastColumn="0" w:noHBand="0" w:noVBand="1"/>
      </w:tblPr>
      <w:tblGrid>
        <w:gridCol w:w="5211"/>
        <w:gridCol w:w="2127"/>
        <w:gridCol w:w="3189"/>
        <w:gridCol w:w="1461"/>
        <w:gridCol w:w="2721"/>
      </w:tblGrid>
      <w:tr w:rsidR="00537DAF" w:rsidRPr="003F50D6" w14:paraId="147B95FF" w14:textId="77777777" w:rsidTr="00537DAF">
        <w:tc>
          <w:tcPr>
            <w:tcW w:w="5211" w:type="dxa"/>
            <w:tcBorders>
              <w:top w:val="single" w:sz="4" w:space="0" w:color="auto"/>
              <w:left w:val="nil"/>
              <w:bottom w:val="single" w:sz="8" w:space="0" w:color="auto"/>
              <w:right w:val="nil"/>
            </w:tcBorders>
            <w:shd w:val="clear" w:color="auto" w:fill="EAEAEA"/>
          </w:tcPr>
          <w:p w14:paraId="147B95FA" w14:textId="77777777" w:rsidR="00537DAF" w:rsidRPr="003F50D6" w:rsidRDefault="00537DAF" w:rsidP="00537DAF">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5FB" w14:textId="77777777" w:rsidR="00537DAF" w:rsidRPr="003F50D6" w:rsidRDefault="00537DAF" w:rsidP="00537DAF">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5FC" w14:textId="57F5BDF6" w:rsidR="00537DAF" w:rsidRPr="003F50D6" w:rsidRDefault="005E1DD1" w:rsidP="00537DAF">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5FD" w14:textId="77777777" w:rsidR="00537DAF" w:rsidRPr="003F50D6" w:rsidRDefault="00537DAF" w:rsidP="00537DAF">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5FE" w14:textId="77777777" w:rsidR="00537DAF" w:rsidRPr="003F50D6" w:rsidRDefault="00537DAF" w:rsidP="00537DAF">
            <w:pPr>
              <w:spacing w:line="360" w:lineRule="auto"/>
              <w:jc w:val="center"/>
              <w:rPr>
                <w:rFonts w:cs="Times New Roman"/>
                <w:b/>
                <w:szCs w:val="24"/>
              </w:rPr>
            </w:pPr>
            <w:r w:rsidRPr="003F50D6">
              <w:rPr>
                <w:rFonts w:cs="Times New Roman"/>
                <w:b/>
                <w:szCs w:val="24"/>
              </w:rPr>
              <w:t>P-value for between groups difference</w:t>
            </w:r>
          </w:p>
        </w:tc>
      </w:tr>
      <w:tr w:rsidR="00537DAF" w:rsidRPr="003F50D6" w14:paraId="147B9605" w14:textId="77777777" w:rsidTr="00537DAF">
        <w:trPr>
          <w:trHeight w:val="464"/>
        </w:trPr>
        <w:tc>
          <w:tcPr>
            <w:tcW w:w="5211" w:type="dxa"/>
            <w:tcBorders>
              <w:top w:val="single" w:sz="8" w:space="0" w:color="auto"/>
              <w:left w:val="nil"/>
              <w:bottom w:val="nil"/>
              <w:right w:val="nil"/>
            </w:tcBorders>
            <w:shd w:val="clear" w:color="auto" w:fill="ECECEC"/>
          </w:tcPr>
          <w:p w14:paraId="147B9600" w14:textId="77777777" w:rsidR="00537DAF" w:rsidRPr="003F50D6" w:rsidRDefault="00537DAF" w:rsidP="00537DAF">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601" w14:textId="77777777" w:rsidR="00537DAF" w:rsidRPr="003F50D6" w:rsidRDefault="00537DAF" w:rsidP="00537DAF">
            <w:pPr>
              <w:spacing w:line="360" w:lineRule="auto"/>
              <w:jc w:val="center"/>
              <w:rPr>
                <w:rFonts w:cs="Times New Roman"/>
                <w:szCs w:val="24"/>
              </w:rPr>
            </w:pPr>
            <w:r>
              <w:rPr>
                <w:rFonts w:cs="Times New Roman"/>
                <w:szCs w:val="24"/>
              </w:rPr>
              <w:t>12</w:t>
            </w:r>
          </w:p>
        </w:tc>
        <w:tc>
          <w:tcPr>
            <w:tcW w:w="3189" w:type="dxa"/>
            <w:tcBorders>
              <w:top w:val="single" w:sz="8" w:space="0" w:color="auto"/>
              <w:left w:val="nil"/>
              <w:bottom w:val="nil"/>
              <w:right w:val="nil"/>
            </w:tcBorders>
            <w:shd w:val="clear" w:color="auto" w:fill="auto"/>
            <w:vAlign w:val="center"/>
          </w:tcPr>
          <w:p w14:paraId="147B9602" w14:textId="77777777" w:rsidR="00537DAF" w:rsidRPr="003F50D6" w:rsidRDefault="00537DAF" w:rsidP="00537DAF">
            <w:pPr>
              <w:spacing w:line="360" w:lineRule="auto"/>
              <w:jc w:val="center"/>
              <w:rPr>
                <w:rFonts w:cs="Times New Roman"/>
                <w:szCs w:val="24"/>
              </w:rPr>
            </w:pPr>
            <w:r w:rsidRPr="00FF1AAF">
              <w:rPr>
                <w:rFonts w:cs="Times New Roman"/>
                <w:szCs w:val="24"/>
              </w:rPr>
              <w:t>0.8</w:t>
            </w:r>
            <w:r>
              <w:rPr>
                <w:rFonts w:cs="Times New Roman"/>
                <w:szCs w:val="24"/>
              </w:rPr>
              <w:t>6</w:t>
            </w:r>
            <w:r w:rsidRPr="00FF1AAF">
              <w:rPr>
                <w:rFonts w:cs="Times New Roman"/>
                <w:szCs w:val="24"/>
              </w:rPr>
              <w:t xml:space="preserve"> [0.7</w:t>
            </w:r>
            <w:r>
              <w:rPr>
                <w:rFonts w:cs="Times New Roman"/>
                <w:szCs w:val="24"/>
              </w:rPr>
              <w:t>9</w:t>
            </w:r>
            <w:r w:rsidRPr="00FF1AAF">
              <w:rPr>
                <w:rFonts w:cs="Times New Roman"/>
                <w:szCs w:val="24"/>
              </w:rPr>
              <w:t>; 0.93]</w:t>
            </w:r>
          </w:p>
        </w:tc>
        <w:tc>
          <w:tcPr>
            <w:tcW w:w="1461" w:type="dxa"/>
            <w:tcBorders>
              <w:top w:val="single" w:sz="8" w:space="0" w:color="auto"/>
              <w:left w:val="nil"/>
              <w:bottom w:val="nil"/>
              <w:right w:val="nil"/>
            </w:tcBorders>
            <w:shd w:val="clear" w:color="auto" w:fill="auto"/>
            <w:vAlign w:val="center"/>
          </w:tcPr>
          <w:p w14:paraId="147B9603" w14:textId="77777777" w:rsidR="00537DAF" w:rsidRPr="003F50D6" w:rsidRDefault="00537DAF" w:rsidP="00537DAF">
            <w:pPr>
              <w:spacing w:line="360" w:lineRule="auto"/>
              <w:jc w:val="center"/>
              <w:rPr>
                <w:rFonts w:cs="Times New Roman"/>
                <w:szCs w:val="24"/>
              </w:rPr>
            </w:pPr>
            <w:r w:rsidRPr="00FF1AAF">
              <w:rPr>
                <w:rFonts w:cs="Times New Roman"/>
                <w:szCs w:val="24"/>
              </w:rPr>
              <w:t>56.9</w:t>
            </w:r>
          </w:p>
        </w:tc>
        <w:tc>
          <w:tcPr>
            <w:tcW w:w="2721" w:type="dxa"/>
            <w:tcBorders>
              <w:top w:val="single" w:sz="8" w:space="0" w:color="auto"/>
              <w:left w:val="nil"/>
              <w:bottom w:val="nil"/>
              <w:right w:val="nil"/>
            </w:tcBorders>
            <w:shd w:val="clear" w:color="auto" w:fill="auto"/>
            <w:vAlign w:val="center"/>
          </w:tcPr>
          <w:p w14:paraId="147B9604" w14:textId="77777777" w:rsidR="00537DAF" w:rsidRPr="003F50D6" w:rsidRDefault="00537DAF" w:rsidP="00537DAF">
            <w:pPr>
              <w:spacing w:line="360" w:lineRule="auto"/>
              <w:jc w:val="center"/>
              <w:rPr>
                <w:rFonts w:cs="Times New Roman"/>
                <w:szCs w:val="24"/>
              </w:rPr>
            </w:pPr>
          </w:p>
        </w:tc>
      </w:tr>
      <w:tr w:rsidR="00537DAF" w:rsidRPr="003F50D6" w14:paraId="147B960B" w14:textId="77777777" w:rsidTr="00537DAF">
        <w:trPr>
          <w:trHeight w:val="567"/>
        </w:trPr>
        <w:tc>
          <w:tcPr>
            <w:tcW w:w="5211" w:type="dxa"/>
            <w:tcBorders>
              <w:top w:val="nil"/>
              <w:left w:val="nil"/>
              <w:bottom w:val="nil"/>
              <w:right w:val="nil"/>
            </w:tcBorders>
            <w:shd w:val="clear" w:color="auto" w:fill="ECECEC"/>
          </w:tcPr>
          <w:p w14:paraId="147B9606" w14:textId="77777777" w:rsidR="00537DAF" w:rsidRPr="003F50D6" w:rsidRDefault="00537DAF" w:rsidP="00537DAF">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607" w14:textId="77777777" w:rsidR="00537DAF" w:rsidRPr="003F50D6" w:rsidRDefault="00537DAF" w:rsidP="00537DAF">
            <w:pPr>
              <w:spacing w:line="360" w:lineRule="auto"/>
              <w:jc w:val="center"/>
              <w:rPr>
                <w:rFonts w:cs="Times New Roman"/>
                <w:szCs w:val="24"/>
              </w:rPr>
            </w:pPr>
            <w:r>
              <w:rPr>
                <w:rFonts w:cs="Times New Roman"/>
                <w:szCs w:val="24"/>
              </w:rPr>
              <w:t>10</w:t>
            </w:r>
          </w:p>
        </w:tc>
        <w:tc>
          <w:tcPr>
            <w:tcW w:w="3189" w:type="dxa"/>
            <w:tcBorders>
              <w:top w:val="nil"/>
              <w:left w:val="nil"/>
              <w:bottom w:val="nil"/>
              <w:right w:val="nil"/>
            </w:tcBorders>
            <w:shd w:val="clear" w:color="auto" w:fill="auto"/>
            <w:vAlign w:val="center"/>
          </w:tcPr>
          <w:p w14:paraId="147B9608" w14:textId="77777777" w:rsidR="00537DAF" w:rsidRPr="003F50D6" w:rsidRDefault="00537DAF" w:rsidP="00537DAF">
            <w:pPr>
              <w:spacing w:line="360" w:lineRule="auto"/>
              <w:jc w:val="center"/>
              <w:rPr>
                <w:rFonts w:cs="Times New Roman"/>
                <w:szCs w:val="24"/>
              </w:rPr>
            </w:pPr>
            <w:r w:rsidRPr="00FF1AAF">
              <w:rPr>
                <w:rFonts w:cs="Times New Roman"/>
                <w:szCs w:val="24"/>
              </w:rPr>
              <w:t>0.8</w:t>
            </w:r>
            <w:r>
              <w:rPr>
                <w:rFonts w:cs="Times New Roman"/>
                <w:szCs w:val="24"/>
              </w:rPr>
              <w:t>8</w:t>
            </w:r>
            <w:r w:rsidRPr="00FF1AAF">
              <w:rPr>
                <w:rFonts w:cs="Times New Roman"/>
                <w:szCs w:val="24"/>
              </w:rPr>
              <w:t xml:space="preserve"> [0.8</w:t>
            </w:r>
            <w:r>
              <w:rPr>
                <w:rFonts w:cs="Times New Roman"/>
                <w:szCs w:val="24"/>
              </w:rPr>
              <w:t>2</w:t>
            </w:r>
            <w:r w:rsidRPr="00FF1AAF">
              <w:rPr>
                <w:rFonts w:cs="Times New Roman"/>
                <w:szCs w:val="24"/>
              </w:rPr>
              <w:t>; 0.9</w:t>
            </w:r>
            <w:r>
              <w:rPr>
                <w:rFonts w:cs="Times New Roman"/>
                <w:szCs w:val="24"/>
              </w:rPr>
              <w:t>5</w:t>
            </w:r>
            <w:r w:rsidRPr="00FF1AAF">
              <w:rPr>
                <w:rFonts w:cs="Times New Roman"/>
                <w:szCs w:val="24"/>
              </w:rPr>
              <w:t>]</w:t>
            </w:r>
          </w:p>
        </w:tc>
        <w:tc>
          <w:tcPr>
            <w:tcW w:w="1461" w:type="dxa"/>
            <w:tcBorders>
              <w:top w:val="nil"/>
              <w:left w:val="nil"/>
              <w:bottom w:val="nil"/>
              <w:right w:val="nil"/>
            </w:tcBorders>
            <w:shd w:val="clear" w:color="auto" w:fill="auto"/>
            <w:vAlign w:val="center"/>
          </w:tcPr>
          <w:p w14:paraId="147B9609" w14:textId="77777777" w:rsidR="00537DAF" w:rsidRPr="003F50D6" w:rsidRDefault="00537DAF" w:rsidP="00537DAF">
            <w:pPr>
              <w:spacing w:line="360" w:lineRule="auto"/>
              <w:jc w:val="center"/>
              <w:rPr>
                <w:rFonts w:cs="Times New Roman"/>
                <w:szCs w:val="24"/>
              </w:rPr>
            </w:pPr>
            <w:r w:rsidRPr="00FF1AAF">
              <w:rPr>
                <w:rFonts w:cs="Times New Roman"/>
                <w:szCs w:val="24"/>
              </w:rPr>
              <w:t>48.3</w:t>
            </w:r>
          </w:p>
        </w:tc>
        <w:tc>
          <w:tcPr>
            <w:tcW w:w="2721" w:type="dxa"/>
            <w:tcBorders>
              <w:top w:val="nil"/>
              <w:left w:val="nil"/>
              <w:bottom w:val="nil"/>
              <w:right w:val="nil"/>
            </w:tcBorders>
            <w:shd w:val="clear" w:color="auto" w:fill="auto"/>
            <w:vAlign w:val="center"/>
          </w:tcPr>
          <w:p w14:paraId="147B960A" w14:textId="77777777" w:rsidR="00537DAF" w:rsidRPr="003F50D6" w:rsidRDefault="007C48F8" w:rsidP="00537DAF">
            <w:pPr>
              <w:spacing w:line="360" w:lineRule="auto"/>
              <w:jc w:val="center"/>
              <w:rPr>
                <w:rFonts w:cs="Times New Roman"/>
                <w:szCs w:val="24"/>
              </w:rPr>
            </w:pPr>
            <w:r>
              <w:rPr>
                <w:rFonts w:cs="Times New Roman"/>
                <w:szCs w:val="24"/>
              </w:rPr>
              <w:t>Not tested</w:t>
            </w:r>
          </w:p>
        </w:tc>
      </w:tr>
      <w:tr w:rsidR="00537DAF" w:rsidRPr="003F50D6" w14:paraId="147B9611" w14:textId="77777777" w:rsidTr="00537DAF">
        <w:trPr>
          <w:trHeight w:val="463"/>
        </w:trPr>
        <w:tc>
          <w:tcPr>
            <w:tcW w:w="5211" w:type="dxa"/>
            <w:tcBorders>
              <w:top w:val="nil"/>
              <w:left w:val="nil"/>
              <w:bottom w:val="single" w:sz="8" w:space="0" w:color="auto"/>
              <w:right w:val="nil"/>
            </w:tcBorders>
            <w:shd w:val="clear" w:color="auto" w:fill="ECECEC"/>
          </w:tcPr>
          <w:p w14:paraId="147B960C" w14:textId="77777777" w:rsidR="00537DAF" w:rsidRPr="003F50D6" w:rsidRDefault="00537DAF" w:rsidP="00537DAF">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60D" w14:textId="77777777" w:rsidR="00537DAF" w:rsidRPr="003F50D6" w:rsidRDefault="00537DAF" w:rsidP="00537DAF">
            <w:pPr>
              <w:spacing w:line="360" w:lineRule="auto"/>
              <w:jc w:val="center"/>
              <w:rPr>
                <w:rFonts w:cs="Times New Roman"/>
                <w:szCs w:val="24"/>
              </w:rPr>
            </w:pPr>
            <w:r>
              <w:rPr>
                <w:rFonts w:cs="Times New Roman"/>
                <w:szCs w:val="24"/>
              </w:rPr>
              <w:t>9</w:t>
            </w:r>
          </w:p>
        </w:tc>
        <w:tc>
          <w:tcPr>
            <w:tcW w:w="3189" w:type="dxa"/>
            <w:tcBorders>
              <w:top w:val="nil"/>
              <w:left w:val="nil"/>
              <w:bottom w:val="single" w:sz="8" w:space="0" w:color="auto"/>
              <w:right w:val="nil"/>
            </w:tcBorders>
            <w:shd w:val="clear" w:color="auto" w:fill="auto"/>
            <w:vAlign w:val="center"/>
          </w:tcPr>
          <w:p w14:paraId="147B960E" w14:textId="77777777" w:rsidR="00537DAF" w:rsidRPr="003F50D6" w:rsidRDefault="00537DAF" w:rsidP="00537DAF">
            <w:pPr>
              <w:spacing w:line="360" w:lineRule="auto"/>
              <w:jc w:val="center"/>
              <w:rPr>
                <w:rFonts w:cs="Times New Roman"/>
                <w:szCs w:val="24"/>
              </w:rPr>
            </w:pPr>
            <w:r w:rsidRPr="00FF1AAF">
              <w:rPr>
                <w:rFonts w:cs="Times New Roman"/>
                <w:szCs w:val="24"/>
              </w:rPr>
              <w:t>0.8</w:t>
            </w:r>
            <w:r>
              <w:rPr>
                <w:rFonts w:cs="Times New Roman"/>
                <w:szCs w:val="24"/>
              </w:rPr>
              <w:t>4</w:t>
            </w:r>
            <w:r w:rsidRPr="00FF1AAF">
              <w:rPr>
                <w:rFonts w:cs="Times New Roman"/>
                <w:szCs w:val="24"/>
              </w:rPr>
              <w:t xml:space="preserve"> [0.77; 0.91]</w:t>
            </w:r>
          </w:p>
        </w:tc>
        <w:tc>
          <w:tcPr>
            <w:tcW w:w="1461" w:type="dxa"/>
            <w:tcBorders>
              <w:top w:val="nil"/>
              <w:left w:val="nil"/>
              <w:bottom w:val="single" w:sz="8" w:space="0" w:color="auto"/>
              <w:right w:val="nil"/>
            </w:tcBorders>
            <w:shd w:val="clear" w:color="auto" w:fill="auto"/>
            <w:vAlign w:val="center"/>
          </w:tcPr>
          <w:p w14:paraId="147B960F" w14:textId="77777777" w:rsidR="00537DAF" w:rsidRPr="003F50D6" w:rsidRDefault="00537DAF" w:rsidP="00537DAF">
            <w:pPr>
              <w:spacing w:line="360" w:lineRule="auto"/>
              <w:jc w:val="center"/>
              <w:rPr>
                <w:rFonts w:cs="Times New Roman"/>
                <w:szCs w:val="24"/>
              </w:rPr>
            </w:pPr>
            <w:r w:rsidRPr="00FF1AAF">
              <w:rPr>
                <w:rFonts w:cs="Times New Roman"/>
                <w:szCs w:val="24"/>
              </w:rPr>
              <w:t>33.9</w:t>
            </w:r>
          </w:p>
        </w:tc>
        <w:tc>
          <w:tcPr>
            <w:tcW w:w="2721" w:type="dxa"/>
            <w:tcBorders>
              <w:top w:val="nil"/>
              <w:left w:val="nil"/>
              <w:bottom w:val="single" w:sz="8" w:space="0" w:color="auto"/>
              <w:right w:val="nil"/>
            </w:tcBorders>
            <w:shd w:val="clear" w:color="auto" w:fill="auto"/>
            <w:vAlign w:val="center"/>
          </w:tcPr>
          <w:p w14:paraId="147B9610" w14:textId="77777777" w:rsidR="00537DAF" w:rsidRPr="003F50D6" w:rsidRDefault="00537DAF" w:rsidP="00537DAF">
            <w:pPr>
              <w:spacing w:line="360" w:lineRule="auto"/>
              <w:jc w:val="center"/>
              <w:rPr>
                <w:rFonts w:cs="Times New Roman"/>
                <w:szCs w:val="24"/>
              </w:rPr>
            </w:pPr>
          </w:p>
        </w:tc>
      </w:tr>
      <w:tr w:rsidR="00537DAF" w:rsidRPr="003F50D6" w14:paraId="147B9617" w14:textId="77777777" w:rsidTr="00537DAF">
        <w:trPr>
          <w:trHeight w:val="255"/>
        </w:trPr>
        <w:tc>
          <w:tcPr>
            <w:tcW w:w="5211" w:type="dxa"/>
            <w:tcBorders>
              <w:top w:val="nil"/>
              <w:left w:val="nil"/>
              <w:bottom w:val="nil"/>
              <w:right w:val="nil"/>
            </w:tcBorders>
            <w:shd w:val="clear" w:color="auto" w:fill="ECECEC"/>
          </w:tcPr>
          <w:p w14:paraId="147B9612" w14:textId="77777777" w:rsidR="00537DAF" w:rsidRDefault="00537DAF" w:rsidP="00537DAF">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613" w14:textId="77777777" w:rsidR="00537DAF" w:rsidRPr="003F50D6" w:rsidRDefault="00537DAF" w:rsidP="00537DAF">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614" w14:textId="77777777" w:rsidR="00537DAF" w:rsidRPr="003F50D6" w:rsidRDefault="00537DAF" w:rsidP="00537DAF">
            <w:pPr>
              <w:spacing w:line="360" w:lineRule="auto"/>
              <w:jc w:val="center"/>
              <w:rPr>
                <w:rFonts w:cs="Times New Roman"/>
                <w:szCs w:val="24"/>
              </w:rPr>
            </w:pPr>
            <w:r w:rsidRPr="00FF1AAF">
              <w:rPr>
                <w:rFonts w:cs="Times New Roman"/>
                <w:szCs w:val="24"/>
              </w:rPr>
              <w:t>0.82 [0.6</w:t>
            </w:r>
            <w:r>
              <w:rPr>
                <w:rFonts w:cs="Times New Roman"/>
                <w:szCs w:val="24"/>
              </w:rPr>
              <w:t>9</w:t>
            </w:r>
            <w:r w:rsidRPr="00FF1AAF">
              <w:rPr>
                <w:rFonts w:cs="Times New Roman"/>
                <w:szCs w:val="24"/>
              </w:rPr>
              <w:t>; 0.9</w:t>
            </w:r>
            <w:r>
              <w:rPr>
                <w:rFonts w:cs="Times New Roman"/>
                <w:szCs w:val="24"/>
              </w:rPr>
              <w:t>9</w:t>
            </w:r>
            <w:r w:rsidRPr="00FF1AAF">
              <w:rPr>
                <w:rFonts w:cs="Times New Roman"/>
                <w:szCs w:val="24"/>
              </w:rPr>
              <w:t>]</w:t>
            </w:r>
          </w:p>
        </w:tc>
        <w:tc>
          <w:tcPr>
            <w:tcW w:w="1461" w:type="dxa"/>
            <w:tcBorders>
              <w:top w:val="nil"/>
              <w:left w:val="nil"/>
              <w:bottom w:val="nil"/>
              <w:right w:val="nil"/>
            </w:tcBorders>
            <w:shd w:val="clear" w:color="auto" w:fill="auto"/>
            <w:vAlign w:val="center"/>
          </w:tcPr>
          <w:p w14:paraId="147B9615" w14:textId="77777777" w:rsidR="00537DAF" w:rsidRPr="003F50D6" w:rsidRDefault="00537DAF" w:rsidP="00537DAF">
            <w:pPr>
              <w:spacing w:line="360" w:lineRule="auto"/>
              <w:jc w:val="center"/>
              <w:rPr>
                <w:rFonts w:cs="Times New Roman"/>
                <w:szCs w:val="24"/>
              </w:rPr>
            </w:pPr>
            <w:r w:rsidRPr="00B44E42">
              <w:rPr>
                <w:rFonts w:cs="Times New Roman"/>
                <w:szCs w:val="24"/>
              </w:rPr>
              <w:t>57.9</w:t>
            </w:r>
          </w:p>
        </w:tc>
        <w:tc>
          <w:tcPr>
            <w:tcW w:w="2721" w:type="dxa"/>
            <w:vMerge w:val="restart"/>
            <w:tcBorders>
              <w:top w:val="nil"/>
              <w:left w:val="nil"/>
              <w:right w:val="nil"/>
            </w:tcBorders>
            <w:shd w:val="clear" w:color="auto" w:fill="auto"/>
            <w:vAlign w:val="center"/>
          </w:tcPr>
          <w:p w14:paraId="147B9616" w14:textId="77777777" w:rsidR="00537DAF" w:rsidRPr="003F50D6" w:rsidRDefault="00537DAF" w:rsidP="00537DAF">
            <w:pPr>
              <w:spacing w:line="360" w:lineRule="auto"/>
              <w:jc w:val="center"/>
              <w:rPr>
                <w:rFonts w:cs="Times New Roman"/>
                <w:szCs w:val="24"/>
              </w:rPr>
            </w:pPr>
            <w:r w:rsidRPr="00B44E42">
              <w:rPr>
                <w:rFonts w:cs="Times New Roman"/>
                <w:szCs w:val="24"/>
              </w:rPr>
              <w:t>0.65</w:t>
            </w:r>
          </w:p>
        </w:tc>
      </w:tr>
      <w:tr w:rsidR="00537DAF" w:rsidRPr="003F50D6" w14:paraId="147B961D" w14:textId="77777777" w:rsidTr="00537DAF">
        <w:trPr>
          <w:trHeight w:val="463"/>
        </w:trPr>
        <w:tc>
          <w:tcPr>
            <w:tcW w:w="5211" w:type="dxa"/>
            <w:tcBorders>
              <w:top w:val="nil"/>
              <w:left w:val="nil"/>
              <w:bottom w:val="single" w:sz="8" w:space="0" w:color="auto"/>
              <w:right w:val="nil"/>
            </w:tcBorders>
            <w:shd w:val="clear" w:color="auto" w:fill="ECECEC"/>
          </w:tcPr>
          <w:p w14:paraId="147B9618" w14:textId="77777777" w:rsidR="00537DAF" w:rsidRDefault="00537DAF" w:rsidP="00537DAF">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619" w14:textId="77777777" w:rsidR="00537DAF" w:rsidRPr="003F50D6" w:rsidRDefault="00537DAF" w:rsidP="00537DAF">
            <w:pPr>
              <w:spacing w:line="360" w:lineRule="auto"/>
              <w:jc w:val="center"/>
              <w:rPr>
                <w:rFonts w:cs="Times New Roman"/>
                <w:szCs w:val="24"/>
              </w:rPr>
            </w:pPr>
            <w:r>
              <w:rPr>
                <w:rFonts w:cs="Times New Roman"/>
                <w:szCs w:val="24"/>
              </w:rPr>
              <w:t>7</w:t>
            </w:r>
          </w:p>
        </w:tc>
        <w:tc>
          <w:tcPr>
            <w:tcW w:w="3189" w:type="dxa"/>
            <w:tcBorders>
              <w:top w:val="nil"/>
              <w:left w:val="nil"/>
              <w:bottom w:val="single" w:sz="8" w:space="0" w:color="auto"/>
              <w:right w:val="nil"/>
            </w:tcBorders>
            <w:shd w:val="clear" w:color="auto" w:fill="auto"/>
            <w:vAlign w:val="center"/>
          </w:tcPr>
          <w:p w14:paraId="147B961A" w14:textId="77777777" w:rsidR="00537DAF" w:rsidRPr="003F50D6" w:rsidRDefault="00537DAF" w:rsidP="00537DAF">
            <w:pPr>
              <w:spacing w:line="360" w:lineRule="auto"/>
              <w:jc w:val="center"/>
              <w:rPr>
                <w:rFonts w:cs="Times New Roman"/>
                <w:szCs w:val="24"/>
              </w:rPr>
            </w:pPr>
            <w:r w:rsidRPr="00FF1AAF">
              <w:rPr>
                <w:rFonts w:cs="Times New Roman"/>
                <w:szCs w:val="24"/>
              </w:rPr>
              <w:t>0.86 [0.7</w:t>
            </w:r>
            <w:r>
              <w:rPr>
                <w:rFonts w:cs="Times New Roman"/>
                <w:szCs w:val="24"/>
              </w:rPr>
              <w:t>8</w:t>
            </w:r>
            <w:r w:rsidRPr="00FF1AAF">
              <w:rPr>
                <w:rFonts w:cs="Times New Roman"/>
                <w:szCs w:val="24"/>
              </w:rPr>
              <w:t>; 0.9</w:t>
            </w:r>
            <w:r>
              <w:rPr>
                <w:rFonts w:cs="Times New Roman"/>
                <w:szCs w:val="24"/>
              </w:rPr>
              <w:t>6</w:t>
            </w:r>
            <w:r w:rsidRPr="00FF1AAF">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61B" w14:textId="77777777" w:rsidR="00537DAF" w:rsidRPr="003F50D6" w:rsidRDefault="00537DAF" w:rsidP="00537DAF">
            <w:pPr>
              <w:spacing w:line="360" w:lineRule="auto"/>
              <w:jc w:val="center"/>
              <w:rPr>
                <w:rFonts w:cs="Times New Roman"/>
                <w:szCs w:val="24"/>
              </w:rPr>
            </w:pPr>
            <w:r w:rsidRPr="00B44E42">
              <w:rPr>
                <w:rFonts w:cs="Times New Roman"/>
                <w:szCs w:val="24"/>
              </w:rPr>
              <w:t>58.9</w:t>
            </w:r>
          </w:p>
        </w:tc>
        <w:tc>
          <w:tcPr>
            <w:tcW w:w="2721" w:type="dxa"/>
            <w:vMerge/>
            <w:tcBorders>
              <w:left w:val="nil"/>
              <w:bottom w:val="single" w:sz="8" w:space="0" w:color="auto"/>
              <w:right w:val="nil"/>
            </w:tcBorders>
            <w:shd w:val="clear" w:color="auto" w:fill="auto"/>
            <w:vAlign w:val="center"/>
          </w:tcPr>
          <w:p w14:paraId="147B961C" w14:textId="77777777" w:rsidR="00537DAF" w:rsidRPr="003F50D6" w:rsidRDefault="00537DAF" w:rsidP="00537DAF">
            <w:pPr>
              <w:spacing w:line="360" w:lineRule="auto"/>
              <w:jc w:val="center"/>
              <w:rPr>
                <w:rFonts w:cs="Times New Roman"/>
                <w:szCs w:val="24"/>
              </w:rPr>
            </w:pPr>
          </w:p>
        </w:tc>
      </w:tr>
      <w:tr w:rsidR="00537DAF" w:rsidRPr="003F50D6" w14:paraId="147B9623" w14:textId="77777777" w:rsidTr="00537DAF">
        <w:trPr>
          <w:trHeight w:val="463"/>
        </w:trPr>
        <w:tc>
          <w:tcPr>
            <w:tcW w:w="5211" w:type="dxa"/>
            <w:tcBorders>
              <w:top w:val="nil"/>
              <w:left w:val="nil"/>
              <w:bottom w:val="nil"/>
              <w:right w:val="nil"/>
            </w:tcBorders>
            <w:shd w:val="clear" w:color="auto" w:fill="ECECEC"/>
          </w:tcPr>
          <w:p w14:paraId="147B961E" w14:textId="77777777" w:rsidR="00537DAF" w:rsidRDefault="00537DAF" w:rsidP="00537DAF">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61F" w14:textId="77777777" w:rsidR="00537DAF" w:rsidRPr="003F50D6" w:rsidRDefault="00537DAF" w:rsidP="00537DAF">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9620" w14:textId="77777777" w:rsidR="00537DAF" w:rsidRPr="003F50D6" w:rsidRDefault="00537DAF" w:rsidP="00537DAF">
            <w:pPr>
              <w:spacing w:line="360" w:lineRule="auto"/>
              <w:jc w:val="center"/>
              <w:rPr>
                <w:rFonts w:cs="Times New Roman"/>
                <w:szCs w:val="24"/>
              </w:rPr>
            </w:pPr>
            <w:r w:rsidRPr="00FF1AAF">
              <w:rPr>
                <w:rFonts w:cs="Times New Roman"/>
                <w:szCs w:val="24"/>
              </w:rPr>
              <w:t>0.5</w:t>
            </w:r>
            <w:r>
              <w:rPr>
                <w:rFonts w:cs="Times New Roman"/>
                <w:szCs w:val="24"/>
              </w:rPr>
              <w:t>1</w:t>
            </w:r>
            <w:r w:rsidRPr="00FF1AAF">
              <w:rPr>
                <w:rFonts w:cs="Times New Roman"/>
                <w:szCs w:val="24"/>
              </w:rPr>
              <w:t xml:space="preserve"> [0.3</w:t>
            </w:r>
            <w:r>
              <w:rPr>
                <w:rFonts w:cs="Times New Roman"/>
                <w:szCs w:val="24"/>
              </w:rPr>
              <w:t>4</w:t>
            </w:r>
            <w:r w:rsidRPr="00FF1AAF">
              <w:rPr>
                <w:rFonts w:cs="Times New Roman"/>
                <w:szCs w:val="24"/>
              </w:rPr>
              <w:t>; 0.7</w:t>
            </w:r>
            <w:r>
              <w:rPr>
                <w:rFonts w:cs="Times New Roman"/>
                <w:szCs w:val="24"/>
              </w:rPr>
              <w:t>7</w:t>
            </w:r>
            <w:r w:rsidRPr="00FF1AAF">
              <w:rPr>
                <w:rFonts w:cs="Times New Roman"/>
                <w:szCs w:val="24"/>
              </w:rPr>
              <w:t>]</w:t>
            </w:r>
          </w:p>
        </w:tc>
        <w:tc>
          <w:tcPr>
            <w:tcW w:w="1461" w:type="dxa"/>
            <w:tcBorders>
              <w:top w:val="nil"/>
              <w:left w:val="nil"/>
              <w:bottom w:val="nil"/>
              <w:right w:val="nil"/>
            </w:tcBorders>
            <w:shd w:val="clear" w:color="auto" w:fill="auto"/>
            <w:vAlign w:val="center"/>
          </w:tcPr>
          <w:p w14:paraId="147B9621" w14:textId="77777777" w:rsidR="00537DAF" w:rsidRPr="003F50D6" w:rsidRDefault="00537DAF" w:rsidP="00537DAF">
            <w:pPr>
              <w:spacing w:line="360" w:lineRule="auto"/>
              <w:jc w:val="center"/>
              <w:rPr>
                <w:rFonts w:cs="Times New Roman"/>
                <w:szCs w:val="24"/>
              </w:rPr>
            </w:pPr>
            <w:r>
              <w:rPr>
                <w:rFonts w:cs="Times New Roman"/>
                <w:szCs w:val="24"/>
              </w:rPr>
              <w:t>--</w:t>
            </w:r>
          </w:p>
        </w:tc>
        <w:tc>
          <w:tcPr>
            <w:tcW w:w="2721" w:type="dxa"/>
            <w:vMerge w:val="restart"/>
            <w:tcBorders>
              <w:top w:val="nil"/>
              <w:left w:val="nil"/>
              <w:right w:val="nil"/>
            </w:tcBorders>
            <w:shd w:val="clear" w:color="auto" w:fill="auto"/>
            <w:vAlign w:val="center"/>
          </w:tcPr>
          <w:p w14:paraId="147B9622" w14:textId="77777777" w:rsidR="00537DAF" w:rsidRPr="003F50D6" w:rsidRDefault="00537DAF" w:rsidP="00537DAF">
            <w:pPr>
              <w:spacing w:line="360" w:lineRule="auto"/>
              <w:jc w:val="center"/>
              <w:rPr>
                <w:rFonts w:cs="Times New Roman"/>
                <w:szCs w:val="24"/>
              </w:rPr>
            </w:pPr>
            <w:r>
              <w:rPr>
                <w:rFonts w:cs="Times New Roman"/>
                <w:szCs w:val="24"/>
              </w:rPr>
              <w:t>0.01</w:t>
            </w:r>
          </w:p>
        </w:tc>
      </w:tr>
      <w:tr w:rsidR="00537DAF" w:rsidRPr="003F50D6" w14:paraId="147B9629" w14:textId="77777777" w:rsidTr="00537DAF">
        <w:trPr>
          <w:trHeight w:val="463"/>
        </w:trPr>
        <w:tc>
          <w:tcPr>
            <w:tcW w:w="5211" w:type="dxa"/>
            <w:tcBorders>
              <w:top w:val="nil"/>
              <w:left w:val="nil"/>
              <w:bottom w:val="single" w:sz="8" w:space="0" w:color="auto"/>
              <w:right w:val="nil"/>
            </w:tcBorders>
            <w:shd w:val="clear" w:color="auto" w:fill="ECECEC"/>
          </w:tcPr>
          <w:p w14:paraId="147B9624" w14:textId="77777777" w:rsidR="00537DAF" w:rsidRDefault="00537DAF" w:rsidP="00537DAF">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625" w14:textId="77777777" w:rsidR="00537DAF" w:rsidRPr="003F50D6" w:rsidRDefault="00537DAF" w:rsidP="00537DAF">
            <w:pPr>
              <w:spacing w:line="360" w:lineRule="auto"/>
              <w:jc w:val="center"/>
              <w:rPr>
                <w:rFonts w:cs="Times New Roman"/>
                <w:szCs w:val="24"/>
              </w:rPr>
            </w:pPr>
            <w:r>
              <w:rPr>
                <w:rFonts w:cs="Times New Roman"/>
                <w:szCs w:val="24"/>
              </w:rPr>
              <w:t>11</w:t>
            </w:r>
          </w:p>
        </w:tc>
        <w:tc>
          <w:tcPr>
            <w:tcW w:w="3189" w:type="dxa"/>
            <w:tcBorders>
              <w:top w:val="nil"/>
              <w:left w:val="nil"/>
              <w:bottom w:val="single" w:sz="8" w:space="0" w:color="auto"/>
              <w:right w:val="nil"/>
            </w:tcBorders>
            <w:shd w:val="clear" w:color="auto" w:fill="auto"/>
            <w:vAlign w:val="center"/>
          </w:tcPr>
          <w:p w14:paraId="147B9626" w14:textId="77777777" w:rsidR="00537DAF" w:rsidRPr="003F50D6" w:rsidRDefault="00537DAF" w:rsidP="00537DAF">
            <w:pPr>
              <w:spacing w:line="360" w:lineRule="auto"/>
              <w:jc w:val="center"/>
              <w:rPr>
                <w:rFonts w:cs="Times New Roman"/>
                <w:szCs w:val="24"/>
              </w:rPr>
            </w:pPr>
            <w:r w:rsidRPr="00FF1AAF">
              <w:rPr>
                <w:rFonts w:cs="Times New Roman"/>
                <w:szCs w:val="24"/>
              </w:rPr>
              <w:t>0.88 [0.82; 0.9</w:t>
            </w:r>
            <w:r>
              <w:rPr>
                <w:rFonts w:cs="Times New Roman"/>
                <w:szCs w:val="24"/>
              </w:rPr>
              <w:t>5</w:t>
            </w:r>
            <w:r w:rsidRPr="00FF1AAF">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627" w14:textId="77777777" w:rsidR="00537DAF" w:rsidRPr="003F50D6" w:rsidRDefault="00537DAF" w:rsidP="00537DAF">
            <w:pPr>
              <w:spacing w:line="360" w:lineRule="auto"/>
              <w:jc w:val="center"/>
              <w:rPr>
                <w:rFonts w:cs="Times New Roman"/>
                <w:szCs w:val="24"/>
              </w:rPr>
            </w:pPr>
            <w:r>
              <w:rPr>
                <w:rFonts w:cs="Times New Roman"/>
                <w:szCs w:val="24"/>
              </w:rPr>
              <w:t>42.6</w:t>
            </w:r>
          </w:p>
        </w:tc>
        <w:tc>
          <w:tcPr>
            <w:tcW w:w="2721" w:type="dxa"/>
            <w:vMerge/>
            <w:tcBorders>
              <w:left w:val="nil"/>
              <w:bottom w:val="single" w:sz="8" w:space="0" w:color="auto"/>
              <w:right w:val="nil"/>
            </w:tcBorders>
            <w:shd w:val="clear" w:color="auto" w:fill="auto"/>
            <w:vAlign w:val="center"/>
          </w:tcPr>
          <w:p w14:paraId="147B9628" w14:textId="77777777" w:rsidR="00537DAF" w:rsidRPr="003F50D6" w:rsidRDefault="00537DAF" w:rsidP="00537DAF">
            <w:pPr>
              <w:spacing w:line="360" w:lineRule="auto"/>
              <w:jc w:val="center"/>
              <w:rPr>
                <w:rFonts w:cs="Times New Roman"/>
                <w:szCs w:val="24"/>
              </w:rPr>
            </w:pPr>
          </w:p>
        </w:tc>
      </w:tr>
      <w:tr w:rsidR="00537DAF" w:rsidRPr="003F50D6" w14:paraId="147B962F" w14:textId="77777777" w:rsidTr="00537DAF">
        <w:trPr>
          <w:trHeight w:val="463"/>
        </w:trPr>
        <w:tc>
          <w:tcPr>
            <w:tcW w:w="5211" w:type="dxa"/>
            <w:tcBorders>
              <w:top w:val="nil"/>
              <w:left w:val="nil"/>
              <w:bottom w:val="nil"/>
              <w:right w:val="nil"/>
            </w:tcBorders>
            <w:shd w:val="clear" w:color="auto" w:fill="ECECEC"/>
          </w:tcPr>
          <w:p w14:paraId="147B962A" w14:textId="77777777" w:rsidR="00537DAF" w:rsidRDefault="00537DAF" w:rsidP="00537DAF">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62B" w14:textId="77777777" w:rsidR="00537DAF" w:rsidRPr="003F50D6" w:rsidRDefault="00537DAF" w:rsidP="00537DAF">
            <w:pPr>
              <w:spacing w:line="360" w:lineRule="auto"/>
              <w:jc w:val="center"/>
              <w:rPr>
                <w:rFonts w:cs="Times New Roman"/>
                <w:szCs w:val="24"/>
              </w:rPr>
            </w:pPr>
            <w:r>
              <w:rPr>
                <w:rFonts w:cs="Times New Roman"/>
                <w:szCs w:val="24"/>
              </w:rPr>
              <w:t>4</w:t>
            </w:r>
          </w:p>
        </w:tc>
        <w:tc>
          <w:tcPr>
            <w:tcW w:w="3189" w:type="dxa"/>
            <w:tcBorders>
              <w:top w:val="nil"/>
              <w:left w:val="nil"/>
              <w:bottom w:val="nil"/>
              <w:right w:val="nil"/>
            </w:tcBorders>
            <w:shd w:val="clear" w:color="auto" w:fill="auto"/>
            <w:vAlign w:val="center"/>
          </w:tcPr>
          <w:p w14:paraId="147B962C" w14:textId="77777777" w:rsidR="00537DAF" w:rsidRPr="003F50D6" w:rsidRDefault="00537DAF" w:rsidP="00537DAF">
            <w:pPr>
              <w:spacing w:line="360" w:lineRule="auto"/>
              <w:jc w:val="center"/>
              <w:rPr>
                <w:rFonts w:cs="Times New Roman"/>
                <w:szCs w:val="24"/>
              </w:rPr>
            </w:pPr>
            <w:r w:rsidRPr="00B44E42">
              <w:rPr>
                <w:rFonts w:cs="Times New Roman"/>
                <w:szCs w:val="24"/>
              </w:rPr>
              <w:t>0.7</w:t>
            </w:r>
            <w:r>
              <w:rPr>
                <w:rFonts w:cs="Times New Roman"/>
                <w:szCs w:val="24"/>
              </w:rPr>
              <w:t>6</w:t>
            </w:r>
            <w:r w:rsidRPr="00B44E42">
              <w:rPr>
                <w:rFonts w:cs="Times New Roman"/>
                <w:szCs w:val="24"/>
              </w:rPr>
              <w:t xml:space="preserve"> [0.5</w:t>
            </w:r>
            <w:r>
              <w:rPr>
                <w:rFonts w:cs="Times New Roman"/>
                <w:szCs w:val="24"/>
              </w:rPr>
              <w:t>5</w:t>
            </w:r>
            <w:r w:rsidRPr="00B44E42">
              <w:rPr>
                <w:rFonts w:cs="Times New Roman"/>
                <w:szCs w:val="24"/>
              </w:rPr>
              <w:t>; 1.0</w:t>
            </w:r>
            <w:r>
              <w:rPr>
                <w:rFonts w:cs="Times New Roman"/>
                <w:szCs w:val="24"/>
              </w:rPr>
              <w:t>5</w:t>
            </w:r>
            <w:r w:rsidRPr="00B44E42">
              <w:rPr>
                <w:rFonts w:cs="Times New Roman"/>
                <w:szCs w:val="24"/>
              </w:rPr>
              <w:t>]</w:t>
            </w:r>
          </w:p>
        </w:tc>
        <w:tc>
          <w:tcPr>
            <w:tcW w:w="1461" w:type="dxa"/>
            <w:tcBorders>
              <w:top w:val="nil"/>
              <w:left w:val="nil"/>
              <w:bottom w:val="nil"/>
              <w:right w:val="nil"/>
            </w:tcBorders>
            <w:shd w:val="clear" w:color="auto" w:fill="auto"/>
            <w:vAlign w:val="center"/>
          </w:tcPr>
          <w:p w14:paraId="147B962D" w14:textId="77777777" w:rsidR="00537DAF" w:rsidRPr="003F50D6" w:rsidRDefault="00537DAF" w:rsidP="00537DAF">
            <w:pPr>
              <w:spacing w:line="360" w:lineRule="auto"/>
              <w:jc w:val="center"/>
              <w:rPr>
                <w:rFonts w:cs="Times New Roman"/>
                <w:szCs w:val="24"/>
              </w:rPr>
            </w:pPr>
            <w:r w:rsidRPr="00B44E42">
              <w:rPr>
                <w:rFonts w:cs="Times New Roman"/>
                <w:szCs w:val="24"/>
              </w:rPr>
              <w:t>77.5</w:t>
            </w:r>
          </w:p>
        </w:tc>
        <w:tc>
          <w:tcPr>
            <w:tcW w:w="2721" w:type="dxa"/>
            <w:vMerge w:val="restart"/>
            <w:tcBorders>
              <w:top w:val="nil"/>
              <w:left w:val="nil"/>
              <w:right w:val="nil"/>
            </w:tcBorders>
            <w:shd w:val="clear" w:color="auto" w:fill="auto"/>
            <w:vAlign w:val="center"/>
          </w:tcPr>
          <w:p w14:paraId="147B962E" w14:textId="77777777" w:rsidR="00537DAF" w:rsidRPr="003F50D6" w:rsidRDefault="00537DAF" w:rsidP="00537DAF">
            <w:pPr>
              <w:spacing w:line="360" w:lineRule="auto"/>
              <w:jc w:val="center"/>
              <w:rPr>
                <w:rFonts w:cs="Times New Roman"/>
                <w:szCs w:val="24"/>
              </w:rPr>
            </w:pPr>
            <w:r>
              <w:rPr>
                <w:rFonts w:cs="Times New Roman"/>
                <w:szCs w:val="24"/>
              </w:rPr>
              <w:t>0.43</w:t>
            </w:r>
          </w:p>
        </w:tc>
      </w:tr>
      <w:tr w:rsidR="00537DAF" w:rsidRPr="003F50D6" w14:paraId="147B9635" w14:textId="77777777" w:rsidTr="00537DAF">
        <w:trPr>
          <w:trHeight w:val="463"/>
        </w:trPr>
        <w:tc>
          <w:tcPr>
            <w:tcW w:w="5211" w:type="dxa"/>
            <w:tcBorders>
              <w:top w:val="nil"/>
              <w:left w:val="nil"/>
              <w:bottom w:val="single" w:sz="8" w:space="0" w:color="auto"/>
              <w:right w:val="nil"/>
            </w:tcBorders>
            <w:shd w:val="clear" w:color="auto" w:fill="ECECEC"/>
          </w:tcPr>
          <w:p w14:paraId="147B9630" w14:textId="77777777" w:rsidR="00537DAF" w:rsidRDefault="00537DAF" w:rsidP="00537DAF">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631" w14:textId="77777777" w:rsidR="00537DAF" w:rsidRPr="003F50D6" w:rsidRDefault="00537DAF" w:rsidP="00537DAF">
            <w:pPr>
              <w:spacing w:line="360" w:lineRule="auto"/>
              <w:jc w:val="center"/>
              <w:rPr>
                <w:rFonts w:cs="Times New Roman"/>
                <w:szCs w:val="24"/>
              </w:rPr>
            </w:pPr>
            <w:r>
              <w:rPr>
                <w:rFonts w:cs="Times New Roman"/>
                <w:szCs w:val="24"/>
              </w:rPr>
              <w:t>8</w:t>
            </w:r>
          </w:p>
        </w:tc>
        <w:tc>
          <w:tcPr>
            <w:tcW w:w="3189" w:type="dxa"/>
            <w:tcBorders>
              <w:top w:val="nil"/>
              <w:left w:val="nil"/>
              <w:bottom w:val="single" w:sz="8" w:space="0" w:color="auto"/>
              <w:right w:val="nil"/>
            </w:tcBorders>
            <w:shd w:val="clear" w:color="auto" w:fill="auto"/>
            <w:vAlign w:val="center"/>
          </w:tcPr>
          <w:p w14:paraId="147B9632" w14:textId="77777777" w:rsidR="00537DAF" w:rsidRPr="003F50D6" w:rsidRDefault="00537DAF" w:rsidP="00537DAF">
            <w:pPr>
              <w:spacing w:line="360" w:lineRule="auto"/>
              <w:jc w:val="center"/>
              <w:rPr>
                <w:rFonts w:cs="Times New Roman"/>
                <w:szCs w:val="24"/>
              </w:rPr>
            </w:pPr>
            <w:r w:rsidRPr="00B44E42">
              <w:rPr>
                <w:rFonts w:cs="Times New Roman"/>
                <w:szCs w:val="24"/>
              </w:rPr>
              <w:t>0.8</w:t>
            </w:r>
            <w:r>
              <w:rPr>
                <w:rFonts w:cs="Times New Roman"/>
                <w:szCs w:val="24"/>
              </w:rPr>
              <w:t>7</w:t>
            </w:r>
            <w:r w:rsidRPr="00B44E42">
              <w:rPr>
                <w:rFonts w:cs="Times New Roman"/>
                <w:szCs w:val="24"/>
              </w:rPr>
              <w:t xml:space="preserve"> [0.8</w:t>
            </w:r>
            <w:r>
              <w:rPr>
                <w:rFonts w:cs="Times New Roman"/>
                <w:szCs w:val="24"/>
              </w:rPr>
              <w:t>2</w:t>
            </w:r>
            <w:r w:rsidRPr="00B44E42">
              <w:rPr>
                <w:rFonts w:cs="Times New Roman"/>
                <w:szCs w:val="24"/>
              </w:rPr>
              <w:t>; 0.9</w:t>
            </w:r>
            <w:r>
              <w:rPr>
                <w:rFonts w:cs="Times New Roman"/>
                <w:szCs w:val="24"/>
              </w:rPr>
              <w:t>2</w:t>
            </w:r>
            <w:r w:rsidRPr="00B44E42">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633" w14:textId="77777777" w:rsidR="00537DAF" w:rsidRPr="003F50D6" w:rsidRDefault="00537DAF" w:rsidP="00537DAF">
            <w:pPr>
              <w:spacing w:line="360" w:lineRule="auto"/>
              <w:jc w:val="center"/>
              <w:rPr>
                <w:rFonts w:cs="Times New Roman"/>
                <w:szCs w:val="24"/>
              </w:rPr>
            </w:pPr>
            <w:r w:rsidRPr="00B44E42">
              <w:rPr>
                <w:rFonts w:cs="Times New Roman"/>
                <w:szCs w:val="24"/>
              </w:rPr>
              <w:t>0</w:t>
            </w:r>
            <w:r>
              <w:rPr>
                <w:rFonts w:cs="Times New Roman"/>
                <w:szCs w:val="24"/>
              </w:rPr>
              <w:t>.0</w:t>
            </w:r>
          </w:p>
        </w:tc>
        <w:tc>
          <w:tcPr>
            <w:tcW w:w="2721" w:type="dxa"/>
            <w:vMerge/>
            <w:tcBorders>
              <w:left w:val="nil"/>
              <w:bottom w:val="single" w:sz="8" w:space="0" w:color="auto"/>
              <w:right w:val="nil"/>
            </w:tcBorders>
            <w:shd w:val="clear" w:color="auto" w:fill="auto"/>
            <w:vAlign w:val="center"/>
          </w:tcPr>
          <w:p w14:paraId="147B9634" w14:textId="77777777" w:rsidR="00537DAF" w:rsidRPr="003F50D6" w:rsidRDefault="00537DAF" w:rsidP="00537DAF">
            <w:pPr>
              <w:spacing w:line="360" w:lineRule="auto"/>
              <w:jc w:val="center"/>
              <w:rPr>
                <w:rFonts w:cs="Times New Roman"/>
                <w:szCs w:val="24"/>
              </w:rPr>
            </w:pPr>
          </w:p>
        </w:tc>
      </w:tr>
    </w:tbl>
    <w:p w14:paraId="147B9636" w14:textId="77777777" w:rsidR="00537DAF" w:rsidRDefault="00537DAF" w:rsidP="00537DAF"/>
    <w:p w14:paraId="147B9637" w14:textId="77777777" w:rsidR="00537DAF" w:rsidRDefault="00537DAF" w:rsidP="00537DAF"/>
    <w:p w14:paraId="147B9638" w14:textId="77777777" w:rsidR="00537DAF" w:rsidRDefault="00537DAF" w:rsidP="006B2791">
      <w:pPr>
        <w:sectPr w:rsidR="00537DAF" w:rsidSect="00537DAF">
          <w:pgSz w:w="16838" w:h="11906" w:orient="landscape"/>
          <w:pgMar w:top="1440" w:right="1440" w:bottom="1440" w:left="1440" w:header="708" w:footer="708" w:gutter="0"/>
          <w:cols w:space="708"/>
          <w:docGrid w:linePitch="360"/>
        </w:sectPr>
      </w:pPr>
    </w:p>
    <w:p w14:paraId="147B9639" w14:textId="77777777" w:rsidR="00537DAF" w:rsidRPr="00201239" w:rsidRDefault="00537DAF" w:rsidP="00537DAF">
      <w:pPr>
        <w:pStyle w:val="Caption"/>
      </w:pPr>
      <w:bookmarkStart w:id="48" w:name="_Ref419797311"/>
      <w:bookmarkStart w:id="49" w:name="_Toc497227713"/>
      <w:r w:rsidRPr="00201239">
        <w:lastRenderedPageBreak/>
        <w:t xml:space="preserve">Figure </w:t>
      </w:r>
      <w:fldSimple w:instr=" SEQ Figure \* ARABIC ">
        <w:r w:rsidR="004E17B5">
          <w:rPr>
            <w:noProof/>
          </w:rPr>
          <w:t>13</w:t>
        </w:r>
      </w:fldSimple>
      <w:bookmarkEnd w:id="48"/>
      <w:r w:rsidRPr="00201239">
        <w:t xml:space="preserve"> Total breastfeeding (dose response) </w:t>
      </w:r>
      <w:r w:rsidR="003B6782">
        <w:t>short vs. never</w:t>
      </w:r>
      <w:r w:rsidRPr="00201239">
        <w:t xml:space="preserve"> and risk of wheeze in children aged </w:t>
      </w:r>
      <w:r w:rsidRPr="00201239">
        <w:rPr>
          <w:rStyle w:val="Hyperlink"/>
          <w:noProof/>
        </w:rPr>
        <w:t>5-14</w:t>
      </w:r>
      <w:r w:rsidRPr="00201239">
        <w:t xml:space="preserve"> years</w:t>
      </w:r>
      <w:bookmarkEnd w:id="49"/>
    </w:p>
    <w:p w14:paraId="147B963A" w14:textId="77777777" w:rsidR="00537DAF" w:rsidRPr="00201239" w:rsidRDefault="00AC13BD" w:rsidP="00537DAF">
      <w:r w:rsidRPr="00201239">
        <w:rPr>
          <w:noProof/>
          <w:lang w:eastAsia="en-GB"/>
        </w:rPr>
        <w:drawing>
          <wp:inline distT="0" distB="0" distL="0" distR="0" wp14:anchorId="147BA402" wp14:editId="147BA403">
            <wp:extent cx="5730949" cy="1818168"/>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TBFneverVSshort_forest-design.jpg"/>
                    <pic:cNvPicPr/>
                  </pic:nvPicPr>
                  <pic:blipFill rotWithShape="1">
                    <a:blip r:embed="rId23" cstate="print">
                      <a:extLst>
                        <a:ext uri="{28A0092B-C50C-407E-A947-70E740481C1C}">
                          <a14:useLocalDpi xmlns:a14="http://schemas.microsoft.com/office/drawing/2010/main" val="0"/>
                        </a:ext>
                      </a:extLst>
                    </a:blip>
                    <a:srcRect t="36549" b="31725"/>
                    <a:stretch/>
                  </pic:blipFill>
                  <pic:spPr bwMode="auto">
                    <a:xfrm>
                      <a:off x="0" y="0"/>
                      <a:ext cx="5731510" cy="1818346"/>
                    </a:xfrm>
                    <a:prstGeom prst="rect">
                      <a:avLst/>
                    </a:prstGeom>
                    <a:ln>
                      <a:noFill/>
                    </a:ln>
                    <a:extLst>
                      <a:ext uri="{53640926-AAD7-44D8-BBD7-CCE9431645EC}">
                        <a14:shadowObscured xmlns:a14="http://schemas.microsoft.com/office/drawing/2010/main"/>
                      </a:ext>
                    </a:extLst>
                  </pic:spPr>
                </pic:pic>
              </a:graphicData>
            </a:graphic>
          </wp:inline>
        </w:drawing>
      </w:r>
    </w:p>
    <w:p w14:paraId="147B963B" w14:textId="77777777" w:rsidR="00537DAF" w:rsidRPr="00201239" w:rsidRDefault="00537DAF" w:rsidP="00537DAF"/>
    <w:p w14:paraId="147B963C" w14:textId="77777777" w:rsidR="00537DAF" w:rsidRPr="00201239" w:rsidRDefault="00537DAF" w:rsidP="00537DAF">
      <w:pPr>
        <w:pStyle w:val="Caption"/>
      </w:pPr>
      <w:bookmarkStart w:id="50" w:name="_Ref419796218"/>
      <w:bookmarkStart w:id="51" w:name="_Toc497227714"/>
      <w:r w:rsidRPr="00201239">
        <w:t xml:space="preserve">Figure </w:t>
      </w:r>
      <w:fldSimple w:instr=" SEQ Figure \* ARABIC ">
        <w:r w:rsidR="004E17B5">
          <w:rPr>
            <w:noProof/>
          </w:rPr>
          <w:t>14</w:t>
        </w:r>
      </w:fldSimple>
      <w:bookmarkEnd w:id="50"/>
      <w:r w:rsidRPr="00201239">
        <w:t xml:space="preserve"> Total breastfeeding (dose response) </w:t>
      </w:r>
      <w:r w:rsidR="003B6782">
        <w:t>medium vs. never</w:t>
      </w:r>
      <w:r w:rsidRPr="00201239">
        <w:t xml:space="preserve"> and risk of wheeze in children aged </w:t>
      </w:r>
      <w:r w:rsidRPr="00201239">
        <w:rPr>
          <w:rStyle w:val="Hyperlink"/>
          <w:noProof/>
        </w:rPr>
        <w:t>5-14</w:t>
      </w:r>
      <w:r w:rsidRPr="00201239">
        <w:t>years</w:t>
      </w:r>
      <w:bookmarkEnd w:id="51"/>
    </w:p>
    <w:p w14:paraId="147B963D" w14:textId="77777777" w:rsidR="00537DAF" w:rsidRPr="00201239" w:rsidRDefault="00AC13BD" w:rsidP="00537DAF">
      <w:r w:rsidRPr="00201239">
        <w:rPr>
          <w:noProof/>
          <w:lang w:eastAsia="en-GB"/>
        </w:rPr>
        <w:drawing>
          <wp:inline distT="0" distB="0" distL="0" distR="0" wp14:anchorId="147BA404" wp14:editId="147BA405">
            <wp:extent cx="5730948" cy="2519916"/>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TBFneverVSmedium_forest-design.jpg"/>
                    <pic:cNvPicPr/>
                  </pic:nvPicPr>
                  <pic:blipFill rotWithShape="1">
                    <a:blip r:embed="rId24" cstate="print">
                      <a:extLst>
                        <a:ext uri="{28A0092B-C50C-407E-A947-70E740481C1C}">
                          <a14:useLocalDpi xmlns:a14="http://schemas.microsoft.com/office/drawing/2010/main" val="0"/>
                        </a:ext>
                      </a:extLst>
                    </a:blip>
                    <a:srcRect t="31355" b="24675"/>
                    <a:stretch/>
                  </pic:blipFill>
                  <pic:spPr bwMode="auto">
                    <a:xfrm>
                      <a:off x="0" y="0"/>
                      <a:ext cx="5731510" cy="2520163"/>
                    </a:xfrm>
                    <a:prstGeom prst="rect">
                      <a:avLst/>
                    </a:prstGeom>
                    <a:ln>
                      <a:noFill/>
                    </a:ln>
                    <a:extLst>
                      <a:ext uri="{53640926-AAD7-44D8-BBD7-CCE9431645EC}">
                        <a14:shadowObscured xmlns:a14="http://schemas.microsoft.com/office/drawing/2010/main"/>
                      </a:ext>
                    </a:extLst>
                  </pic:spPr>
                </pic:pic>
              </a:graphicData>
            </a:graphic>
          </wp:inline>
        </w:drawing>
      </w:r>
    </w:p>
    <w:p w14:paraId="147B963E" w14:textId="77777777" w:rsidR="00537DAF" w:rsidRPr="00201239" w:rsidRDefault="00537DAF" w:rsidP="00537DAF">
      <w:pPr>
        <w:pStyle w:val="Caption"/>
      </w:pPr>
      <w:bookmarkStart w:id="52" w:name="_Ref419796233"/>
      <w:bookmarkStart w:id="53" w:name="_Toc497227715"/>
      <w:r w:rsidRPr="00201239">
        <w:t xml:space="preserve">Figure </w:t>
      </w:r>
      <w:fldSimple w:instr=" SEQ Figure \* ARABIC ">
        <w:r w:rsidR="004E17B5">
          <w:rPr>
            <w:noProof/>
          </w:rPr>
          <w:t>15</w:t>
        </w:r>
      </w:fldSimple>
      <w:bookmarkEnd w:id="52"/>
      <w:r w:rsidRPr="00201239">
        <w:t xml:space="preserve"> Total breastfeeding (dose response) </w:t>
      </w:r>
      <w:r w:rsidR="003B6782">
        <w:t>long vs. never</w:t>
      </w:r>
      <w:r w:rsidRPr="00201239">
        <w:t xml:space="preserve"> and risk of wheeze in children aged </w:t>
      </w:r>
      <w:r w:rsidRPr="00201239">
        <w:rPr>
          <w:rStyle w:val="Hyperlink"/>
          <w:noProof/>
        </w:rPr>
        <w:t xml:space="preserve">5-14 </w:t>
      </w:r>
      <w:r w:rsidRPr="00201239">
        <w:t>years</w:t>
      </w:r>
      <w:bookmarkEnd w:id="53"/>
    </w:p>
    <w:p w14:paraId="147B963F" w14:textId="77777777" w:rsidR="00537DAF" w:rsidRPr="00DE59F0" w:rsidRDefault="00AC13BD" w:rsidP="00537DAF">
      <w:r>
        <w:rPr>
          <w:noProof/>
          <w:lang w:eastAsia="en-GB"/>
        </w:rPr>
        <w:drawing>
          <wp:inline distT="0" distB="0" distL="0" distR="0" wp14:anchorId="147BA406" wp14:editId="147BA407">
            <wp:extent cx="5730948" cy="2137145"/>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TBFneverVSlong_forest-design.jpg"/>
                    <pic:cNvPicPr/>
                  </pic:nvPicPr>
                  <pic:blipFill rotWithShape="1">
                    <a:blip r:embed="rId25" cstate="print">
                      <a:extLst>
                        <a:ext uri="{28A0092B-C50C-407E-A947-70E740481C1C}">
                          <a14:useLocalDpi xmlns:a14="http://schemas.microsoft.com/office/drawing/2010/main" val="0"/>
                        </a:ext>
                      </a:extLst>
                    </a:blip>
                    <a:srcRect t="34694" b="28014"/>
                    <a:stretch/>
                  </pic:blipFill>
                  <pic:spPr bwMode="auto">
                    <a:xfrm>
                      <a:off x="0" y="0"/>
                      <a:ext cx="5731510" cy="2137355"/>
                    </a:xfrm>
                    <a:prstGeom prst="rect">
                      <a:avLst/>
                    </a:prstGeom>
                    <a:ln>
                      <a:noFill/>
                    </a:ln>
                    <a:extLst>
                      <a:ext uri="{53640926-AAD7-44D8-BBD7-CCE9431645EC}">
                        <a14:shadowObscured xmlns:a14="http://schemas.microsoft.com/office/drawing/2010/main"/>
                      </a:ext>
                    </a:extLst>
                  </pic:spPr>
                </pic:pic>
              </a:graphicData>
            </a:graphic>
          </wp:inline>
        </w:drawing>
      </w:r>
    </w:p>
    <w:p w14:paraId="147B9640" w14:textId="77777777" w:rsidR="00664D22" w:rsidRDefault="00664D22" w:rsidP="00664D22">
      <w:pPr>
        <w:pStyle w:val="Heading4"/>
      </w:pPr>
      <w:r>
        <w:lastRenderedPageBreak/>
        <w:t>1-2 Months</w:t>
      </w:r>
    </w:p>
    <w:p w14:paraId="147B9641" w14:textId="77777777" w:rsidR="001937B0" w:rsidRDefault="001937B0" w:rsidP="001937B0"/>
    <w:p w14:paraId="147B9642" w14:textId="77777777" w:rsidR="00F80E97" w:rsidRPr="00F80E97" w:rsidRDefault="00F80E97" w:rsidP="00CD41E3">
      <w:pPr>
        <w:spacing w:line="360" w:lineRule="auto"/>
        <w:jc w:val="both"/>
        <w:rPr>
          <w:rFonts w:cs="Times New Roman"/>
          <w:szCs w:val="24"/>
        </w:rPr>
      </w:pPr>
      <w:r w:rsidRPr="00F80E97">
        <w:rPr>
          <w:rFonts w:cs="Times New Roman"/>
          <w:szCs w:val="24"/>
        </w:rPr>
        <w:t>A cohort study of 897 infants born in Brazil showed no evidence of association between TBF for ≥1-2 months vs. &lt;1-2 mo</w:t>
      </w:r>
      <w:r w:rsidR="00CD41E3">
        <w:rPr>
          <w:rFonts w:cs="Times New Roman"/>
          <w:szCs w:val="24"/>
        </w:rPr>
        <w:t>nths in children aged 5-14 year (</w:t>
      </w:r>
      <w:r w:rsidR="000C6D69">
        <w:rPr>
          <w:rFonts w:cs="Times New Roman"/>
          <w:szCs w:val="24"/>
        </w:rPr>
        <w:fldChar w:fldCharType="begin"/>
      </w:r>
      <w:r w:rsidR="002D3CF6">
        <w:rPr>
          <w:rFonts w:cs="Times New Roman"/>
          <w:szCs w:val="24"/>
        </w:rPr>
        <w:instrText xml:space="preserve"> REF _Ref419797349 \h </w:instrText>
      </w:r>
      <w:r w:rsidR="000C6D69">
        <w:rPr>
          <w:rFonts w:cs="Times New Roman"/>
          <w:szCs w:val="24"/>
        </w:rPr>
      </w:r>
      <w:r w:rsidR="000C6D69">
        <w:rPr>
          <w:rFonts w:cs="Times New Roman"/>
          <w:szCs w:val="24"/>
        </w:rPr>
        <w:fldChar w:fldCharType="separate"/>
      </w:r>
      <w:r w:rsidR="004E17B5" w:rsidRPr="00AC13BD">
        <w:t xml:space="preserve">Figure </w:t>
      </w:r>
      <w:r w:rsidR="004E17B5">
        <w:rPr>
          <w:noProof/>
        </w:rPr>
        <w:t>16</w:t>
      </w:r>
      <w:r w:rsidR="000C6D69">
        <w:rPr>
          <w:rFonts w:cs="Times New Roman"/>
          <w:szCs w:val="24"/>
        </w:rPr>
        <w:fldChar w:fldCharType="end"/>
      </w:r>
      <w:r w:rsidR="00CD41E3">
        <w:rPr>
          <w:rFonts w:cs="Times New Roman"/>
          <w:szCs w:val="24"/>
        </w:rPr>
        <w:t>)</w:t>
      </w:r>
      <w:r w:rsidRPr="00F80E97">
        <w:rPr>
          <w:rFonts w:cs="Times New Roman"/>
          <w:szCs w:val="24"/>
        </w:rPr>
        <w:t>. The study had an overall high risk of bias due to not controlling for relevant potential confounders.</w:t>
      </w:r>
    </w:p>
    <w:p w14:paraId="147B9643" w14:textId="77777777" w:rsidR="001937B0" w:rsidRDefault="001937B0" w:rsidP="001937B0">
      <w:pPr>
        <w:pStyle w:val="Caption"/>
        <w:rPr>
          <w:rStyle w:val="Hyperlink"/>
          <w:noProof/>
        </w:rPr>
      </w:pPr>
      <w:bookmarkStart w:id="54" w:name="_Ref419797349"/>
      <w:bookmarkStart w:id="55" w:name="_Toc414786506"/>
      <w:bookmarkStart w:id="56" w:name="_Toc497227716"/>
      <w:r w:rsidRPr="00AC13BD">
        <w:t xml:space="preserve">Figure </w:t>
      </w:r>
      <w:fldSimple w:instr=" SEQ Figure \* ARABIC ">
        <w:r w:rsidR="004E17B5">
          <w:rPr>
            <w:noProof/>
          </w:rPr>
          <w:t>16</w:t>
        </w:r>
      </w:fldSimple>
      <w:bookmarkEnd w:id="54"/>
      <w:r w:rsidRPr="00AC13BD">
        <w:t xml:space="preserve"> </w:t>
      </w:r>
      <w:r w:rsidR="00C74F0B" w:rsidRPr="00AC13BD">
        <w:t>Total b</w:t>
      </w:r>
      <w:r w:rsidRPr="00AC13BD">
        <w:t>reastfeeding for ≥1-2 months vs. &lt;1-2 months and risk of wheeze</w:t>
      </w:r>
      <w:bookmarkEnd w:id="55"/>
      <w:r w:rsidRPr="00AC13BD">
        <w:t xml:space="preserve"> </w:t>
      </w:r>
      <w:r w:rsidRPr="00AC13BD">
        <w:rPr>
          <w:rStyle w:val="Hyperlink"/>
          <w:noProof/>
        </w:rPr>
        <w:t>in children aged 5-14 years</w:t>
      </w:r>
      <w:bookmarkEnd w:id="56"/>
    </w:p>
    <w:p w14:paraId="147B9644" w14:textId="77777777" w:rsidR="00AC13BD" w:rsidRPr="00AC13BD" w:rsidRDefault="00AC13BD" w:rsidP="00AC13BD"/>
    <w:p w14:paraId="147B9645" w14:textId="77777777" w:rsidR="001937B0" w:rsidRDefault="00AC13BD" w:rsidP="001937B0">
      <w:r>
        <w:rPr>
          <w:noProof/>
          <w:lang w:eastAsia="en-GB"/>
        </w:rPr>
        <w:drawing>
          <wp:inline distT="0" distB="0" distL="0" distR="0" wp14:anchorId="147BA408" wp14:editId="147BA409">
            <wp:extent cx="5730946" cy="1116419"/>
            <wp:effectExtent l="0" t="0" r="3175"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TBF1to2_noPooled_design.jpg"/>
                    <pic:cNvPicPr/>
                  </pic:nvPicPr>
                  <pic:blipFill rotWithShape="1">
                    <a:blip r:embed="rId26" cstate="print">
                      <a:extLst>
                        <a:ext uri="{28A0092B-C50C-407E-A947-70E740481C1C}">
                          <a14:useLocalDpi xmlns:a14="http://schemas.microsoft.com/office/drawing/2010/main" val="0"/>
                        </a:ext>
                      </a:extLst>
                    </a:blip>
                    <a:srcRect t="43043" b="37476"/>
                    <a:stretch/>
                  </pic:blipFill>
                  <pic:spPr bwMode="auto">
                    <a:xfrm>
                      <a:off x="0" y="0"/>
                      <a:ext cx="5731510" cy="1116529"/>
                    </a:xfrm>
                    <a:prstGeom prst="rect">
                      <a:avLst/>
                    </a:prstGeom>
                    <a:ln>
                      <a:noFill/>
                    </a:ln>
                    <a:extLst>
                      <a:ext uri="{53640926-AAD7-44D8-BBD7-CCE9431645EC}">
                        <a14:shadowObscured xmlns:a14="http://schemas.microsoft.com/office/drawing/2010/main"/>
                      </a:ext>
                    </a:extLst>
                  </pic:spPr>
                </pic:pic>
              </a:graphicData>
            </a:graphic>
          </wp:inline>
        </w:drawing>
      </w:r>
    </w:p>
    <w:p w14:paraId="147B9646" w14:textId="77777777" w:rsidR="00AC13BD" w:rsidRPr="001937B0" w:rsidRDefault="00AC13BD" w:rsidP="001937B0"/>
    <w:p w14:paraId="147B9647" w14:textId="77777777" w:rsidR="00664D22" w:rsidRDefault="00664D22" w:rsidP="00664D22">
      <w:pPr>
        <w:pStyle w:val="Heading4"/>
      </w:pPr>
      <w:r w:rsidRPr="001937B0">
        <w:t>3-4 Months</w:t>
      </w:r>
    </w:p>
    <w:p w14:paraId="147B9648" w14:textId="77777777" w:rsidR="00AE153A" w:rsidRDefault="00AE153A" w:rsidP="00AE153A"/>
    <w:p w14:paraId="147B9649" w14:textId="77777777" w:rsidR="000A18C8" w:rsidRDefault="000A18C8" w:rsidP="000A18C8">
      <w:pPr>
        <w:spacing w:line="360" w:lineRule="auto"/>
        <w:jc w:val="both"/>
        <w:rPr>
          <w:rFonts w:cs="Times New Roman"/>
          <w:szCs w:val="24"/>
        </w:rPr>
      </w:pPr>
      <w:r w:rsidRPr="00CD41E3">
        <w:rPr>
          <w:rFonts w:cs="Times New Roman"/>
          <w:szCs w:val="24"/>
        </w:rPr>
        <w:t>Two prospective cohort studies and one case-control study had eligible data to calculate a combined OR of wheeze in infants who had TBF for ≥3-4 months vs. &lt;3-4 months at age 5-14 years, showing no clear evidence of an effect (Figure 1</w:t>
      </w:r>
      <w:r w:rsidR="00432A11">
        <w:rPr>
          <w:rFonts w:cs="Times New Roman"/>
          <w:szCs w:val="24"/>
        </w:rPr>
        <w:t>7</w:t>
      </w:r>
      <w:r w:rsidR="002A5B9D">
        <w:rPr>
          <w:rFonts w:cs="Times New Roman"/>
          <w:szCs w:val="24"/>
        </w:rPr>
        <w:t>). There was</w:t>
      </w:r>
      <w:r w:rsidRPr="00CD41E3">
        <w:rPr>
          <w:rFonts w:cs="Times New Roman"/>
          <w:szCs w:val="24"/>
        </w:rPr>
        <w:t xml:space="preserve"> high statistical heterogeneity between studies (I</w:t>
      </w:r>
      <w:r w:rsidRPr="00CD41E3">
        <w:rPr>
          <w:rFonts w:cs="Times New Roman"/>
          <w:szCs w:val="24"/>
          <w:vertAlign w:val="superscript"/>
        </w:rPr>
        <w:t>2</w:t>
      </w:r>
      <w:r w:rsidR="002F41A7">
        <w:rPr>
          <w:rFonts w:cs="Times New Roman"/>
          <w:szCs w:val="24"/>
        </w:rPr>
        <w:t>=66.8</w:t>
      </w:r>
      <w:r w:rsidRPr="00CD41E3">
        <w:rPr>
          <w:rFonts w:cs="Times New Roman"/>
          <w:szCs w:val="24"/>
        </w:rPr>
        <w:t>%). Two studies had an unclear risk of bias and the study of Oddy had a low risk of bias.</w:t>
      </w:r>
    </w:p>
    <w:p w14:paraId="147B964A" w14:textId="77777777" w:rsidR="001937B0" w:rsidRPr="001937B0" w:rsidRDefault="001937B0" w:rsidP="001937B0">
      <w:pPr>
        <w:pStyle w:val="Caption"/>
      </w:pPr>
      <w:bookmarkStart w:id="57" w:name="_Toc414786507"/>
      <w:bookmarkStart w:id="58" w:name="_Toc497227717"/>
      <w:r w:rsidRPr="001937B0">
        <w:t xml:space="preserve">Figure </w:t>
      </w:r>
      <w:fldSimple w:instr=" SEQ Figure \* ARABIC ">
        <w:r w:rsidR="004E17B5">
          <w:rPr>
            <w:noProof/>
          </w:rPr>
          <w:t>17</w:t>
        </w:r>
      </w:fldSimple>
      <w:r w:rsidRPr="001937B0">
        <w:t xml:space="preserve"> </w:t>
      </w:r>
      <w:r w:rsidR="00C74F0B">
        <w:t>Total b</w:t>
      </w:r>
      <w:r w:rsidRPr="001937B0">
        <w:t>reastfeeding for ≥3-4 months vs. &lt;3-4 months and risk of wheeze</w:t>
      </w:r>
      <w:bookmarkEnd w:id="57"/>
      <w:r w:rsidRPr="001937B0">
        <w:t xml:space="preserve"> </w:t>
      </w:r>
      <w:r w:rsidRPr="001937B0">
        <w:rPr>
          <w:rStyle w:val="Hyperlink"/>
          <w:noProof/>
        </w:rPr>
        <w:t>in children aged 5-14 years</w:t>
      </w:r>
      <w:bookmarkEnd w:id="58"/>
    </w:p>
    <w:p w14:paraId="147B964B" w14:textId="77777777" w:rsidR="001937B0" w:rsidRPr="001937B0" w:rsidRDefault="009D41AD" w:rsidP="001937B0">
      <w:r>
        <w:rPr>
          <w:noProof/>
          <w:lang w:eastAsia="en-GB"/>
        </w:rPr>
        <w:drawing>
          <wp:inline distT="0" distB="0" distL="0" distR="0" wp14:anchorId="147BA40A" wp14:editId="147BA40B">
            <wp:extent cx="5735782" cy="2185060"/>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TBF3to4_forest_design.jpg"/>
                    <pic:cNvPicPr/>
                  </pic:nvPicPr>
                  <pic:blipFill rotWithShape="1">
                    <a:blip r:embed="rId27" cstate="print">
                      <a:extLst>
                        <a:ext uri="{28A0092B-C50C-407E-A947-70E740481C1C}">
                          <a14:useLocalDpi xmlns:a14="http://schemas.microsoft.com/office/drawing/2010/main" val="0"/>
                        </a:ext>
                      </a:extLst>
                    </a:blip>
                    <a:srcRect t="33541" b="28364"/>
                    <a:stretch/>
                  </pic:blipFill>
                  <pic:spPr bwMode="auto">
                    <a:xfrm>
                      <a:off x="0" y="0"/>
                      <a:ext cx="5731510" cy="2183433"/>
                    </a:xfrm>
                    <a:prstGeom prst="rect">
                      <a:avLst/>
                    </a:prstGeom>
                    <a:ln>
                      <a:noFill/>
                    </a:ln>
                    <a:extLst>
                      <a:ext uri="{53640926-AAD7-44D8-BBD7-CCE9431645EC}">
                        <a14:shadowObscured xmlns:a14="http://schemas.microsoft.com/office/drawing/2010/main"/>
                      </a:ext>
                    </a:extLst>
                  </pic:spPr>
                </pic:pic>
              </a:graphicData>
            </a:graphic>
          </wp:inline>
        </w:drawing>
      </w:r>
    </w:p>
    <w:p w14:paraId="147B964C" w14:textId="77777777" w:rsidR="00664D22" w:rsidRPr="001937B0" w:rsidRDefault="00664D22" w:rsidP="00664D22">
      <w:pPr>
        <w:pStyle w:val="Heading4"/>
      </w:pPr>
      <w:r w:rsidRPr="001937B0">
        <w:lastRenderedPageBreak/>
        <w:t>5-7 Months</w:t>
      </w:r>
    </w:p>
    <w:p w14:paraId="147B964D" w14:textId="77777777" w:rsidR="001937B0" w:rsidRDefault="001937B0" w:rsidP="001937B0"/>
    <w:p w14:paraId="147B964E" w14:textId="77777777" w:rsidR="000A18C8" w:rsidRPr="00CD41E3" w:rsidRDefault="000A18C8" w:rsidP="000A18C8">
      <w:pPr>
        <w:spacing w:line="360" w:lineRule="auto"/>
        <w:jc w:val="both"/>
        <w:rPr>
          <w:rFonts w:cs="Times New Roman"/>
          <w:szCs w:val="24"/>
        </w:rPr>
      </w:pPr>
      <w:r w:rsidRPr="00CD41E3">
        <w:rPr>
          <w:rFonts w:cs="Times New Roman"/>
          <w:szCs w:val="24"/>
        </w:rPr>
        <w:t>A case-control study and a prospective cohort had data eligible for meta-analysis, and their combined effect showed no evidence of association between TBF ≥5-7 months vs. &lt;5-7 months and risk of wheeze in children aged 5-14 years (</w:t>
      </w:r>
      <w:r w:rsidR="000C6D69">
        <w:rPr>
          <w:rFonts w:cs="Times New Roman"/>
          <w:szCs w:val="24"/>
        </w:rPr>
        <w:fldChar w:fldCharType="begin"/>
      </w:r>
      <w:r w:rsidR="002D3CF6">
        <w:rPr>
          <w:rFonts w:cs="Times New Roman"/>
          <w:szCs w:val="24"/>
        </w:rPr>
        <w:instrText xml:space="preserve"> REF _Ref419797379 \h </w:instrText>
      </w:r>
      <w:r w:rsidR="000C6D69">
        <w:rPr>
          <w:rFonts w:cs="Times New Roman"/>
          <w:szCs w:val="24"/>
        </w:rPr>
      </w:r>
      <w:r w:rsidR="000C6D69">
        <w:rPr>
          <w:rFonts w:cs="Times New Roman"/>
          <w:szCs w:val="24"/>
        </w:rPr>
        <w:fldChar w:fldCharType="separate"/>
      </w:r>
      <w:r w:rsidR="004E17B5" w:rsidRPr="001937B0">
        <w:t xml:space="preserve">Figure </w:t>
      </w:r>
      <w:r w:rsidR="004E17B5">
        <w:rPr>
          <w:noProof/>
        </w:rPr>
        <w:t>18</w:t>
      </w:r>
      <w:r w:rsidR="000C6D69">
        <w:rPr>
          <w:rFonts w:cs="Times New Roman"/>
          <w:szCs w:val="24"/>
        </w:rPr>
        <w:fldChar w:fldCharType="end"/>
      </w:r>
      <w:r w:rsidRPr="00CD41E3">
        <w:rPr>
          <w:rFonts w:cs="Times New Roman"/>
          <w:szCs w:val="24"/>
        </w:rPr>
        <w:t>). The study of Camara had a high risk of overall bias as it provided unadjusted data.</w:t>
      </w:r>
      <w:r w:rsidR="002F41A7">
        <w:rPr>
          <w:rFonts w:cs="Times New Roman"/>
          <w:szCs w:val="24"/>
        </w:rPr>
        <w:t xml:space="preserve"> There was no heterogeneity between studies (I</w:t>
      </w:r>
      <w:r w:rsidR="002F41A7" w:rsidRPr="002F41A7">
        <w:rPr>
          <w:rFonts w:cs="Times New Roman"/>
          <w:szCs w:val="24"/>
          <w:vertAlign w:val="superscript"/>
        </w:rPr>
        <w:t>2</w:t>
      </w:r>
      <w:r w:rsidR="002F41A7">
        <w:rPr>
          <w:rFonts w:cs="Times New Roman"/>
          <w:szCs w:val="24"/>
        </w:rPr>
        <w:t>=0.0%).</w:t>
      </w:r>
    </w:p>
    <w:p w14:paraId="147B964F" w14:textId="77777777" w:rsidR="001937B0" w:rsidRDefault="001937B0" w:rsidP="001937B0">
      <w:pPr>
        <w:pStyle w:val="Caption"/>
        <w:rPr>
          <w:rStyle w:val="Hyperlink"/>
          <w:noProof/>
        </w:rPr>
      </w:pPr>
      <w:bookmarkStart w:id="59" w:name="_Ref419797379"/>
      <w:bookmarkStart w:id="60" w:name="_Toc414786508"/>
      <w:bookmarkStart w:id="61" w:name="_Toc497227718"/>
      <w:r w:rsidRPr="001937B0">
        <w:t xml:space="preserve">Figure </w:t>
      </w:r>
      <w:fldSimple w:instr=" SEQ Figure \* ARABIC ">
        <w:r w:rsidR="004E17B5">
          <w:rPr>
            <w:noProof/>
          </w:rPr>
          <w:t>18</w:t>
        </w:r>
      </w:fldSimple>
      <w:bookmarkEnd w:id="59"/>
      <w:r w:rsidRPr="001937B0">
        <w:t xml:space="preserve"> </w:t>
      </w:r>
      <w:r w:rsidR="00C74F0B">
        <w:t>Total b</w:t>
      </w:r>
      <w:r w:rsidRPr="001937B0">
        <w:t>reastfeeding for ≥5-7 months vs. &lt;5-7 months and risk of wheeze</w:t>
      </w:r>
      <w:bookmarkEnd w:id="60"/>
      <w:r w:rsidRPr="001937B0">
        <w:t xml:space="preserve"> </w:t>
      </w:r>
      <w:r w:rsidRPr="001937B0">
        <w:rPr>
          <w:rStyle w:val="Hyperlink"/>
          <w:noProof/>
        </w:rPr>
        <w:t>in children aged 5-14 years</w:t>
      </w:r>
      <w:bookmarkEnd w:id="61"/>
    </w:p>
    <w:p w14:paraId="147B9650" w14:textId="77777777" w:rsidR="00537DAF" w:rsidRDefault="009D41AD" w:rsidP="00537DAF">
      <w:r>
        <w:rPr>
          <w:noProof/>
          <w:lang w:eastAsia="en-GB"/>
        </w:rPr>
        <w:drawing>
          <wp:inline distT="0" distB="0" distL="0" distR="0" wp14:anchorId="147BA40C" wp14:editId="147BA40D">
            <wp:extent cx="5735781" cy="2161309"/>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TBF5to7_forest_design.jpg"/>
                    <pic:cNvPicPr/>
                  </pic:nvPicPr>
                  <pic:blipFill rotWithShape="1">
                    <a:blip r:embed="rId28" cstate="print">
                      <a:extLst>
                        <a:ext uri="{28A0092B-C50C-407E-A947-70E740481C1C}">
                          <a14:useLocalDpi xmlns:a14="http://schemas.microsoft.com/office/drawing/2010/main" val="0"/>
                        </a:ext>
                      </a:extLst>
                    </a:blip>
                    <a:srcRect t="33955" b="28364"/>
                    <a:stretch/>
                  </pic:blipFill>
                  <pic:spPr bwMode="auto">
                    <a:xfrm>
                      <a:off x="0" y="0"/>
                      <a:ext cx="5731510" cy="2159700"/>
                    </a:xfrm>
                    <a:prstGeom prst="rect">
                      <a:avLst/>
                    </a:prstGeom>
                    <a:ln>
                      <a:noFill/>
                    </a:ln>
                    <a:extLst>
                      <a:ext uri="{53640926-AAD7-44D8-BBD7-CCE9431645EC}">
                        <a14:shadowObscured xmlns:a14="http://schemas.microsoft.com/office/drawing/2010/main"/>
                      </a:ext>
                    </a:extLst>
                  </pic:spPr>
                </pic:pic>
              </a:graphicData>
            </a:graphic>
          </wp:inline>
        </w:drawing>
      </w:r>
    </w:p>
    <w:p w14:paraId="147B9651" w14:textId="77777777" w:rsidR="00537DAF" w:rsidRDefault="00537DAF" w:rsidP="00537DAF"/>
    <w:p w14:paraId="147B9652" w14:textId="77777777" w:rsidR="00664D22" w:rsidRPr="00664D22" w:rsidRDefault="00664D22" w:rsidP="00664D22">
      <w:pPr>
        <w:pStyle w:val="Heading3"/>
      </w:pPr>
      <w:bookmarkStart w:id="62" w:name="_Toc495507915"/>
      <w:r>
        <w:t>Age at o</w:t>
      </w:r>
      <w:r w:rsidRPr="00664D22">
        <w:rPr>
          <w:rFonts w:cs="Times New Roman"/>
          <w:szCs w:val="24"/>
        </w:rPr>
        <w:t>utcome measurement</w:t>
      </w:r>
      <w:r>
        <w:rPr>
          <w:rFonts w:cs="Times New Roman"/>
          <w:szCs w:val="24"/>
        </w:rPr>
        <w:t xml:space="preserve"> 15+</w:t>
      </w:r>
      <w:bookmarkEnd w:id="62"/>
    </w:p>
    <w:p w14:paraId="147B9653" w14:textId="77777777" w:rsidR="00664D22" w:rsidRDefault="003B6782" w:rsidP="00664D22">
      <w:pPr>
        <w:pStyle w:val="Heading4"/>
      </w:pPr>
      <w:r>
        <w:t>Ever vs. never</w:t>
      </w:r>
    </w:p>
    <w:p w14:paraId="147B9654" w14:textId="77777777" w:rsidR="00F274D7" w:rsidRDefault="00F274D7" w:rsidP="00F274D7">
      <w:pPr>
        <w:pStyle w:val="Caption"/>
      </w:pPr>
      <w:bookmarkStart w:id="63" w:name="_Toc414786524"/>
    </w:p>
    <w:p w14:paraId="147B9655" w14:textId="77777777" w:rsidR="007714DF" w:rsidRPr="002F41A7" w:rsidRDefault="007714DF" w:rsidP="002F41A7">
      <w:pPr>
        <w:spacing w:line="360" w:lineRule="auto"/>
        <w:jc w:val="both"/>
        <w:rPr>
          <w:rFonts w:cs="Times New Roman"/>
          <w:szCs w:val="24"/>
        </w:rPr>
      </w:pPr>
      <w:r w:rsidRPr="002F41A7">
        <w:rPr>
          <w:rFonts w:cs="Times New Roman"/>
          <w:szCs w:val="24"/>
        </w:rPr>
        <w:t xml:space="preserve">One case-control study reported risk of wheeze at age 15 or beyond in infants who received any TBF compared to those who never did. The data are adjusted, the study had a low overall risk of bias, and they show </w:t>
      </w:r>
      <w:r w:rsidR="00825483" w:rsidRPr="002F41A7">
        <w:rPr>
          <w:rFonts w:cs="Times New Roman"/>
          <w:szCs w:val="24"/>
        </w:rPr>
        <w:t>a r</w:t>
      </w:r>
      <w:r w:rsidR="00432A11">
        <w:rPr>
          <w:rFonts w:cs="Times New Roman"/>
          <w:szCs w:val="24"/>
        </w:rPr>
        <w:t>educed risk of wheeze (</w:t>
      </w:r>
      <w:r w:rsidR="000C6D69">
        <w:rPr>
          <w:rFonts w:cs="Times New Roman"/>
          <w:szCs w:val="24"/>
        </w:rPr>
        <w:fldChar w:fldCharType="begin"/>
      </w:r>
      <w:r w:rsidR="002D3CF6">
        <w:rPr>
          <w:rFonts w:cs="Times New Roman"/>
          <w:szCs w:val="24"/>
        </w:rPr>
        <w:instrText xml:space="preserve"> REF _Ref419796247 \h </w:instrText>
      </w:r>
      <w:r w:rsidR="000C6D69">
        <w:rPr>
          <w:rFonts w:cs="Times New Roman"/>
          <w:szCs w:val="24"/>
        </w:rPr>
      </w:r>
      <w:r w:rsidR="000C6D69">
        <w:rPr>
          <w:rFonts w:cs="Times New Roman"/>
          <w:szCs w:val="24"/>
        </w:rPr>
        <w:fldChar w:fldCharType="separate"/>
      </w:r>
      <w:r w:rsidR="004E17B5" w:rsidRPr="00AC13BD">
        <w:t xml:space="preserve">Figure </w:t>
      </w:r>
      <w:r w:rsidR="004E17B5">
        <w:rPr>
          <w:noProof/>
        </w:rPr>
        <w:t>19</w:t>
      </w:r>
      <w:r w:rsidR="000C6D69">
        <w:rPr>
          <w:rFonts w:cs="Times New Roman"/>
          <w:szCs w:val="24"/>
        </w:rPr>
        <w:fldChar w:fldCharType="end"/>
      </w:r>
      <w:r w:rsidR="00825483" w:rsidRPr="002F41A7">
        <w:rPr>
          <w:rFonts w:cs="Times New Roman"/>
          <w:szCs w:val="24"/>
        </w:rPr>
        <w:t>).</w:t>
      </w:r>
    </w:p>
    <w:p w14:paraId="147B9656" w14:textId="77777777" w:rsidR="00F274D7" w:rsidRDefault="00F274D7" w:rsidP="00F274D7">
      <w:pPr>
        <w:pStyle w:val="Caption"/>
      </w:pPr>
      <w:bookmarkStart w:id="64" w:name="_Ref419796247"/>
      <w:bookmarkStart w:id="65" w:name="_Toc497227719"/>
      <w:r w:rsidRPr="00AC13BD">
        <w:t xml:space="preserve">Figure </w:t>
      </w:r>
      <w:fldSimple w:instr=" SEQ Figure \* ARABIC ">
        <w:r w:rsidR="004E17B5">
          <w:rPr>
            <w:noProof/>
          </w:rPr>
          <w:t>19</w:t>
        </w:r>
      </w:fldSimple>
      <w:bookmarkEnd w:id="64"/>
      <w:r w:rsidRPr="00AC13BD">
        <w:t xml:space="preserve"> </w:t>
      </w:r>
      <w:bookmarkEnd w:id="63"/>
      <w:r w:rsidR="00C74F0B" w:rsidRPr="00AC13BD">
        <w:t>Total b</w:t>
      </w:r>
      <w:r w:rsidRPr="00AC13BD">
        <w:rPr>
          <w:rStyle w:val="Hyperlink"/>
          <w:noProof/>
        </w:rPr>
        <w:t xml:space="preserve">reastfeeding </w:t>
      </w:r>
      <w:r w:rsidR="003B6782">
        <w:rPr>
          <w:rStyle w:val="Hyperlink"/>
          <w:noProof/>
        </w:rPr>
        <w:t>ever vs. never</w:t>
      </w:r>
      <w:r w:rsidRPr="00AC13BD">
        <w:rPr>
          <w:rStyle w:val="Hyperlink"/>
          <w:noProof/>
        </w:rPr>
        <w:t xml:space="preserve"> and risk of  wheeze in children aged 15+ years</w:t>
      </w:r>
      <w:bookmarkEnd w:id="65"/>
    </w:p>
    <w:p w14:paraId="147B9657" w14:textId="77777777" w:rsidR="00F274D7" w:rsidRDefault="00AC13BD" w:rsidP="00F274D7">
      <w:r>
        <w:rPr>
          <w:noProof/>
          <w:lang w:eastAsia="en-GB"/>
        </w:rPr>
        <w:drawing>
          <wp:inline distT="0" distB="0" distL="0" distR="0" wp14:anchorId="147BA40E" wp14:editId="147BA40F">
            <wp:extent cx="5730948" cy="999460"/>
            <wp:effectExtent l="0" t="0" r="317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ge15_TBF0_noPooled_design.jpg"/>
                    <pic:cNvPicPr/>
                  </pic:nvPicPr>
                  <pic:blipFill rotWithShape="1">
                    <a:blip r:embed="rId29" cstate="print">
                      <a:extLst>
                        <a:ext uri="{28A0092B-C50C-407E-A947-70E740481C1C}">
                          <a14:useLocalDpi xmlns:a14="http://schemas.microsoft.com/office/drawing/2010/main" val="0"/>
                        </a:ext>
                      </a:extLst>
                    </a:blip>
                    <a:srcRect t="44341" b="38219"/>
                    <a:stretch/>
                  </pic:blipFill>
                  <pic:spPr bwMode="auto">
                    <a:xfrm>
                      <a:off x="0" y="0"/>
                      <a:ext cx="5731510" cy="999558"/>
                    </a:xfrm>
                    <a:prstGeom prst="rect">
                      <a:avLst/>
                    </a:prstGeom>
                    <a:ln>
                      <a:noFill/>
                    </a:ln>
                    <a:extLst>
                      <a:ext uri="{53640926-AAD7-44D8-BBD7-CCE9431645EC}">
                        <a14:shadowObscured xmlns:a14="http://schemas.microsoft.com/office/drawing/2010/main"/>
                      </a:ext>
                    </a:extLst>
                  </pic:spPr>
                </pic:pic>
              </a:graphicData>
            </a:graphic>
          </wp:inline>
        </w:drawing>
      </w:r>
    </w:p>
    <w:p w14:paraId="147B9658" w14:textId="77777777" w:rsidR="00AC13BD" w:rsidRDefault="00AC13BD" w:rsidP="00F274D7"/>
    <w:p w14:paraId="147B9659" w14:textId="77777777" w:rsidR="00664D22" w:rsidRDefault="00664D22" w:rsidP="00664D22">
      <w:pPr>
        <w:pStyle w:val="Heading4"/>
      </w:pPr>
      <w:r>
        <w:lastRenderedPageBreak/>
        <w:t>1-2 Months</w:t>
      </w:r>
    </w:p>
    <w:p w14:paraId="147B965A" w14:textId="77777777" w:rsidR="00F274D7" w:rsidRDefault="00F274D7" w:rsidP="00F274D7"/>
    <w:p w14:paraId="147B965B" w14:textId="77777777" w:rsidR="00825483" w:rsidRPr="002F41A7" w:rsidRDefault="000C6D69" w:rsidP="00825483">
      <w:pPr>
        <w:spacing w:line="360" w:lineRule="auto"/>
        <w:jc w:val="both"/>
        <w:rPr>
          <w:rFonts w:cs="Times New Roman"/>
          <w:szCs w:val="24"/>
        </w:rPr>
      </w:pPr>
      <w:r>
        <w:rPr>
          <w:rFonts w:cs="Times New Roman"/>
          <w:szCs w:val="24"/>
        </w:rPr>
        <w:fldChar w:fldCharType="begin"/>
      </w:r>
      <w:r w:rsidR="002D3CF6">
        <w:rPr>
          <w:rFonts w:cs="Times New Roman"/>
          <w:szCs w:val="24"/>
        </w:rPr>
        <w:instrText xml:space="preserve"> REF _Ref419796257 \h </w:instrText>
      </w:r>
      <w:r>
        <w:rPr>
          <w:rFonts w:cs="Times New Roman"/>
          <w:szCs w:val="24"/>
        </w:rPr>
      </w:r>
      <w:r>
        <w:rPr>
          <w:rFonts w:cs="Times New Roman"/>
          <w:szCs w:val="24"/>
        </w:rPr>
        <w:fldChar w:fldCharType="separate"/>
      </w:r>
      <w:r w:rsidR="004E17B5">
        <w:t xml:space="preserve">Figure </w:t>
      </w:r>
      <w:r w:rsidR="004E17B5">
        <w:rPr>
          <w:noProof/>
        </w:rPr>
        <w:t>20</w:t>
      </w:r>
      <w:r>
        <w:rPr>
          <w:rFonts w:cs="Times New Roman"/>
          <w:szCs w:val="24"/>
        </w:rPr>
        <w:fldChar w:fldCharType="end"/>
      </w:r>
      <w:r w:rsidR="002D3CF6">
        <w:rPr>
          <w:rFonts w:cs="Times New Roman"/>
          <w:szCs w:val="24"/>
        </w:rPr>
        <w:t xml:space="preserve"> </w:t>
      </w:r>
      <w:r w:rsidR="00825483" w:rsidRPr="002F41A7">
        <w:rPr>
          <w:rFonts w:cs="Times New Roman"/>
          <w:szCs w:val="24"/>
        </w:rPr>
        <w:t>illustrates the combined effect of two eligible studies, a retrospective and a prospective cohort, showing no clear evidence of an association with risk of wheeze in children at age 15 or beyond who received TBF for ≥1-2 months vs. &lt;1-2 months. The studies had</w:t>
      </w:r>
      <w:r w:rsidR="002F41A7">
        <w:rPr>
          <w:rFonts w:cs="Times New Roman"/>
          <w:szCs w:val="24"/>
        </w:rPr>
        <w:t xml:space="preserve"> moderate</w:t>
      </w:r>
      <w:r w:rsidR="00825483" w:rsidRPr="002F41A7">
        <w:rPr>
          <w:rFonts w:cs="Times New Roman"/>
          <w:szCs w:val="24"/>
        </w:rPr>
        <w:t xml:space="preserve"> statistical heterogeneity between them (I</w:t>
      </w:r>
      <w:r w:rsidR="00825483" w:rsidRPr="002F41A7">
        <w:rPr>
          <w:rFonts w:cs="Times New Roman"/>
          <w:szCs w:val="24"/>
          <w:vertAlign w:val="superscript"/>
        </w:rPr>
        <w:t>2</w:t>
      </w:r>
      <w:r w:rsidR="00825483" w:rsidRPr="002F41A7">
        <w:rPr>
          <w:rFonts w:cs="Times New Roman"/>
          <w:szCs w:val="24"/>
        </w:rPr>
        <w:t>=</w:t>
      </w:r>
      <w:r w:rsidR="002F41A7">
        <w:rPr>
          <w:rFonts w:cs="Times New Roman"/>
          <w:szCs w:val="24"/>
        </w:rPr>
        <w:t>35.3</w:t>
      </w:r>
      <w:r w:rsidR="00825483" w:rsidRPr="002F41A7">
        <w:rPr>
          <w:rFonts w:cs="Times New Roman"/>
          <w:szCs w:val="24"/>
        </w:rPr>
        <w:t>%) and had low or unclear overall risk of bias.</w:t>
      </w:r>
    </w:p>
    <w:p w14:paraId="147B965C" w14:textId="77777777" w:rsidR="00F274D7" w:rsidRDefault="00F274D7" w:rsidP="00F274D7">
      <w:pPr>
        <w:pStyle w:val="Caption"/>
      </w:pPr>
      <w:bookmarkStart w:id="66" w:name="_Ref419796257"/>
      <w:bookmarkStart w:id="67" w:name="_Toc414786526"/>
      <w:bookmarkStart w:id="68" w:name="_Toc497227720"/>
      <w:r>
        <w:t xml:space="preserve">Figure </w:t>
      </w:r>
      <w:fldSimple w:instr=" SEQ Figure \* ARABIC ">
        <w:r w:rsidR="004E17B5">
          <w:rPr>
            <w:noProof/>
          </w:rPr>
          <w:t>20</w:t>
        </w:r>
      </w:fldSimple>
      <w:bookmarkEnd w:id="66"/>
      <w:r>
        <w:t xml:space="preserve"> </w:t>
      </w:r>
      <w:r w:rsidR="00C74F0B">
        <w:t>Total b</w:t>
      </w:r>
      <w:r>
        <w:t>reastfeeding for ≥1</w:t>
      </w:r>
      <w:r w:rsidRPr="004A3E21">
        <w:t>-</w:t>
      </w:r>
      <w:r>
        <w:t>2</w:t>
      </w:r>
      <w:r w:rsidRPr="004A3E21">
        <w:t xml:space="preserve"> months vs. &lt;</w:t>
      </w:r>
      <w:r>
        <w:t>1</w:t>
      </w:r>
      <w:r w:rsidRPr="004A3E21">
        <w:t>-</w:t>
      </w:r>
      <w:r>
        <w:t>2</w:t>
      </w:r>
      <w:r w:rsidRPr="004A3E21">
        <w:t xml:space="preserve"> months and </w:t>
      </w:r>
      <w:r>
        <w:t>risk of wheeze</w:t>
      </w:r>
      <w:bookmarkEnd w:id="67"/>
      <w:r>
        <w:t xml:space="preserve"> </w:t>
      </w:r>
      <w:r w:rsidRPr="003B4B82">
        <w:rPr>
          <w:rStyle w:val="Hyperlink"/>
          <w:noProof/>
        </w:rPr>
        <w:t>in children age</w:t>
      </w:r>
      <w:r w:rsidRPr="006A0F3E">
        <w:rPr>
          <w:rStyle w:val="Hyperlink"/>
          <w:noProof/>
        </w:rPr>
        <w:t>d 15+ years</w:t>
      </w:r>
      <w:bookmarkEnd w:id="68"/>
    </w:p>
    <w:p w14:paraId="147B965D" w14:textId="77777777" w:rsidR="00F274D7" w:rsidRDefault="00F274D7" w:rsidP="00F274D7"/>
    <w:p w14:paraId="147B965E" w14:textId="77777777" w:rsidR="001B791F" w:rsidRDefault="001B791F" w:rsidP="00F274D7">
      <w:r>
        <w:rPr>
          <w:noProof/>
          <w:lang w:eastAsia="en-GB"/>
        </w:rPr>
        <w:drawing>
          <wp:inline distT="0" distB="0" distL="0" distR="0" wp14:anchorId="147BA410" wp14:editId="147BA411">
            <wp:extent cx="5735780" cy="206630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ge15_TBF1to2_forest_design.jpg"/>
                    <pic:cNvPicPr/>
                  </pic:nvPicPr>
                  <pic:blipFill rotWithShape="1">
                    <a:blip r:embed="rId30" cstate="print">
                      <a:extLst>
                        <a:ext uri="{28A0092B-C50C-407E-A947-70E740481C1C}">
                          <a14:useLocalDpi xmlns:a14="http://schemas.microsoft.com/office/drawing/2010/main" val="0"/>
                        </a:ext>
                      </a:extLst>
                    </a:blip>
                    <a:srcRect t="34783" b="29192"/>
                    <a:stretch/>
                  </pic:blipFill>
                  <pic:spPr bwMode="auto">
                    <a:xfrm>
                      <a:off x="0" y="0"/>
                      <a:ext cx="5731510" cy="2064768"/>
                    </a:xfrm>
                    <a:prstGeom prst="rect">
                      <a:avLst/>
                    </a:prstGeom>
                    <a:ln>
                      <a:noFill/>
                    </a:ln>
                    <a:extLst>
                      <a:ext uri="{53640926-AAD7-44D8-BBD7-CCE9431645EC}">
                        <a14:shadowObscured xmlns:a14="http://schemas.microsoft.com/office/drawing/2010/main"/>
                      </a:ext>
                    </a:extLst>
                  </pic:spPr>
                </pic:pic>
              </a:graphicData>
            </a:graphic>
          </wp:inline>
        </w:drawing>
      </w:r>
    </w:p>
    <w:p w14:paraId="147B965F" w14:textId="77777777" w:rsidR="002D3CF6" w:rsidRDefault="0080637A" w:rsidP="0080637A">
      <w:pPr>
        <w:tabs>
          <w:tab w:val="left" w:pos="5000"/>
        </w:tabs>
      </w:pPr>
      <w:r>
        <w:tab/>
      </w:r>
    </w:p>
    <w:p w14:paraId="147B9660" w14:textId="77777777" w:rsidR="00664D22" w:rsidRDefault="00664D22" w:rsidP="00664D22">
      <w:pPr>
        <w:pStyle w:val="Heading4"/>
      </w:pPr>
      <w:r>
        <w:t>3-4 Months</w:t>
      </w:r>
    </w:p>
    <w:p w14:paraId="147B9661" w14:textId="77777777" w:rsidR="00F274D7" w:rsidRDefault="00F274D7" w:rsidP="00F274D7"/>
    <w:p w14:paraId="147B9662" w14:textId="77777777" w:rsidR="00825483" w:rsidRPr="00432A11" w:rsidRDefault="00DE59F0" w:rsidP="00432A11">
      <w:pPr>
        <w:spacing w:line="360" w:lineRule="auto"/>
        <w:jc w:val="both"/>
        <w:rPr>
          <w:rFonts w:cs="Times New Roman"/>
          <w:szCs w:val="24"/>
        </w:rPr>
      </w:pPr>
      <w:r w:rsidRPr="002F41A7">
        <w:rPr>
          <w:rFonts w:cs="Times New Roman"/>
          <w:szCs w:val="24"/>
        </w:rPr>
        <w:t>One cross-sectional study reported the risk of wheeze at age 15 or beyond, i</w:t>
      </w:r>
      <w:r w:rsidR="0006583D">
        <w:rPr>
          <w:rFonts w:cs="Times New Roman"/>
          <w:szCs w:val="24"/>
        </w:rPr>
        <w:t>n</w:t>
      </w:r>
      <w:r w:rsidRPr="002F41A7">
        <w:rPr>
          <w:rFonts w:cs="Times New Roman"/>
          <w:szCs w:val="24"/>
        </w:rPr>
        <w:t xml:space="preserve"> infants who had TBF for ≥3-4 months vs. &lt;3-4 months, showing </w:t>
      </w:r>
      <w:r w:rsidR="0006583D">
        <w:rPr>
          <w:rFonts w:cs="Times New Roman"/>
          <w:szCs w:val="24"/>
        </w:rPr>
        <w:t>significantly reduced odds of wheeze with longer TBF</w:t>
      </w:r>
      <w:r w:rsidRPr="002D3CF6">
        <w:rPr>
          <w:rFonts w:cs="Times New Roman"/>
          <w:szCs w:val="24"/>
        </w:rPr>
        <w:t xml:space="preserve"> (</w:t>
      </w:r>
      <w:r w:rsidR="00D44282">
        <w:fldChar w:fldCharType="begin"/>
      </w:r>
      <w:r w:rsidR="00D44282">
        <w:instrText xml:space="preserve"> REF _Ref419797620 \h  \* MERGEFORMAT </w:instrText>
      </w:r>
      <w:r w:rsidR="00D44282">
        <w:fldChar w:fldCharType="separate"/>
      </w:r>
      <w:r w:rsidR="004E17B5" w:rsidRPr="0006583D">
        <w:t xml:space="preserve">Figure </w:t>
      </w:r>
      <w:r w:rsidR="004E17B5">
        <w:rPr>
          <w:noProof/>
        </w:rPr>
        <w:t>21</w:t>
      </w:r>
      <w:r w:rsidR="00D44282">
        <w:fldChar w:fldCharType="end"/>
      </w:r>
      <w:r w:rsidRPr="002D3CF6">
        <w:rPr>
          <w:rFonts w:cs="Times New Roman"/>
          <w:szCs w:val="24"/>
        </w:rPr>
        <w:t>).</w:t>
      </w:r>
      <w:r w:rsidRPr="002F41A7">
        <w:rPr>
          <w:rFonts w:cs="Times New Roman"/>
          <w:szCs w:val="24"/>
        </w:rPr>
        <w:t xml:space="preserve"> The study had a low overall risk of bias. </w:t>
      </w:r>
    </w:p>
    <w:p w14:paraId="147B9663" w14:textId="77777777" w:rsidR="00825483" w:rsidRDefault="00825483" w:rsidP="00F274D7"/>
    <w:p w14:paraId="147B9664" w14:textId="77777777" w:rsidR="00F274D7" w:rsidRDefault="00F274D7" w:rsidP="00F274D7">
      <w:pPr>
        <w:pStyle w:val="Caption"/>
      </w:pPr>
      <w:bookmarkStart w:id="69" w:name="_Ref419797620"/>
      <w:bookmarkStart w:id="70" w:name="_Toc414786527"/>
      <w:bookmarkStart w:id="71" w:name="_Toc497227721"/>
      <w:r w:rsidRPr="0006583D">
        <w:t xml:space="preserve">Figure </w:t>
      </w:r>
      <w:fldSimple w:instr=" SEQ Figure \* ARABIC ">
        <w:r w:rsidR="004E17B5">
          <w:rPr>
            <w:noProof/>
          </w:rPr>
          <w:t>21</w:t>
        </w:r>
      </w:fldSimple>
      <w:bookmarkEnd w:id="69"/>
      <w:r w:rsidRPr="0006583D">
        <w:t xml:space="preserve"> </w:t>
      </w:r>
      <w:r w:rsidR="00C74F0B" w:rsidRPr="0006583D">
        <w:t>Total b</w:t>
      </w:r>
      <w:r w:rsidRPr="0006583D">
        <w:t>reastfeeding for ≥3-4 months vs. &lt;3-4 months and risk of wheeze</w:t>
      </w:r>
      <w:bookmarkEnd w:id="70"/>
      <w:r w:rsidRPr="0006583D">
        <w:t xml:space="preserve"> </w:t>
      </w:r>
      <w:r w:rsidRPr="0006583D">
        <w:rPr>
          <w:rStyle w:val="Hyperlink"/>
          <w:noProof/>
        </w:rPr>
        <w:t>in children aged 15+ years</w:t>
      </w:r>
      <w:bookmarkEnd w:id="71"/>
    </w:p>
    <w:p w14:paraId="147B9665" w14:textId="77777777" w:rsidR="000454F5" w:rsidRDefault="0006583D" w:rsidP="00F274D7">
      <w:r>
        <w:rPr>
          <w:noProof/>
          <w:lang w:eastAsia="en-GB"/>
        </w:rPr>
        <w:drawing>
          <wp:inline distT="0" distB="0" distL="0" distR="0" wp14:anchorId="147BA412" wp14:editId="147BA413">
            <wp:extent cx="5731510" cy="1245677"/>
            <wp:effectExtent l="0" t="0" r="254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analysis_AGE_ge15_wheeze_TBF5to7_forest_noPooled.jpg"/>
                    <pic:cNvPicPr/>
                  </pic:nvPicPr>
                  <pic:blipFill rotWithShape="1">
                    <a:blip r:embed="rId31" cstate="print">
                      <a:extLst>
                        <a:ext uri="{28A0092B-C50C-407E-A947-70E740481C1C}">
                          <a14:useLocalDpi xmlns:a14="http://schemas.microsoft.com/office/drawing/2010/main" val="0"/>
                        </a:ext>
                      </a:extLst>
                    </a:blip>
                    <a:srcRect t="42650" b="35611"/>
                    <a:stretch/>
                  </pic:blipFill>
                  <pic:spPr bwMode="auto">
                    <a:xfrm>
                      <a:off x="0" y="0"/>
                      <a:ext cx="5731510" cy="1245677"/>
                    </a:xfrm>
                    <a:prstGeom prst="rect">
                      <a:avLst/>
                    </a:prstGeom>
                    <a:ln>
                      <a:noFill/>
                    </a:ln>
                    <a:extLst>
                      <a:ext uri="{53640926-AAD7-44D8-BBD7-CCE9431645EC}">
                        <a14:shadowObscured xmlns:a14="http://schemas.microsoft.com/office/drawing/2010/main"/>
                      </a:ext>
                    </a:extLst>
                  </pic:spPr>
                </pic:pic>
              </a:graphicData>
            </a:graphic>
          </wp:inline>
        </w:drawing>
      </w:r>
    </w:p>
    <w:p w14:paraId="147B9666" w14:textId="77777777" w:rsidR="009D55DA" w:rsidRDefault="009D55DA" w:rsidP="00DA7451"/>
    <w:p w14:paraId="147B9667" w14:textId="77777777" w:rsidR="009D55DA" w:rsidRPr="009D55DA" w:rsidRDefault="0079538E" w:rsidP="009D55DA">
      <w:pPr>
        <w:pStyle w:val="Heading2"/>
      </w:pPr>
      <w:bookmarkStart w:id="72" w:name="_Toc495507916"/>
      <w:r w:rsidRPr="00DE59F0">
        <w:t xml:space="preserve">Total Breastfeeding </w:t>
      </w:r>
      <w:r w:rsidR="00432A11">
        <w:t>and</w:t>
      </w:r>
      <w:r w:rsidRPr="00DE59F0">
        <w:t xml:space="preserve"> atopic wheeze</w:t>
      </w:r>
      <w:bookmarkEnd w:id="72"/>
    </w:p>
    <w:p w14:paraId="147B9668" w14:textId="77777777" w:rsidR="0079538E" w:rsidRDefault="0079538E" w:rsidP="0079538E">
      <w:pPr>
        <w:pStyle w:val="Heading3"/>
        <w:rPr>
          <w:rFonts w:cs="Times New Roman"/>
          <w:szCs w:val="24"/>
        </w:rPr>
      </w:pPr>
      <w:bookmarkStart w:id="73" w:name="_Toc495507917"/>
      <w:r w:rsidRPr="00DE59F0">
        <w:t>Age at o</w:t>
      </w:r>
      <w:r w:rsidRPr="00DE59F0">
        <w:rPr>
          <w:rFonts w:cs="Times New Roman"/>
          <w:szCs w:val="24"/>
        </w:rPr>
        <w:t xml:space="preserve">utcome measurement </w:t>
      </w:r>
      <w:r w:rsidR="007353EF" w:rsidRPr="00DE59F0">
        <w:rPr>
          <w:rFonts w:cs="Times New Roman"/>
          <w:szCs w:val="24"/>
        </w:rPr>
        <w:t>5</w:t>
      </w:r>
      <w:r w:rsidRPr="00DE59F0">
        <w:rPr>
          <w:rFonts w:cs="Times New Roman"/>
          <w:szCs w:val="24"/>
        </w:rPr>
        <w:t>-1</w:t>
      </w:r>
      <w:r w:rsidR="007353EF" w:rsidRPr="00DE59F0">
        <w:rPr>
          <w:rFonts w:cs="Times New Roman"/>
          <w:szCs w:val="24"/>
        </w:rPr>
        <w:t>4</w:t>
      </w:r>
      <w:bookmarkEnd w:id="73"/>
    </w:p>
    <w:p w14:paraId="147B9669" w14:textId="77777777" w:rsidR="000007F2" w:rsidRPr="000007F2" w:rsidRDefault="000007F2" w:rsidP="000007F2"/>
    <w:p w14:paraId="147B966A" w14:textId="77777777" w:rsidR="000007F2" w:rsidRPr="00226841" w:rsidRDefault="00432A11" w:rsidP="000007F2">
      <w:pPr>
        <w:spacing w:before="240" w:line="360" w:lineRule="auto"/>
        <w:jc w:val="both"/>
        <w:rPr>
          <w:rFonts w:cs="Times New Roman"/>
        </w:rPr>
      </w:pPr>
      <w:r w:rsidRPr="00226841">
        <w:rPr>
          <w:rFonts w:cs="Times New Roman"/>
        </w:rPr>
        <w:t>One study reported atopic wheeze at age 5-14 in relation to TBF. The findings are shown in</w:t>
      </w:r>
      <w:r w:rsidR="00C04BAF">
        <w:rPr>
          <w:rFonts w:cs="Times New Roman"/>
        </w:rPr>
        <w:t xml:space="preserve"> </w:t>
      </w:r>
      <w:r w:rsidR="000C6D69">
        <w:rPr>
          <w:rFonts w:cs="Times New Roman"/>
        </w:rPr>
        <w:fldChar w:fldCharType="begin"/>
      </w:r>
      <w:r w:rsidR="00C04BAF">
        <w:rPr>
          <w:rFonts w:cs="Times New Roman"/>
        </w:rPr>
        <w:instrText xml:space="preserve"> REF _Ref419797698 \h </w:instrText>
      </w:r>
      <w:r w:rsidR="000C6D69">
        <w:rPr>
          <w:rFonts w:cs="Times New Roman"/>
        </w:rPr>
      </w:r>
      <w:r w:rsidR="000C6D69">
        <w:rPr>
          <w:rFonts w:cs="Times New Roman"/>
        </w:rPr>
        <w:fldChar w:fldCharType="separate"/>
      </w:r>
      <w:r w:rsidR="004E17B5" w:rsidRPr="00226841">
        <w:t xml:space="preserve">Figure </w:t>
      </w:r>
      <w:r w:rsidR="004E17B5">
        <w:rPr>
          <w:noProof/>
        </w:rPr>
        <w:t>22</w:t>
      </w:r>
      <w:r w:rsidR="000C6D69">
        <w:rPr>
          <w:rFonts w:cs="Times New Roman"/>
        </w:rPr>
        <w:fldChar w:fldCharType="end"/>
      </w:r>
      <w:r w:rsidRPr="00226841">
        <w:rPr>
          <w:rFonts w:cs="Times New Roman"/>
        </w:rPr>
        <w:t>, and show no association. It was also possible to assess does response using this study, and there was no evidence of a dose-response relationship (</w:t>
      </w:r>
      <w:r w:rsidR="000C6D69">
        <w:rPr>
          <w:rFonts w:cs="Times New Roman"/>
        </w:rPr>
        <w:fldChar w:fldCharType="begin"/>
      </w:r>
      <w:r w:rsidR="00C04BAF">
        <w:rPr>
          <w:rFonts w:cs="Times New Roman"/>
        </w:rPr>
        <w:instrText xml:space="preserve"> REF _Ref419797709 \h </w:instrText>
      </w:r>
      <w:r w:rsidR="000C6D69">
        <w:rPr>
          <w:rFonts w:cs="Times New Roman"/>
        </w:rPr>
      </w:r>
      <w:r w:rsidR="000C6D69">
        <w:rPr>
          <w:rFonts w:cs="Times New Roman"/>
        </w:rPr>
        <w:fldChar w:fldCharType="separate"/>
      </w:r>
      <w:r w:rsidR="004E17B5" w:rsidRPr="00226841">
        <w:t xml:space="preserve">Figure </w:t>
      </w:r>
      <w:r w:rsidR="004E17B5">
        <w:rPr>
          <w:noProof/>
        </w:rPr>
        <w:t>23</w:t>
      </w:r>
      <w:r w:rsidR="000C6D69">
        <w:rPr>
          <w:rFonts w:cs="Times New Roman"/>
        </w:rPr>
        <w:fldChar w:fldCharType="end"/>
      </w:r>
      <w:r w:rsidRPr="00226841">
        <w:rPr>
          <w:rFonts w:cs="Times New Roman"/>
        </w:rPr>
        <w:t>-</w:t>
      </w:r>
      <w:r w:rsidR="000C6D69">
        <w:rPr>
          <w:rFonts w:cs="Times New Roman"/>
        </w:rPr>
        <w:fldChar w:fldCharType="begin"/>
      </w:r>
      <w:r w:rsidR="00C04BAF">
        <w:rPr>
          <w:rFonts w:cs="Times New Roman"/>
        </w:rPr>
        <w:instrText xml:space="preserve"> REF _Ref419797716 \h </w:instrText>
      </w:r>
      <w:r w:rsidR="000C6D69">
        <w:rPr>
          <w:rFonts w:cs="Times New Roman"/>
        </w:rPr>
      </w:r>
      <w:r w:rsidR="000C6D69">
        <w:rPr>
          <w:rFonts w:cs="Times New Roman"/>
        </w:rPr>
        <w:fldChar w:fldCharType="separate"/>
      </w:r>
      <w:r w:rsidR="004E17B5" w:rsidRPr="00226841">
        <w:t xml:space="preserve">Figure </w:t>
      </w:r>
      <w:r w:rsidR="004E17B5">
        <w:rPr>
          <w:noProof/>
        </w:rPr>
        <w:t>24</w:t>
      </w:r>
      <w:r w:rsidR="000C6D69">
        <w:rPr>
          <w:rFonts w:cs="Times New Roman"/>
        </w:rPr>
        <w:fldChar w:fldCharType="end"/>
      </w:r>
      <w:r w:rsidRPr="00226841">
        <w:rPr>
          <w:rFonts w:cs="Times New Roman"/>
        </w:rPr>
        <w:t>).</w:t>
      </w:r>
    </w:p>
    <w:p w14:paraId="147B966B" w14:textId="77777777" w:rsidR="002071FA" w:rsidRPr="00226841" w:rsidRDefault="002071FA" w:rsidP="002071FA">
      <w:pPr>
        <w:pStyle w:val="Caption"/>
      </w:pPr>
      <w:bookmarkStart w:id="74" w:name="_Ref419797698"/>
      <w:bookmarkStart w:id="75" w:name="_Toc497227722"/>
      <w:r w:rsidRPr="00226841">
        <w:t xml:space="preserve">Figure </w:t>
      </w:r>
      <w:fldSimple w:instr=" SEQ Figure \* ARABIC ">
        <w:r w:rsidR="004E17B5">
          <w:rPr>
            <w:noProof/>
          </w:rPr>
          <w:t>22</w:t>
        </w:r>
      </w:fldSimple>
      <w:bookmarkEnd w:id="74"/>
      <w:r w:rsidRPr="00226841">
        <w:t xml:space="preserve"> </w:t>
      </w:r>
      <w:r w:rsidR="007B55BD" w:rsidRPr="00226841">
        <w:t>Total b</w:t>
      </w:r>
      <w:r w:rsidR="00DB50D1">
        <w:t xml:space="preserve">reastfeeding (dose response) </w:t>
      </w:r>
      <w:r w:rsidRPr="00226841">
        <w:t xml:space="preserve">ever vs. </w:t>
      </w:r>
      <w:r w:rsidR="00DB50D1">
        <w:t>n</w:t>
      </w:r>
      <w:r w:rsidRPr="00226841">
        <w:t>ever</w:t>
      </w:r>
      <w:r w:rsidR="0079538E" w:rsidRPr="00226841">
        <w:t xml:space="preserve"> and risk of atopic </w:t>
      </w:r>
      <w:r w:rsidRPr="00226841">
        <w:t xml:space="preserve">wheeze in children aged </w:t>
      </w:r>
      <w:r w:rsidR="007353EF" w:rsidRPr="00226841">
        <w:t>5</w:t>
      </w:r>
      <w:r w:rsidR="0079538E" w:rsidRPr="00226841">
        <w:rPr>
          <w:rFonts w:cs="Times New Roman"/>
          <w:szCs w:val="24"/>
        </w:rPr>
        <w:t>-</w:t>
      </w:r>
      <w:r w:rsidR="007353EF" w:rsidRPr="00226841">
        <w:rPr>
          <w:rFonts w:cs="Times New Roman"/>
          <w:szCs w:val="24"/>
        </w:rPr>
        <w:t>14</w:t>
      </w:r>
      <w:r w:rsidRPr="00226841">
        <w:t xml:space="preserve"> years</w:t>
      </w:r>
      <w:bookmarkEnd w:id="75"/>
    </w:p>
    <w:p w14:paraId="147B966C" w14:textId="77777777" w:rsidR="002071FA" w:rsidRDefault="00226841" w:rsidP="00DA7451">
      <w:r w:rsidRPr="00226841">
        <w:rPr>
          <w:noProof/>
          <w:lang w:eastAsia="en-GB"/>
        </w:rPr>
        <w:drawing>
          <wp:inline distT="0" distB="0" distL="0" distR="0" wp14:anchorId="147BA414" wp14:editId="147BA415">
            <wp:extent cx="5730949" cy="1605517"/>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atopic _AGE5to14_TBFneverVSever_forest-design.jpg"/>
                    <pic:cNvPicPr/>
                  </pic:nvPicPr>
                  <pic:blipFill rotWithShape="1">
                    <a:blip r:embed="rId32" cstate="print">
                      <a:extLst>
                        <a:ext uri="{28A0092B-C50C-407E-A947-70E740481C1C}">
                          <a14:useLocalDpi xmlns:a14="http://schemas.microsoft.com/office/drawing/2010/main" val="0"/>
                        </a:ext>
                      </a:extLst>
                    </a:blip>
                    <a:srcRect t="39333" b="32652"/>
                    <a:stretch/>
                  </pic:blipFill>
                  <pic:spPr bwMode="auto">
                    <a:xfrm>
                      <a:off x="0" y="0"/>
                      <a:ext cx="5731510" cy="1605674"/>
                    </a:xfrm>
                    <a:prstGeom prst="rect">
                      <a:avLst/>
                    </a:prstGeom>
                    <a:ln>
                      <a:noFill/>
                    </a:ln>
                    <a:extLst>
                      <a:ext uri="{53640926-AAD7-44D8-BBD7-CCE9431645EC}">
                        <a14:shadowObscured xmlns:a14="http://schemas.microsoft.com/office/drawing/2010/main"/>
                      </a:ext>
                    </a:extLst>
                  </pic:spPr>
                </pic:pic>
              </a:graphicData>
            </a:graphic>
          </wp:inline>
        </w:drawing>
      </w:r>
    </w:p>
    <w:p w14:paraId="147B966D" w14:textId="77777777" w:rsidR="00C04BAF" w:rsidRDefault="00C04BAF" w:rsidP="00DA7451"/>
    <w:p w14:paraId="147B966E" w14:textId="77777777" w:rsidR="0079538E" w:rsidRPr="00226841" w:rsidRDefault="0079538E" w:rsidP="0079538E">
      <w:pPr>
        <w:pStyle w:val="Caption"/>
      </w:pPr>
      <w:bookmarkStart w:id="76" w:name="_Ref419797709"/>
      <w:bookmarkStart w:id="77" w:name="_Toc497227723"/>
      <w:r w:rsidRPr="00226841">
        <w:t xml:space="preserve">Figure </w:t>
      </w:r>
      <w:fldSimple w:instr=" SEQ Figure \* ARABIC ">
        <w:r w:rsidR="004E17B5">
          <w:rPr>
            <w:noProof/>
          </w:rPr>
          <w:t>23</w:t>
        </w:r>
      </w:fldSimple>
      <w:bookmarkEnd w:id="76"/>
      <w:r w:rsidRPr="00226841">
        <w:t xml:space="preserve"> </w:t>
      </w:r>
      <w:r w:rsidR="007B55BD" w:rsidRPr="00226841">
        <w:t>Total b</w:t>
      </w:r>
      <w:r w:rsidRPr="00226841">
        <w:t xml:space="preserve">reastfeeding (dose response) </w:t>
      </w:r>
      <w:r w:rsidR="003B6782">
        <w:t>medium vs. never</w:t>
      </w:r>
      <w:r w:rsidRPr="00226841">
        <w:t xml:space="preserve"> and risk of atopic wheeze in children aged </w:t>
      </w:r>
      <w:r w:rsidR="007353EF" w:rsidRPr="00226841">
        <w:rPr>
          <w:rFonts w:cs="Times New Roman"/>
          <w:szCs w:val="24"/>
        </w:rPr>
        <w:t>5-14</w:t>
      </w:r>
      <w:r w:rsidRPr="00226841">
        <w:t xml:space="preserve"> years</w:t>
      </w:r>
      <w:bookmarkEnd w:id="77"/>
      <w:r w:rsidR="002D0282" w:rsidRPr="00226841">
        <w:t xml:space="preserve"> </w:t>
      </w:r>
    </w:p>
    <w:p w14:paraId="147B966F" w14:textId="77777777" w:rsidR="0079538E" w:rsidRPr="00226841" w:rsidRDefault="00226841" w:rsidP="0079538E">
      <w:r w:rsidRPr="00226841">
        <w:rPr>
          <w:noProof/>
          <w:lang w:eastAsia="en-GB"/>
        </w:rPr>
        <w:drawing>
          <wp:inline distT="0" distB="0" distL="0" distR="0" wp14:anchorId="147BA416" wp14:editId="147BA417">
            <wp:extent cx="5730948" cy="1499190"/>
            <wp:effectExtent l="0" t="0" r="3175"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atopic _AGE5to14_TBFneverVSmedium_forest-design.jpg"/>
                    <pic:cNvPicPr/>
                  </pic:nvPicPr>
                  <pic:blipFill rotWithShape="1">
                    <a:blip r:embed="rId33" cstate="print">
                      <a:extLst>
                        <a:ext uri="{28A0092B-C50C-407E-A947-70E740481C1C}">
                          <a14:useLocalDpi xmlns:a14="http://schemas.microsoft.com/office/drawing/2010/main" val="0"/>
                        </a:ext>
                      </a:extLst>
                    </a:blip>
                    <a:srcRect t="39703" b="34137"/>
                    <a:stretch/>
                  </pic:blipFill>
                  <pic:spPr bwMode="auto">
                    <a:xfrm>
                      <a:off x="0" y="0"/>
                      <a:ext cx="5731510" cy="1499337"/>
                    </a:xfrm>
                    <a:prstGeom prst="rect">
                      <a:avLst/>
                    </a:prstGeom>
                    <a:ln>
                      <a:noFill/>
                    </a:ln>
                    <a:extLst>
                      <a:ext uri="{53640926-AAD7-44D8-BBD7-CCE9431645EC}">
                        <a14:shadowObscured xmlns:a14="http://schemas.microsoft.com/office/drawing/2010/main"/>
                      </a:ext>
                    </a:extLst>
                  </pic:spPr>
                </pic:pic>
              </a:graphicData>
            </a:graphic>
          </wp:inline>
        </w:drawing>
      </w:r>
    </w:p>
    <w:p w14:paraId="147B9670" w14:textId="77777777" w:rsidR="0079538E" w:rsidRPr="00226841" w:rsidRDefault="0079538E" w:rsidP="0079538E">
      <w:pPr>
        <w:pStyle w:val="Caption"/>
      </w:pPr>
      <w:bookmarkStart w:id="78" w:name="_Ref419797716"/>
      <w:bookmarkStart w:id="79" w:name="_Toc497227724"/>
      <w:r w:rsidRPr="00226841">
        <w:t xml:space="preserve">Figure </w:t>
      </w:r>
      <w:fldSimple w:instr=" SEQ Figure \* ARABIC ">
        <w:r w:rsidR="004E17B5">
          <w:rPr>
            <w:noProof/>
          </w:rPr>
          <w:t>24</w:t>
        </w:r>
      </w:fldSimple>
      <w:bookmarkEnd w:id="78"/>
      <w:r w:rsidRPr="00226841">
        <w:t xml:space="preserve"> </w:t>
      </w:r>
      <w:r w:rsidR="007B55BD" w:rsidRPr="00226841">
        <w:t>Total b</w:t>
      </w:r>
      <w:r w:rsidRPr="00226841">
        <w:t xml:space="preserve">reastfeeding (dose response) </w:t>
      </w:r>
      <w:r w:rsidR="003B6782">
        <w:t>long vs. never</w:t>
      </w:r>
      <w:r w:rsidRPr="00226841">
        <w:t xml:space="preserve"> and risk of atopic wheeze in children aged </w:t>
      </w:r>
      <w:r w:rsidR="007353EF" w:rsidRPr="00226841">
        <w:rPr>
          <w:rFonts w:cs="Times New Roman"/>
          <w:szCs w:val="24"/>
        </w:rPr>
        <w:t>5</w:t>
      </w:r>
      <w:r w:rsidRPr="00226841">
        <w:rPr>
          <w:rFonts w:cs="Times New Roman"/>
          <w:szCs w:val="24"/>
        </w:rPr>
        <w:t>-1</w:t>
      </w:r>
      <w:r w:rsidR="007353EF" w:rsidRPr="00226841">
        <w:rPr>
          <w:rFonts w:cs="Times New Roman"/>
          <w:szCs w:val="24"/>
        </w:rPr>
        <w:t>4</w:t>
      </w:r>
      <w:r w:rsidRPr="00226841">
        <w:t xml:space="preserve"> years</w:t>
      </w:r>
      <w:bookmarkEnd w:id="79"/>
    </w:p>
    <w:p w14:paraId="147B9671" w14:textId="77777777" w:rsidR="002071FA" w:rsidRPr="00226841" w:rsidRDefault="00226841" w:rsidP="00DA7451">
      <w:r w:rsidRPr="00226841">
        <w:rPr>
          <w:noProof/>
          <w:lang w:eastAsia="en-GB"/>
        </w:rPr>
        <w:drawing>
          <wp:inline distT="0" distB="0" distL="0" distR="0" wp14:anchorId="147BA418" wp14:editId="147BA419">
            <wp:extent cx="5730948" cy="1552353"/>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atopic _AGE5to14_TBFneverVSlong_forest-design.jpg"/>
                    <pic:cNvPicPr/>
                  </pic:nvPicPr>
                  <pic:blipFill rotWithShape="1">
                    <a:blip r:embed="rId34" cstate="print">
                      <a:extLst>
                        <a:ext uri="{28A0092B-C50C-407E-A947-70E740481C1C}">
                          <a14:useLocalDpi xmlns:a14="http://schemas.microsoft.com/office/drawing/2010/main" val="0"/>
                        </a:ext>
                      </a:extLst>
                    </a:blip>
                    <a:srcRect t="39703" b="33209"/>
                    <a:stretch/>
                  </pic:blipFill>
                  <pic:spPr bwMode="auto">
                    <a:xfrm>
                      <a:off x="0" y="0"/>
                      <a:ext cx="5731510" cy="1552505"/>
                    </a:xfrm>
                    <a:prstGeom prst="rect">
                      <a:avLst/>
                    </a:prstGeom>
                    <a:ln>
                      <a:noFill/>
                    </a:ln>
                    <a:extLst>
                      <a:ext uri="{53640926-AAD7-44D8-BBD7-CCE9431645EC}">
                        <a14:shadowObscured xmlns:a14="http://schemas.microsoft.com/office/drawing/2010/main"/>
                      </a:ext>
                    </a:extLst>
                  </pic:spPr>
                </pic:pic>
              </a:graphicData>
            </a:graphic>
          </wp:inline>
        </w:drawing>
      </w:r>
    </w:p>
    <w:p w14:paraId="147B9672" w14:textId="77777777" w:rsidR="00B41240" w:rsidRDefault="0079538E" w:rsidP="00DA7451">
      <w:r>
        <w:lastRenderedPageBreak/>
        <w:br/>
      </w:r>
    </w:p>
    <w:p w14:paraId="147B9673" w14:textId="77777777" w:rsidR="007B55BD" w:rsidRPr="00664D22" w:rsidRDefault="007B55BD" w:rsidP="007B55BD">
      <w:pPr>
        <w:pStyle w:val="Heading2"/>
      </w:pPr>
      <w:bookmarkStart w:id="80" w:name="_Toc495507918"/>
      <w:r w:rsidRPr="00681227">
        <w:t>To</w:t>
      </w:r>
      <w:r>
        <w:t>tal Breastfeeding per month and Wheeze</w:t>
      </w:r>
      <w:bookmarkEnd w:id="80"/>
    </w:p>
    <w:p w14:paraId="147B9674" w14:textId="77777777" w:rsidR="007B55BD" w:rsidRDefault="007B55BD" w:rsidP="00DA7451">
      <w:pPr>
        <w:pStyle w:val="Heading3"/>
        <w:rPr>
          <w:rFonts w:cs="Times New Roman"/>
          <w:szCs w:val="24"/>
        </w:rPr>
      </w:pPr>
      <w:bookmarkStart w:id="81" w:name="_Toc495507919"/>
      <w:r>
        <w:t>Age at o</w:t>
      </w:r>
      <w:r w:rsidRPr="00664D22">
        <w:rPr>
          <w:rFonts w:cs="Times New Roman"/>
          <w:szCs w:val="24"/>
        </w:rPr>
        <w:t xml:space="preserve">utcome measurement </w:t>
      </w:r>
      <w:r>
        <w:rPr>
          <w:rFonts w:cs="Times New Roman"/>
          <w:szCs w:val="24"/>
        </w:rPr>
        <w:t>5</w:t>
      </w:r>
      <w:r w:rsidRPr="00664D22">
        <w:rPr>
          <w:rFonts w:cs="Times New Roman"/>
          <w:szCs w:val="24"/>
        </w:rPr>
        <w:t>-</w:t>
      </w:r>
      <w:r>
        <w:rPr>
          <w:rFonts w:cs="Times New Roman"/>
          <w:szCs w:val="24"/>
        </w:rPr>
        <w:t>1</w:t>
      </w:r>
      <w:r w:rsidRPr="00664D22">
        <w:rPr>
          <w:rFonts w:cs="Times New Roman"/>
          <w:szCs w:val="24"/>
        </w:rPr>
        <w:t>4</w:t>
      </w:r>
      <w:bookmarkEnd w:id="81"/>
    </w:p>
    <w:p w14:paraId="147B9675" w14:textId="77777777" w:rsidR="007B55BD" w:rsidRDefault="007B55BD" w:rsidP="007B55BD"/>
    <w:p w14:paraId="147B9676" w14:textId="77777777" w:rsidR="009E3AB1" w:rsidRPr="002D48C4" w:rsidRDefault="009E3AB1" w:rsidP="009E3AB1">
      <w:pPr>
        <w:spacing w:before="240" w:after="240" w:line="360" w:lineRule="auto"/>
        <w:jc w:val="both"/>
      </w:pPr>
      <w:r>
        <w:rPr>
          <w:rFonts w:cs="Times New Roman"/>
        </w:rPr>
        <w:t>Two studies</w:t>
      </w:r>
      <w:r w:rsidRPr="004107C5">
        <w:rPr>
          <w:rFonts w:cs="Times New Roman"/>
        </w:rPr>
        <w:t xml:space="preserve"> reported data </w:t>
      </w:r>
      <w:r>
        <w:rPr>
          <w:rFonts w:cs="Times New Roman"/>
        </w:rPr>
        <w:t xml:space="preserve">for TBF exposure per month and risk of wheeze at age 5-14, and are </w:t>
      </w:r>
      <w:r w:rsidRPr="00C04BAF">
        <w:rPr>
          <w:rFonts w:cs="Times New Roman"/>
        </w:rPr>
        <w:t>shown in</w:t>
      </w:r>
      <w:r w:rsidR="00C04BAF" w:rsidRPr="00C04BAF">
        <w:rPr>
          <w:rFonts w:cs="Times New Roman"/>
        </w:rPr>
        <w:t xml:space="preserve"> </w:t>
      </w:r>
      <w:r w:rsidR="00D44282">
        <w:fldChar w:fldCharType="begin"/>
      </w:r>
      <w:r w:rsidR="00D44282">
        <w:instrText xml:space="preserve"> REF _Ref419797739 \h  \* MERGEFORMAT </w:instrText>
      </w:r>
      <w:r w:rsidR="00D44282">
        <w:fldChar w:fldCharType="separate"/>
      </w:r>
      <w:r w:rsidR="004E17B5" w:rsidRPr="0006583D">
        <w:t xml:space="preserve">Figure </w:t>
      </w:r>
      <w:r w:rsidR="004E17B5">
        <w:rPr>
          <w:noProof/>
        </w:rPr>
        <w:t>25</w:t>
      </w:r>
      <w:r w:rsidR="00D44282">
        <w:fldChar w:fldCharType="end"/>
      </w:r>
      <w:r w:rsidRPr="00C04BAF">
        <w:rPr>
          <w:rFonts w:cs="Times New Roman"/>
        </w:rPr>
        <w:t>. They show</w:t>
      </w:r>
      <w:r>
        <w:rPr>
          <w:rFonts w:cs="Times New Roman"/>
        </w:rPr>
        <w:t xml:space="preserve"> no significant association, with high statistical heterogeneity. Both studies are prospective cohort studies in a normal risk population, with </w:t>
      </w:r>
      <w:r w:rsidR="00023027">
        <w:rPr>
          <w:rFonts w:cs="Times New Roman"/>
        </w:rPr>
        <w:t xml:space="preserve">the study of Silvers </w:t>
      </w:r>
      <w:r>
        <w:rPr>
          <w:rFonts w:cs="Times New Roman"/>
        </w:rPr>
        <w:t>having a low risk of bias in all domains</w:t>
      </w:r>
      <w:r w:rsidR="00023027">
        <w:rPr>
          <w:rFonts w:cs="Times New Roman"/>
        </w:rPr>
        <w:t xml:space="preserve">, whilst the study of Munro carried </w:t>
      </w:r>
      <w:r>
        <w:rPr>
          <w:rFonts w:cs="Times New Roman"/>
        </w:rPr>
        <w:t xml:space="preserve">an unclear risk due to unclear selection bias, which may contribute to explain the high heterogeneity between studies.  </w:t>
      </w:r>
    </w:p>
    <w:p w14:paraId="147B9677" w14:textId="77777777" w:rsidR="007B55BD" w:rsidRPr="0006583D" w:rsidRDefault="007B55BD" w:rsidP="007B55BD">
      <w:pPr>
        <w:pStyle w:val="Caption"/>
      </w:pPr>
      <w:bookmarkStart w:id="82" w:name="_Ref419797739"/>
      <w:bookmarkStart w:id="83" w:name="_Toc497227725"/>
      <w:r w:rsidRPr="0006583D">
        <w:t xml:space="preserve">Figure </w:t>
      </w:r>
      <w:fldSimple w:instr=" SEQ Figure \* ARABIC ">
        <w:r w:rsidR="004E17B5">
          <w:rPr>
            <w:noProof/>
          </w:rPr>
          <w:t>25</w:t>
        </w:r>
      </w:fldSimple>
      <w:bookmarkEnd w:id="82"/>
      <w:r w:rsidRPr="0006583D">
        <w:t xml:space="preserve"> Total breastfeeding per month </w:t>
      </w:r>
      <w:r w:rsidR="00232E42" w:rsidRPr="0006583D">
        <w:t xml:space="preserve">and risk of </w:t>
      </w:r>
      <w:r w:rsidRPr="0006583D">
        <w:t>wheeze in children aged 5</w:t>
      </w:r>
      <w:r w:rsidRPr="0006583D">
        <w:rPr>
          <w:rFonts w:cs="Times New Roman"/>
          <w:szCs w:val="24"/>
        </w:rPr>
        <w:t>-14</w:t>
      </w:r>
      <w:r w:rsidRPr="0006583D">
        <w:t xml:space="preserve"> years</w:t>
      </w:r>
      <w:bookmarkEnd w:id="83"/>
    </w:p>
    <w:p w14:paraId="147B9678" w14:textId="77777777" w:rsidR="007B55BD" w:rsidRDefault="007B55BD" w:rsidP="00DA7451">
      <w:r>
        <w:rPr>
          <w:noProof/>
          <w:lang w:eastAsia="en-GB"/>
        </w:rPr>
        <w:drawing>
          <wp:inline distT="0" distB="0" distL="0" distR="0" wp14:anchorId="147BA41A" wp14:editId="147BA41B">
            <wp:extent cx="5735782" cy="1520042"/>
            <wp:effectExtent l="0" t="0" r="0" b="444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analysis_Age_5to14_wheeze_perMonth_TBF_forest.jpg"/>
                    <pic:cNvPicPr/>
                  </pic:nvPicPr>
                  <pic:blipFill rotWithShape="1">
                    <a:blip r:embed="rId35" cstate="print">
                      <a:extLst>
                        <a:ext uri="{28A0092B-C50C-407E-A947-70E740481C1C}">
                          <a14:useLocalDpi xmlns:a14="http://schemas.microsoft.com/office/drawing/2010/main" val="0"/>
                        </a:ext>
                      </a:extLst>
                    </a:blip>
                    <a:srcRect t="38716" b="34783"/>
                    <a:stretch/>
                  </pic:blipFill>
                  <pic:spPr bwMode="auto">
                    <a:xfrm>
                      <a:off x="0" y="0"/>
                      <a:ext cx="5731510" cy="1518910"/>
                    </a:xfrm>
                    <a:prstGeom prst="rect">
                      <a:avLst/>
                    </a:prstGeom>
                    <a:ln>
                      <a:noFill/>
                    </a:ln>
                    <a:extLst>
                      <a:ext uri="{53640926-AAD7-44D8-BBD7-CCE9431645EC}">
                        <a14:shadowObscured xmlns:a14="http://schemas.microsoft.com/office/drawing/2010/main"/>
                      </a:ext>
                    </a:extLst>
                  </pic:spPr>
                </pic:pic>
              </a:graphicData>
            </a:graphic>
          </wp:inline>
        </w:drawing>
      </w:r>
    </w:p>
    <w:p w14:paraId="147B9679" w14:textId="77777777" w:rsidR="007B55BD" w:rsidRDefault="007B55BD" w:rsidP="00DA7451"/>
    <w:p w14:paraId="147B967A" w14:textId="77777777" w:rsidR="00C60E1D" w:rsidRPr="00AB728D" w:rsidRDefault="00C60E1D" w:rsidP="00A40BB5">
      <w:pPr>
        <w:pStyle w:val="Heading2"/>
      </w:pPr>
      <w:bookmarkStart w:id="84" w:name="_Toc495507920"/>
      <w:r w:rsidRPr="00AB728D">
        <w:t>Total Breastfeeding and Recurrent Wheeze</w:t>
      </w:r>
      <w:bookmarkEnd w:id="84"/>
    </w:p>
    <w:p w14:paraId="147B967B" w14:textId="77777777" w:rsidR="00C60E1D" w:rsidRPr="00AB728D" w:rsidRDefault="00C60E1D" w:rsidP="00A40BB5">
      <w:pPr>
        <w:pStyle w:val="Heading3"/>
      </w:pPr>
      <w:bookmarkStart w:id="85" w:name="_Toc495507921"/>
      <w:r w:rsidRPr="00AB728D">
        <w:t>Age at o</w:t>
      </w:r>
      <w:r w:rsidRPr="00AB728D">
        <w:rPr>
          <w:rFonts w:cs="Times New Roman"/>
          <w:szCs w:val="24"/>
        </w:rPr>
        <w:t>utcome measurement 0-4</w:t>
      </w:r>
      <w:bookmarkEnd w:id="85"/>
    </w:p>
    <w:p w14:paraId="147B967C" w14:textId="77777777" w:rsidR="00C60E1D" w:rsidRPr="00AB728D" w:rsidRDefault="003B6782" w:rsidP="00A40BB5">
      <w:pPr>
        <w:pStyle w:val="Heading4"/>
      </w:pPr>
      <w:r>
        <w:t>Ever vs. never</w:t>
      </w:r>
    </w:p>
    <w:p w14:paraId="147B967D" w14:textId="77777777" w:rsidR="0027248D" w:rsidRDefault="0027248D" w:rsidP="00A40BB5"/>
    <w:p w14:paraId="147B967E" w14:textId="77777777" w:rsidR="009E3AB1" w:rsidRDefault="009E3AB1" w:rsidP="00786EDB">
      <w:pPr>
        <w:spacing w:line="360" w:lineRule="auto"/>
        <w:jc w:val="both"/>
        <w:rPr>
          <w:rFonts w:cs="Times New Roman"/>
          <w:szCs w:val="24"/>
        </w:rPr>
      </w:pPr>
      <w:r w:rsidRPr="00BF1107">
        <w:rPr>
          <w:rFonts w:cs="Times New Roman"/>
          <w:szCs w:val="24"/>
        </w:rPr>
        <w:t xml:space="preserve">Eleven observational studies </w:t>
      </w:r>
      <w:r w:rsidR="00BF1107" w:rsidRPr="00BF1107">
        <w:rPr>
          <w:rFonts w:cs="Times New Roman"/>
          <w:szCs w:val="24"/>
        </w:rPr>
        <w:t xml:space="preserve">had data that could be used to calculate combined OR of risk of recurrent wheeze in children 0-4 years old who were exposed to </w:t>
      </w:r>
      <w:r w:rsidR="003B6782">
        <w:rPr>
          <w:rFonts w:cs="Times New Roman"/>
          <w:szCs w:val="24"/>
        </w:rPr>
        <w:t>ever vs. never</w:t>
      </w:r>
      <w:r w:rsidR="00BF1107" w:rsidRPr="00BF1107">
        <w:rPr>
          <w:rFonts w:cs="Times New Roman"/>
          <w:szCs w:val="24"/>
        </w:rPr>
        <w:t xml:space="preserve"> TBF</w:t>
      </w:r>
      <w:r w:rsidR="00BF1107">
        <w:rPr>
          <w:rFonts w:cs="Times New Roman"/>
          <w:szCs w:val="24"/>
        </w:rPr>
        <w:t>, showing a negative association between this exposure and risk of wheeze</w:t>
      </w:r>
      <w:r w:rsidR="00BF1107" w:rsidRPr="00BF1107">
        <w:rPr>
          <w:rFonts w:cs="Times New Roman"/>
          <w:szCs w:val="24"/>
        </w:rPr>
        <w:t xml:space="preserve">. There were 9 prospective cohorts and 2 case-control studies. </w:t>
      </w:r>
      <w:r w:rsidR="00AB0C50">
        <w:rPr>
          <w:rFonts w:cs="Times New Roman"/>
          <w:szCs w:val="24"/>
        </w:rPr>
        <w:t>The study of Businco</w:t>
      </w:r>
      <w:r w:rsidR="00BF1107" w:rsidRPr="00BF1107">
        <w:rPr>
          <w:rFonts w:cs="Times New Roman"/>
          <w:szCs w:val="24"/>
        </w:rPr>
        <w:t xml:space="preserve"> had a high overall risk of bias due to lack of adjustment for relevant potential confounders. The two case-control studies had unclear risk of bias, three prospective cohorts had unclear risk of bias, and 5 had a low risk of overall bias. These differences in overall risk might partly explain the very high heterogeneity observed between studies (I</w:t>
      </w:r>
      <w:r w:rsidR="00BF1107" w:rsidRPr="00BF1107">
        <w:rPr>
          <w:rFonts w:cs="Times New Roman"/>
          <w:szCs w:val="24"/>
          <w:vertAlign w:val="superscript"/>
        </w:rPr>
        <w:t>2</w:t>
      </w:r>
      <w:r w:rsidR="00BF1107" w:rsidRPr="00BF1107">
        <w:rPr>
          <w:rFonts w:cs="Times New Roman"/>
          <w:szCs w:val="24"/>
        </w:rPr>
        <w:t>=80.</w:t>
      </w:r>
      <w:r w:rsidR="00B85A31">
        <w:rPr>
          <w:rFonts w:cs="Times New Roman"/>
          <w:szCs w:val="24"/>
        </w:rPr>
        <w:t>7</w:t>
      </w:r>
      <w:r w:rsidR="00BF1107" w:rsidRPr="00BF1107">
        <w:rPr>
          <w:rFonts w:cs="Times New Roman"/>
          <w:szCs w:val="24"/>
        </w:rPr>
        <w:t xml:space="preserve">%). </w:t>
      </w:r>
      <w:r w:rsidR="00432A11">
        <w:rPr>
          <w:rFonts w:cs="Times New Roman"/>
          <w:szCs w:val="24"/>
        </w:rPr>
        <w:t xml:space="preserve">For this reason data were not pooled in meta-analysis </w:t>
      </w:r>
      <w:r w:rsidR="00432A11">
        <w:rPr>
          <w:rFonts w:cs="Times New Roman"/>
          <w:szCs w:val="24"/>
        </w:rPr>
        <w:lastRenderedPageBreak/>
        <w:t>(</w:t>
      </w:r>
      <w:r w:rsidR="000C6D69">
        <w:rPr>
          <w:rFonts w:cs="Times New Roman"/>
          <w:szCs w:val="24"/>
        </w:rPr>
        <w:fldChar w:fldCharType="begin"/>
      </w:r>
      <w:r w:rsidR="00C04BAF">
        <w:rPr>
          <w:rFonts w:cs="Times New Roman"/>
          <w:szCs w:val="24"/>
        </w:rPr>
        <w:instrText xml:space="preserve"> REF _Ref419796267 \h </w:instrText>
      </w:r>
      <w:r w:rsidR="000C6D69">
        <w:rPr>
          <w:rFonts w:cs="Times New Roman"/>
          <w:szCs w:val="24"/>
        </w:rPr>
      </w:r>
      <w:r w:rsidR="000C6D69">
        <w:rPr>
          <w:rFonts w:cs="Times New Roman"/>
          <w:szCs w:val="24"/>
        </w:rPr>
        <w:fldChar w:fldCharType="separate"/>
      </w:r>
      <w:r w:rsidR="004E17B5" w:rsidRPr="00201239">
        <w:t xml:space="preserve">Figure </w:t>
      </w:r>
      <w:r w:rsidR="004E17B5">
        <w:rPr>
          <w:noProof/>
        </w:rPr>
        <w:t>26</w:t>
      </w:r>
      <w:r w:rsidR="000C6D69">
        <w:rPr>
          <w:rFonts w:cs="Times New Roman"/>
          <w:szCs w:val="24"/>
        </w:rPr>
        <w:fldChar w:fldCharType="end"/>
      </w:r>
      <w:r w:rsidR="00432A11">
        <w:rPr>
          <w:rFonts w:cs="Times New Roman"/>
          <w:szCs w:val="24"/>
        </w:rPr>
        <w:t xml:space="preserve">). </w:t>
      </w:r>
      <w:r w:rsidR="00BF1107">
        <w:rPr>
          <w:rFonts w:cs="Times New Roman"/>
          <w:szCs w:val="24"/>
        </w:rPr>
        <w:t>There was no visual or statistical evidence of publication bias as illustrated in</w:t>
      </w:r>
      <w:r w:rsidR="00C04BAF">
        <w:rPr>
          <w:rFonts w:cs="Times New Roman"/>
          <w:szCs w:val="24"/>
        </w:rPr>
        <w:t xml:space="preserve"> </w:t>
      </w:r>
      <w:r w:rsidR="000C6D69">
        <w:rPr>
          <w:rFonts w:cs="Times New Roman"/>
          <w:szCs w:val="24"/>
        </w:rPr>
        <w:fldChar w:fldCharType="begin"/>
      </w:r>
      <w:r w:rsidR="00C04BAF">
        <w:rPr>
          <w:rFonts w:cs="Times New Roman"/>
          <w:szCs w:val="24"/>
        </w:rPr>
        <w:instrText xml:space="preserve"> REF _Ref419797801 \h </w:instrText>
      </w:r>
      <w:r w:rsidR="000C6D69">
        <w:rPr>
          <w:rFonts w:cs="Times New Roman"/>
          <w:szCs w:val="24"/>
        </w:rPr>
      </w:r>
      <w:r w:rsidR="000C6D69">
        <w:rPr>
          <w:rFonts w:cs="Times New Roman"/>
          <w:szCs w:val="24"/>
        </w:rPr>
        <w:fldChar w:fldCharType="separate"/>
      </w:r>
      <w:r w:rsidR="004E17B5" w:rsidRPr="00AB728D">
        <w:t xml:space="preserve">Figure </w:t>
      </w:r>
      <w:r w:rsidR="004E17B5">
        <w:rPr>
          <w:noProof/>
        </w:rPr>
        <w:t>27</w:t>
      </w:r>
      <w:r w:rsidR="000C6D69">
        <w:rPr>
          <w:rFonts w:cs="Times New Roman"/>
          <w:szCs w:val="24"/>
        </w:rPr>
        <w:fldChar w:fldCharType="end"/>
      </w:r>
      <w:r w:rsidR="00BF1107">
        <w:rPr>
          <w:rFonts w:cs="Times New Roman"/>
          <w:szCs w:val="24"/>
        </w:rPr>
        <w:t>.</w:t>
      </w:r>
      <w:r w:rsidR="00786EDB">
        <w:rPr>
          <w:rFonts w:cs="Times New Roman"/>
          <w:szCs w:val="24"/>
        </w:rPr>
        <w:t xml:space="preserve"> The subgroup analysis showed no difference between the various groups compared</w:t>
      </w:r>
      <w:r w:rsidR="00432A11">
        <w:rPr>
          <w:rFonts w:cs="Times New Roman"/>
          <w:szCs w:val="24"/>
        </w:rPr>
        <w:t>, with extreme heterogeneity in most analyses</w:t>
      </w:r>
      <w:r w:rsidR="00786EDB">
        <w:rPr>
          <w:rFonts w:cs="Times New Roman"/>
          <w:szCs w:val="24"/>
        </w:rPr>
        <w:t xml:space="preserve"> (</w:t>
      </w:r>
      <w:r w:rsidR="000C6D69">
        <w:rPr>
          <w:rFonts w:cs="Times New Roman"/>
          <w:szCs w:val="24"/>
        </w:rPr>
        <w:fldChar w:fldCharType="begin"/>
      </w:r>
      <w:r w:rsidR="00C04BAF">
        <w:rPr>
          <w:rFonts w:cs="Times New Roman"/>
          <w:szCs w:val="24"/>
        </w:rPr>
        <w:instrText xml:space="preserve"> REF _Ref419797861 \h </w:instrText>
      </w:r>
      <w:r w:rsidR="000C6D69">
        <w:rPr>
          <w:rFonts w:cs="Times New Roman"/>
          <w:szCs w:val="24"/>
        </w:rPr>
      </w:r>
      <w:r w:rsidR="000C6D69">
        <w:rPr>
          <w:rFonts w:cs="Times New Roman"/>
          <w:szCs w:val="24"/>
        </w:rPr>
        <w:fldChar w:fldCharType="separate"/>
      </w:r>
      <w:r w:rsidR="004E17B5">
        <w:t xml:space="preserve">Table </w:t>
      </w:r>
      <w:r w:rsidR="004E17B5">
        <w:rPr>
          <w:noProof/>
        </w:rPr>
        <w:t>5</w:t>
      </w:r>
      <w:r w:rsidR="000C6D69">
        <w:rPr>
          <w:rFonts w:cs="Times New Roman"/>
          <w:szCs w:val="24"/>
        </w:rPr>
        <w:fldChar w:fldCharType="end"/>
      </w:r>
      <w:r w:rsidR="00786EDB">
        <w:rPr>
          <w:rFonts w:cs="Times New Roman"/>
          <w:szCs w:val="24"/>
        </w:rPr>
        <w:t>).</w:t>
      </w:r>
      <w:r w:rsidR="00432A11">
        <w:rPr>
          <w:rFonts w:cs="Times New Roman"/>
          <w:szCs w:val="24"/>
        </w:rPr>
        <w:t xml:space="preserve"> Dose response analysis (</w:t>
      </w:r>
      <w:r w:rsidR="000C6D69">
        <w:rPr>
          <w:rFonts w:cs="Times New Roman"/>
          <w:szCs w:val="24"/>
        </w:rPr>
        <w:fldChar w:fldCharType="begin"/>
      </w:r>
      <w:r w:rsidR="00C04BAF">
        <w:rPr>
          <w:rFonts w:cs="Times New Roman"/>
          <w:szCs w:val="24"/>
        </w:rPr>
        <w:instrText xml:space="preserve"> REF _Ref419797834 \h </w:instrText>
      </w:r>
      <w:r w:rsidR="000C6D69">
        <w:rPr>
          <w:rFonts w:cs="Times New Roman"/>
          <w:szCs w:val="24"/>
        </w:rPr>
      </w:r>
      <w:r w:rsidR="000C6D69">
        <w:rPr>
          <w:rFonts w:cs="Times New Roman"/>
          <w:szCs w:val="24"/>
        </w:rPr>
        <w:fldChar w:fldCharType="separate"/>
      </w:r>
      <w:r w:rsidR="004E17B5" w:rsidRPr="00226841">
        <w:t xml:space="preserve">Figure </w:t>
      </w:r>
      <w:r w:rsidR="004E17B5">
        <w:rPr>
          <w:noProof/>
        </w:rPr>
        <w:t>28</w:t>
      </w:r>
      <w:r w:rsidR="000C6D69">
        <w:rPr>
          <w:rFonts w:cs="Times New Roman"/>
          <w:szCs w:val="24"/>
        </w:rPr>
        <w:fldChar w:fldCharType="end"/>
      </w:r>
      <w:r w:rsidR="00AB0C50">
        <w:rPr>
          <w:rFonts w:cs="Times New Roman"/>
          <w:szCs w:val="24"/>
        </w:rPr>
        <w:t>-</w:t>
      </w:r>
      <w:r w:rsidR="000C6D69">
        <w:rPr>
          <w:rFonts w:cs="Times New Roman"/>
          <w:szCs w:val="24"/>
        </w:rPr>
        <w:fldChar w:fldCharType="begin"/>
      </w:r>
      <w:r w:rsidR="00C04BAF">
        <w:rPr>
          <w:rFonts w:cs="Times New Roman"/>
          <w:szCs w:val="24"/>
        </w:rPr>
        <w:instrText xml:space="preserve"> REF _Ref419797841 \h </w:instrText>
      </w:r>
      <w:r w:rsidR="000C6D69">
        <w:rPr>
          <w:rFonts w:cs="Times New Roman"/>
          <w:szCs w:val="24"/>
        </w:rPr>
      </w:r>
      <w:r w:rsidR="000C6D69">
        <w:rPr>
          <w:rFonts w:cs="Times New Roman"/>
          <w:szCs w:val="24"/>
        </w:rPr>
        <w:fldChar w:fldCharType="separate"/>
      </w:r>
      <w:r w:rsidR="004E17B5" w:rsidRPr="00226841">
        <w:t xml:space="preserve">Figure </w:t>
      </w:r>
      <w:r w:rsidR="004E17B5">
        <w:rPr>
          <w:noProof/>
        </w:rPr>
        <w:t>30</w:t>
      </w:r>
      <w:r w:rsidR="000C6D69">
        <w:rPr>
          <w:rFonts w:cs="Times New Roman"/>
          <w:szCs w:val="24"/>
        </w:rPr>
        <w:fldChar w:fldCharType="end"/>
      </w:r>
      <w:r w:rsidR="00432A11">
        <w:rPr>
          <w:rFonts w:cs="Times New Roman"/>
          <w:szCs w:val="24"/>
        </w:rPr>
        <w:t xml:space="preserve">) showed some evidence of a dose response, although only a small proportion of </w:t>
      </w:r>
      <w:r w:rsidR="002A5B9D">
        <w:rPr>
          <w:rFonts w:cs="Times New Roman"/>
          <w:szCs w:val="24"/>
        </w:rPr>
        <w:t>studies could be included in do</w:t>
      </w:r>
      <w:r w:rsidR="00432A11">
        <w:rPr>
          <w:rFonts w:cs="Times New Roman"/>
          <w:szCs w:val="24"/>
        </w:rPr>
        <w:t>s</w:t>
      </w:r>
      <w:r w:rsidR="002A5B9D">
        <w:rPr>
          <w:rFonts w:cs="Times New Roman"/>
          <w:szCs w:val="24"/>
        </w:rPr>
        <w:t>e</w:t>
      </w:r>
      <w:r w:rsidR="00432A11">
        <w:rPr>
          <w:rFonts w:cs="Times New Roman"/>
          <w:szCs w:val="24"/>
        </w:rPr>
        <w:t xml:space="preserve"> response analysis due to available data.</w:t>
      </w:r>
    </w:p>
    <w:p w14:paraId="147B967F" w14:textId="77777777" w:rsidR="00C04BAF" w:rsidRDefault="00C04BAF" w:rsidP="00786EDB">
      <w:pPr>
        <w:spacing w:line="360" w:lineRule="auto"/>
        <w:jc w:val="both"/>
        <w:rPr>
          <w:rFonts w:cs="Times New Roman"/>
          <w:szCs w:val="24"/>
        </w:rPr>
      </w:pPr>
    </w:p>
    <w:p w14:paraId="147B9680" w14:textId="77777777" w:rsidR="0027248D" w:rsidRPr="00AB728D" w:rsidRDefault="0027248D" w:rsidP="00A40BB5">
      <w:pPr>
        <w:pStyle w:val="Caption"/>
        <w:rPr>
          <w:rFonts w:cs="Times New Roman"/>
          <w:b w:val="0"/>
          <w:szCs w:val="24"/>
        </w:rPr>
      </w:pPr>
      <w:bookmarkStart w:id="86" w:name="_Ref419796267"/>
      <w:bookmarkStart w:id="87" w:name="_Toc414786528"/>
      <w:bookmarkStart w:id="88" w:name="_Toc497227726"/>
      <w:r w:rsidRPr="00201239">
        <w:t xml:space="preserve">Figure </w:t>
      </w:r>
      <w:fldSimple w:instr=" SEQ Figure \* ARABIC ">
        <w:r w:rsidR="004E17B5">
          <w:rPr>
            <w:noProof/>
          </w:rPr>
          <w:t>26</w:t>
        </w:r>
      </w:fldSimple>
      <w:bookmarkEnd w:id="86"/>
      <w:r w:rsidRPr="00201239">
        <w:t xml:space="preserve"> </w:t>
      </w:r>
      <w:bookmarkEnd w:id="87"/>
      <w:r w:rsidR="00391781" w:rsidRPr="00201239">
        <w:t>Total b</w:t>
      </w:r>
      <w:r w:rsidRPr="00201239">
        <w:rPr>
          <w:rStyle w:val="Hyperlink"/>
          <w:noProof/>
        </w:rPr>
        <w:t xml:space="preserve">reastfeeding </w:t>
      </w:r>
      <w:r w:rsidR="003B6782">
        <w:rPr>
          <w:rStyle w:val="Hyperlink"/>
          <w:noProof/>
        </w:rPr>
        <w:t>ever vs. never</w:t>
      </w:r>
      <w:r w:rsidRPr="00201239">
        <w:rPr>
          <w:rStyle w:val="Hyperlink"/>
          <w:noProof/>
        </w:rPr>
        <w:t xml:space="preserve"> and risk of recurrent wheeze in children aged 0-4 years</w:t>
      </w:r>
      <w:bookmarkEnd w:id="88"/>
    </w:p>
    <w:p w14:paraId="147B9681" w14:textId="77777777" w:rsidR="0027248D" w:rsidRPr="00AB728D" w:rsidRDefault="00226841" w:rsidP="00A40BB5">
      <w:pPr>
        <w:pStyle w:val="ListParagraph"/>
        <w:ind w:left="0"/>
        <w:rPr>
          <w:rFonts w:cs="Times New Roman"/>
          <w:b/>
          <w:szCs w:val="24"/>
        </w:rPr>
      </w:pPr>
      <w:r>
        <w:rPr>
          <w:rFonts w:cs="Times New Roman"/>
          <w:b/>
          <w:noProof/>
          <w:szCs w:val="24"/>
          <w:lang w:eastAsia="en-GB"/>
        </w:rPr>
        <w:drawing>
          <wp:inline distT="0" distB="0" distL="0" distR="0" wp14:anchorId="147BA41C" wp14:editId="147BA41D">
            <wp:extent cx="5730949" cy="2392326"/>
            <wp:effectExtent l="0" t="0" r="3175" b="825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0_noPooled_design.jpg"/>
                    <pic:cNvPicPr/>
                  </pic:nvPicPr>
                  <pic:blipFill rotWithShape="1">
                    <a:blip r:embed="rId36" cstate="print">
                      <a:extLst>
                        <a:ext uri="{28A0092B-C50C-407E-A947-70E740481C1C}">
                          <a14:useLocalDpi xmlns:a14="http://schemas.microsoft.com/office/drawing/2010/main" val="0"/>
                        </a:ext>
                      </a:extLst>
                    </a:blip>
                    <a:srcRect t="32282" b="25974"/>
                    <a:stretch/>
                  </pic:blipFill>
                  <pic:spPr bwMode="auto">
                    <a:xfrm>
                      <a:off x="0" y="0"/>
                      <a:ext cx="5731510" cy="2392560"/>
                    </a:xfrm>
                    <a:prstGeom prst="rect">
                      <a:avLst/>
                    </a:prstGeom>
                    <a:ln>
                      <a:noFill/>
                    </a:ln>
                    <a:extLst>
                      <a:ext uri="{53640926-AAD7-44D8-BBD7-CCE9431645EC}">
                        <a14:shadowObscured xmlns:a14="http://schemas.microsoft.com/office/drawing/2010/main"/>
                      </a:ext>
                    </a:extLst>
                  </pic:spPr>
                </pic:pic>
              </a:graphicData>
            </a:graphic>
          </wp:inline>
        </w:drawing>
      </w:r>
    </w:p>
    <w:p w14:paraId="147B9682" w14:textId="77777777" w:rsidR="00597A63" w:rsidRPr="00AB728D" w:rsidRDefault="00597A63" w:rsidP="00A40BB5">
      <w:pPr>
        <w:pStyle w:val="ListParagraph"/>
        <w:ind w:left="0"/>
        <w:rPr>
          <w:rFonts w:cs="Times New Roman"/>
          <w:b/>
          <w:szCs w:val="24"/>
        </w:rPr>
      </w:pPr>
    </w:p>
    <w:p w14:paraId="147B9683" w14:textId="77777777" w:rsidR="0027248D" w:rsidRPr="00AB728D" w:rsidRDefault="0027248D" w:rsidP="00A40BB5">
      <w:pPr>
        <w:pStyle w:val="Caption"/>
        <w:rPr>
          <w:rFonts w:cs="Times New Roman"/>
          <w:b w:val="0"/>
          <w:szCs w:val="24"/>
        </w:rPr>
      </w:pPr>
      <w:bookmarkStart w:id="89" w:name="_Ref419797801"/>
      <w:bookmarkStart w:id="90" w:name="_Toc414786529"/>
      <w:bookmarkStart w:id="91" w:name="_Toc497227727"/>
      <w:r w:rsidRPr="00AB728D">
        <w:t xml:space="preserve">Figure </w:t>
      </w:r>
      <w:fldSimple w:instr=" SEQ Figure \* ARABIC ">
        <w:r w:rsidR="004E17B5">
          <w:rPr>
            <w:noProof/>
          </w:rPr>
          <w:t>27</w:t>
        </w:r>
      </w:fldSimple>
      <w:bookmarkEnd w:id="89"/>
      <w:r w:rsidRPr="00AB728D">
        <w:t xml:space="preserve"> </w:t>
      </w:r>
      <w:bookmarkEnd w:id="90"/>
      <w:r w:rsidR="00B41240" w:rsidRPr="00AB728D">
        <w:t>Ri</w:t>
      </w:r>
      <w:r w:rsidRPr="00AB728D">
        <w:rPr>
          <w:rStyle w:val="Hyperlink"/>
          <w:rFonts w:cs="Times New Roman"/>
          <w:noProof/>
        </w:rPr>
        <w:t xml:space="preserve">sk of publication bias in studies investigating </w:t>
      </w:r>
      <w:r w:rsidR="00391781" w:rsidRPr="00AB728D">
        <w:rPr>
          <w:rStyle w:val="Hyperlink"/>
          <w:rFonts w:cs="Times New Roman"/>
          <w:noProof/>
        </w:rPr>
        <w:t xml:space="preserve">total </w:t>
      </w:r>
      <w:r w:rsidRPr="00AB728D">
        <w:rPr>
          <w:rStyle w:val="Hyperlink"/>
          <w:rFonts w:cs="Times New Roman"/>
          <w:noProof/>
        </w:rPr>
        <w:t xml:space="preserve">breastfeeding </w:t>
      </w:r>
      <w:r w:rsidR="003B6782">
        <w:rPr>
          <w:rStyle w:val="Hyperlink"/>
          <w:noProof/>
        </w:rPr>
        <w:t>ever vs. never</w:t>
      </w:r>
      <w:r w:rsidRPr="00AB728D">
        <w:rPr>
          <w:rStyle w:val="Hyperlink"/>
          <w:noProof/>
        </w:rPr>
        <w:t xml:space="preserve"> and risk of recurrent wheeze in children aged 0-4 years</w:t>
      </w:r>
      <w:bookmarkEnd w:id="91"/>
      <w:r w:rsidR="00597A63" w:rsidRPr="00AB728D">
        <w:rPr>
          <w:rStyle w:val="Hyperlink"/>
          <w:noProof/>
        </w:rPr>
        <w:t xml:space="preserve"> </w:t>
      </w:r>
    </w:p>
    <w:p w14:paraId="147B9684" w14:textId="77777777" w:rsidR="00A40BB5" w:rsidRDefault="00B44E42" w:rsidP="00A40BB5">
      <w:pPr>
        <w:pStyle w:val="ListParagraph"/>
        <w:ind w:left="0"/>
        <w:jc w:val="center"/>
        <w:rPr>
          <w:noProof/>
          <w:lang w:eastAsia="en-GB"/>
        </w:rPr>
      </w:pPr>
      <w:r>
        <w:rPr>
          <w:noProof/>
          <w:lang w:eastAsia="en-GB"/>
        </w:rPr>
        <w:drawing>
          <wp:inline distT="0" distB="0" distL="0" distR="0" wp14:anchorId="147BA41E" wp14:editId="147BA41F">
            <wp:extent cx="2945219" cy="2945219"/>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0to4_wheeze.rec_TBF0.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45507" cy="2945507"/>
                    </a:xfrm>
                    <a:prstGeom prst="rect">
                      <a:avLst/>
                    </a:prstGeom>
                  </pic:spPr>
                </pic:pic>
              </a:graphicData>
            </a:graphic>
          </wp:inline>
        </w:drawing>
      </w:r>
    </w:p>
    <w:p w14:paraId="147B9685" w14:textId="77777777" w:rsidR="00AB728D" w:rsidRPr="00A40BB5" w:rsidRDefault="00A40BB5" w:rsidP="00B44E42">
      <w:pPr>
        <w:pStyle w:val="ListParagraph"/>
        <w:ind w:left="0"/>
        <w:jc w:val="center"/>
        <w:sectPr w:rsidR="00AB728D" w:rsidRPr="00A40BB5">
          <w:pgSz w:w="11906" w:h="16838"/>
          <w:pgMar w:top="1440" w:right="1440" w:bottom="1440" w:left="1440" w:header="708" w:footer="708" w:gutter="0"/>
          <w:cols w:space="708"/>
          <w:docGrid w:linePitch="360"/>
        </w:sectPr>
      </w:pPr>
      <w:r>
        <w:rPr>
          <w:noProof/>
          <w:lang w:eastAsia="en-GB"/>
        </w:rPr>
        <w:t xml:space="preserve">Egger’s test </w:t>
      </w:r>
      <w:r w:rsidRPr="00A40BB5">
        <w:rPr>
          <w:noProof/>
          <w:lang w:eastAsia="en-GB"/>
        </w:rPr>
        <w:t xml:space="preserve">p-value = </w:t>
      </w:r>
      <w:r w:rsidR="00B44E42" w:rsidRPr="00B44E42">
        <w:rPr>
          <w:noProof/>
          <w:lang w:eastAsia="en-GB"/>
        </w:rPr>
        <w:t>0.663</w:t>
      </w:r>
    </w:p>
    <w:p w14:paraId="147B9686" w14:textId="77777777" w:rsidR="00AB728D" w:rsidRPr="00AB728D" w:rsidRDefault="00AB728D" w:rsidP="00AB728D">
      <w:pPr>
        <w:pStyle w:val="ListParagraph"/>
        <w:tabs>
          <w:tab w:val="left" w:pos="8250"/>
        </w:tabs>
        <w:rPr>
          <w:rFonts w:cs="Times New Roman"/>
          <w:szCs w:val="24"/>
        </w:rPr>
      </w:pPr>
    </w:p>
    <w:p w14:paraId="147B9687" w14:textId="77777777" w:rsidR="00AB728D" w:rsidRPr="00AB728D" w:rsidRDefault="00AB728D" w:rsidP="00AB728D">
      <w:pPr>
        <w:pStyle w:val="Caption"/>
        <w:rPr>
          <w:rFonts w:cs="Times New Roman"/>
          <w:szCs w:val="24"/>
        </w:rPr>
      </w:pPr>
      <w:bookmarkStart w:id="92" w:name="_Ref419797861"/>
      <w:bookmarkStart w:id="93" w:name="_Toc497227799"/>
      <w:r>
        <w:t xml:space="preserve">Table </w:t>
      </w:r>
      <w:fldSimple w:instr=" SEQ Table \* ARABIC ">
        <w:r w:rsidR="004E17B5">
          <w:rPr>
            <w:noProof/>
          </w:rPr>
          <w:t>5</w:t>
        </w:r>
      </w:fldSimple>
      <w:bookmarkEnd w:id="92"/>
      <w:r>
        <w:t xml:space="preserve"> </w:t>
      </w:r>
      <w:r w:rsidRPr="00AB728D">
        <w:rPr>
          <w:rFonts w:cs="Times New Roman"/>
          <w:szCs w:val="24"/>
        </w:rPr>
        <w:t xml:space="preserve">Subgroup Analysis of risk of recurrent wheeze and total breastfeeding </w:t>
      </w:r>
      <w:r w:rsidR="003B6782">
        <w:rPr>
          <w:rFonts w:cs="Times New Roman"/>
          <w:szCs w:val="24"/>
        </w:rPr>
        <w:t>ever vs. never</w:t>
      </w:r>
      <w:r w:rsidRPr="00AB728D">
        <w:rPr>
          <w:rFonts w:cs="Times New Roman"/>
          <w:szCs w:val="24"/>
        </w:rPr>
        <w:t xml:space="preserve"> (or ever) months in children aged 0-4 years</w:t>
      </w:r>
      <w:bookmarkEnd w:id="93"/>
    </w:p>
    <w:p w14:paraId="147B9688" w14:textId="77777777" w:rsidR="00597A63" w:rsidRDefault="00597A63" w:rsidP="00597A63">
      <w:pPr>
        <w:pStyle w:val="ListParagraph"/>
        <w:tabs>
          <w:tab w:val="left" w:pos="8250"/>
        </w:tabs>
        <w:ind w:left="0"/>
        <w:rPr>
          <w:rFonts w:cs="Times New Roman"/>
          <w:szCs w:val="24"/>
        </w:rPr>
      </w:pPr>
    </w:p>
    <w:tbl>
      <w:tblPr>
        <w:tblStyle w:val="TableGrid"/>
        <w:tblW w:w="14709" w:type="dxa"/>
        <w:tblLook w:val="04A0" w:firstRow="1" w:lastRow="0" w:firstColumn="1" w:lastColumn="0" w:noHBand="0" w:noVBand="1"/>
      </w:tblPr>
      <w:tblGrid>
        <w:gridCol w:w="5211"/>
        <w:gridCol w:w="2127"/>
        <w:gridCol w:w="3189"/>
        <w:gridCol w:w="1461"/>
        <w:gridCol w:w="2721"/>
      </w:tblGrid>
      <w:tr w:rsidR="00AB728D" w:rsidRPr="003F50D6" w14:paraId="147B968E" w14:textId="77777777" w:rsidTr="00A82114">
        <w:tc>
          <w:tcPr>
            <w:tcW w:w="5211" w:type="dxa"/>
            <w:tcBorders>
              <w:top w:val="single" w:sz="4" w:space="0" w:color="auto"/>
              <w:left w:val="nil"/>
              <w:bottom w:val="single" w:sz="8" w:space="0" w:color="auto"/>
              <w:right w:val="nil"/>
            </w:tcBorders>
            <w:shd w:val="clear" w:color="auto" w:fill="EAEAEA"/>
          </w:tcPr>
          <w:p w14:paraId="147B9689" w14:textId="77777777" w:rsidR="00AB728D" w:rsidRPr="003F50D6" w:rsidRDefault="00AB728D" w:rsidP="00A82114">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68A" w14:textId="77777777" w:rsidR="00AB728D" w:rsidRPr="003F50D6" w:rsidRDefault="00AB728D" w:rsidP="00A82114">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68B" w14:textId="5BDFCD66" w:rsidR="00AB728D" w:rsidRPr="003F50D6" w:rsidRDefault="005E1DD1" w:rsidP="00A82114">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68C" w14:textId="77777777" w:rsidR="00AB728D" w:rsidRPr="003F50D6" w:rsidRDefault="00AB728D" w:rsidP="00A82114">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68D" w14:textId="77777777" w:rsidR="00AB728D" w:rsidRPr="003F50D6" w:rsidRDefault="00AB728D" w:rsidP="00A82114">
            <w:pPr>
              <w:spacing w:line="360" w:lineRule="auto"/>
              <w:jc w:val="center"/>
              <w:rPr>
                <w:rFonts w:cs="Times New Roman"/>
                <w:b/>
                <w:szCs w:val="24"/>
              </w:rPr>
            </w:pPr>
            <w:r w:rsidRPr="003F50D6">
              <w:rPr>
                <w:rFonts w:cs="Times New Roman"/>
                <w:b/>
                <w:szCs w:val="24"/>
              </w:rPr>
              <w:t>P-value for between groups difference</w:t>
            </w:r>
          </w:p>
        </w:tc>
      </w:tr>
      <w:tr w:rsidR="00AB728D" w:rsidRPr="003F50D6" w14:paraId="147B9694" w14:textId="77777777" w:rsidTr="00A82114">
        <w:trPr>
          <w:trHeight w:val="464"/>
        </w:trPr>
        <w:tc>
          <w:tcPr>
            <w:tcW w:w="5211" w:type="dxa"/>
            <w:tcBorders>
              <w:top w:val="single" w:sz="8" w:space="0" w:color="auto"/>
              <w:left w:val="nil"/>
              <w:bottom w:val="nil"/>
              <w:right w:val="nil"/>
            </w:tcBorders>
            <w:shd w:val="clear" w:color="auto" w:fill="ECECEC"/>
          </w:tcPr>
          <w:p w14:paraId="147B968F" w14:textId="77777777" w:rsidR="00AB728D" w:rsidRPr="003F50D6" w:rsidRDefault="00AB728D" w:rsidP="00A82114">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690" w14:textId="77777777" w:rsidR="00AB728D" w:rsidRPr="003F50D6" w:rsidRDefault="00C02A7E" w:rsidP="00A82114">
            <w:pPr>
              <w:spacing w:line="360" w:lineRule="auto"/>
              <w:jc w:val="center"/>
              <w:rPr>
                <w:rFonts w:cs="Times New Roman"/>
                <w:szCs w:val="24"/>
              </w:rPr>
            </w:pPr>
            <w:r>
              <w:rPr>
                <w:rFonts w:cs="Times New Roman"/>
                <w:szCs w:val="24"/>
              </w:rPr>
              <w:t>11</w:t>
            </w:r>
          </w:p>
        </w:tc>
        <w:tc>
          <w:tcPr>
            <w:tcW w:w="3189" w:type="dxa"/>
            <w:tcBorders>
              <w:top w:val="single" w:sz="8" w:space="0" w:color="auto"/>
              <w:left w:val="nil"/>
              <w:bottom w:val="nil"/>
              <w:right w:val="nil"/>
            </w:tcBorders>
            <w:shd w:val="clear" w:color="auto" w:fill="auto"/>
            <w:vAlign w:val="center"/>
          </w:tcPr>
          <w:p w14:paraId="147B9691" w14:textId="77777777" w:rsidR="00AB728D" w:rsidRPr="003F50D6" w:rsidRDefault="00B44E42" w:rsidP="00B84659">
            <w:pPr>
              <w:spacing w:line="360" w:lineRule="auto"/>
              <w:jc w:val="center"/>
              <w:rPr>
                <w:rFonts w:cs="Times New Roman"/>
                <w:szCs w:val="24"/>
              </w:rPr>
            </w:pPr>
            <w:r w:rsidRPr="00B44E42">
              <w:rPr>
                <w:rFonts w:cs="Times New Roman"/>
                <w:szCs w:val="24"/>
              </w:rPr>
              <w:t>0.6</w:t>
            </w:r>
            <w:r w:rsidR="00B84659">
              <w:rPr>
                <w:rFonts w:cs="Times New Roman"/>
                <w:szCs w:val="24"/>
              </w:rPr>
              <w:t>8</w:t>
            </w:r>
            <w:r w:rsidRPr="00B44E42">
              <w:rPr>
                <w:rFonts w:cs="Times New Roman"/>
                <w:szCs w:val="24"/>
              </w:rPr>
              <w:t xml:space="preserve"> [0.5</w:t>
            </w:r>
            <w:r w:rsidR="00B84659">
              <w:rPr>
                <w:rFonts w:cs="Times New Roman"/>
                <w:szCs w:val="24"/>
              </w:rPr>
              <w:t>1</w:t>
            </w:r>
            <w:r w:rsidRPr="00B44E42">
              <w:rPr>
                <w:rFonts w:cs="Times New Roman"/>
                <w:szCs w:val="24"/>
              </w:rPr>
              <w:t>; 0.9</w:t>
            </w:r>
            <w:r w:rsidR="00B84659">
              <w:rPr>
                <w:rFonts w:cs="Times New Roman"/>
                <w:szCs w:val="24"/>
              </w:rPr>
              <w:t>1</w:t>
            </w:r>
            <w:r w:rsidRPr="00B44E42">
              <w:rPr>
                <w:rFonts w:cs="Times New Roman"/>
                <w:szCs w:val="24"/>
              </w:rPr>
              <w:t>]</w:t>
            </w:r>
          </w:p>
        </w:tc>
        <w:tc>
          <w:tcPr>
            <w:tcW w:w="1461" w:type="dxa"/>
            <w:tcBorders>
              <w:top w:val="single" w:sz="8" w:space="0" w:color="auto"/>
              <w:left w:val="nil"/>
              <w:bottom w:val="nil"/>
              <w:right w:val="nil"/>
            </w:tcBorders>
            <w:shd w:val="clear" w:color="auto" w:fill="auto"/>
            <w:vAlign w:val="center"/>
          </w:tcPr>
          <w:p w14:paraId="147B9692" w14:textId="77777777" w:rsidR="00AB728D" w:rsidRPr="003F50D6" w:rsidRDefault="00B44E42" w:rsidP="00A82114">
            <w:pPr>
              <w:spacing w:line="360" w:lineRule="auto"/>
              <w:jc w:val="center"/>
              <w:rPr>
                <w:rFonts w:cs="Times New Roman"/>
                <w:szCs w:val="24"/>
              </w:rPr>
            </w:pPr>
            <w:r w:rsidRPr="00B44E42">
              <w:rPr>
                <w:rFonts w:cs="Times New Roman"/>
                <w:szCs w:val="24"/>
              </w:rPr>
              <w:t>80.7</w:t>
            </w:r>
          </w:p>
        </w:tc>
        <w:tc>
          <w:tcPr>
            <w:tcW w:w="2721" w:type="dxa"/>
            <w:tcBorders>
              <w:top w:val="single" w:sz="8" w:space="0" w:color="auto"/>
              <w:left w:val="nil"/>
              <w:bottom w:val="nil"/>
              <w:right w:val="nil"/>
            </w:tcBorders>
            <w:shd w:val="clear" w:color="auto" w:fill="auto"/>
            <w:vAlign w:val="center"/>
          </w:tcPr>
          <w:p w14:paraId="147B9693" w14:textId="77777777" w:rsidR="00AB728D" w:rsidRPr="003F50D6" w:rsidRDefault="00AB728D" w:rsidP="00A82114">
            <w:pPr>
              <w:spacing w:line="360" w:lineRule="auto"/>
              <w:jc w:val="center"/>
              <w:rPr>
                <w:rFonts w:cs="Times New Roman"/>
                <w:szCs w:val="24"/>
              </w:rPr>
            </w:pPr>
          </w:p>
        </w:tc>
      </w:tr>
      <w:tr w:rsidR="00AB728D" w:rsidRPr="003F50D6" w14:paraId="147B969A" w14:textId="77777777" w:rsidTr="00A82114">
        <w:trPr>
          <w:trHeight w:val="463"/>
        </w:trPr>
        <w:tc>
          <w:tcPr>
            <w:tcW w:w="5211" w:type="dxa"/>
            <w:tcBorders>
              <w:top w:val="nil"/>
              <w:left w:val="nil"/>
              <w:bottom w:val="nil"/>
              <w:right w:val="nil"/>
            </w:tcBorders>
            <w:shd w:val="clear" w:color="auto" w:fill="ECECEC"/>
          </w:tcPr>
          <w:p w14:paraId="147B9695" w14:textId="77777777" w:rsidR="00AB728D" w:rsidRPr="003F50D6" w:rsidRDefault="00AB728D" w:rsidP="00A82114">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696" w14:textId="77777777" w:rsidR="00AB728D" w:rsidRPr="003F50D6" w:rsidRDefault="00C02A7E" w:rsidP="00A82114">
            <w:pPr>
              <w:spacing w:line="360" w:lineRule="auto"/>
              <w:jc w:val="center"/>
              <w:rPr>
                <w:rFonts w:cs="Times New Roman"/>
                <w:szCs w:val="24"/>
              </w:rPr>
            </w:pPr>
            <w:r>
              <w:rPr>
                <w:rFonts w:cs="Times New Roman"/>
                <w:szCs w:val="24"/>
              </w:rPr>
              <w:t>7</w:t>
            </w:r>
          </w:p>
        </w:tc>
        <w:tc>
          <w:tcPr>
            <w:tcW w:w="3189" w:type="dxa"/>
            <w:tcBorders>
              <w:top w:val="nil"/>
              <w:left w:val="nil"/>
              <w:bottom w:val="nil"/>
              <w:right w:val="nil"/>
            </w:tcBorders>
            <w:shd w:val="clear" w:color="auto" w:fill="auto"/>
            <w:vAlign w:val="center"/>
          </w:tcPr>
          <w:p w14:paraId="147B9697" w14:textId="77777777" w:rsidR="00AB728D" w:rsidRPr="003F50D6" w:rsidRDefault="00B84659" w:rsidP="00B84659">
            <w:pPr>
              <w:spacing w:line="360" w:lineRule="auto"/>
              <w:jc w:val="center"/>
              <w:rPr>
                <w:rFonts w:cs="Times New Roman"/>
                <w:szCs w:val="24"/>
              </w:rPr>
            </w:pPr>
            <w:r w:rsidRPr="00B84659">
              <w:rPr>
                <w:rFonts w:cs="Times New Roman"/>
                <w:szCs w:val="24"/>
              </w:rPr>
              <w:t>0.7</w:t>
            </w:r>
            <w:r>
              <w:rPr>
                <w:rFonts w:cs="Times New Roman"/>
                <w:szCs w:val="24"/>
              </w:rPr>
              <w:t>8</w:t>
            </w:r>
            <w:r w:rsidRPr="00B84659">
              <w:rPr>
                <w:rFonts w:cs="Times New Roman"/>
                <w:szCs w:val="24"/>
              </w:rPr>
              <w:t xml:space="preserve"> [0.5</w:t>
            </w:r>
            <w:r>
              <w:rPr>
                <w:rFonts w:cs="Times New Roman"/>
                <w:szCs w:val="24"/>
              </w:rPr>
              <w:t>3</w:t>
            </w:r>
            <w:r w:rsidRPr="00B84659">
              <w:rPr>
                <w:rFonts w:cs="Times New Roman"/>
                <w:szCs w:val="24"/>
              </w:rPr>
              <w:t>; 1.15]</w:t>
            </w:r>
          </w:p>
        </w:tc>
        <w:tc>
          <w:tcPr>
            <w:tcW w:w="1461" w:type="dxa"/>
            <w:tcBorders>
              <w:top w:val="nil"/>
              <w:left w:val="nil"/>
              <w:bottom w:val="nil"/>
              <w:right w:val="nil"/>
            </w:tcBorders>
            <w:shd w:val="clear" w:color="auto" w:fill="auto"/>
            <w:vAlign w:val="center"/>
          </w:tcPr>
          <w:p w14:paraId="147B9698" w14:textId="77777777" w:rsidR="00AB728D" w:rsidRPr="003F50D6" w:rsidRDefault="00B84659" w:rsidP="00A82114">
            <w:pPr>
              <w:spacing w:line="360" w:lineRule="auto"/>
              <w:jc w:val="center"/>
              <w:rPr>
                <w:rFonts w:cs="Times New Roman"/>
                <w:szCs w:val="24"/>
              </w:rPr>
            </w:pPr>
            <w:r w:rsidRPr="00B84659">
              <w:rPr>
                <w:rFonts w:cs="Times New Roman"/>
                <w:szCs w:val="24"/>
              </w:rPr>
              <w:t>78</w:t>
            </w:r>
            <w:r>
              <w:rPr>
                <w:rFonts w:cs="Times New Roman"/>
                <w:szCs w:val="24"/>
              </w:rPr>
              <w:t>.0</w:t>
            </w:r>
          </w:p>
        </w:tc>
        <w:tc>
          <w:tcPr>
            <w:tcW w:w="2721" w:type="dxa"/>
            <w:tcBorders>
              <w:top w:val="nil"/>
              <w:left w:val="nil"/>
              <w:bottom w:val="nil"/>
              <w:right w:val="nil"/>
            </w:tcBorders>
            <w:shd w:val="clear" w:color="auto" w:fill="auto"/>
            <w:vAlign w:val="center"/>
          </w:tcPr>
          <w:p w14:paraId="147B9699" w14:textId="77777777" w:rsidR="00AB728D" w:rsidRPr="003F50D6" w:rsidRDefault="007C48F8" w:rsidP="00C02A7E">
            <w:pPr>
              <w:spacing w:line="360" w:lineRule="auto"/>
              <w:jc w:val="center"/>
              <w:rPr>
                <w:rFonts w:cs="Times New Roman"/>
                <w:szCs w:val="24"/>
              </w:rPr>
            </w:pPr>
            <w:r>
              <w:rPr>
                <w:rFonts w:cs="Times New Roman"/>
                <w:szCs w:val="24"/>
              </w:rPr>
              <w:t>Not tested</w:t>
            </w:r>
          </w:p>
        </w:tc>
      </w:tr>
      <w:tr w:rsidR="00AB728D" w:rsidRPr="003F50D6" w14:paraId="147B96A0" w14:textId="77777777" w:rsidTr="00A82114">
        <w:trPr>
          <w:trHeight w:val="463"/>
        </w:trPr>
        <w:tc>
          <w:tcPr>
            <w:tcW w:w="5211" w:type="dxa"/>
            <w:tcBorders>
              <w:top w:val="nil"/>
              <w:left w:val="nil"/>
              <w:bottom w:val="single" w:sz="8" w:space="0" w:color="auto"/>
              <w:right w:val="nil"/>
            </w:tcBorders>
            <w:shd w:val="clear" w:color="auto" w:fill="ECECEC"/>
          </w:tcPr>
          <w:p w14:paraId="147B969B" w14:textId="77777777" w:rsidR="00AB728D" w:rsidRPr="003F50D6" w:rsidRDefault="00AB728D" w:rsidP="00A82114">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69C" w14:textId="77777777" w:rsidR="00AB728D" w:rsidRPr="003F50D6" w:rsidRDefault="00C02A7E" w:rsidP="00A82114">
            <w:pPr>
              <w:spacing w:line="360" w:lineRule="auto"/>
              <w:jc w:val="center"/>
              <w:rPr>
                <w:rFonts w:cs="Times New Roman"/>
                <w:szCs w:val="24"/>
              </w:rPr>
            </w:pPr>
            <w:r>
              <w:rPr>
                <w:rFonts w:cs="Times New Roman"/>
                <w:szCs w:val="24"/>
              </w:rPr>
              <w:t>9</w:t>
            </w:r>
          </w:p>
        </w:tc>
        <w:tc>
          <w:tcPr>
            <w:tcW w:w="3189" w:type="dxa"/>
            <w:tcBorders>
              <w:top w:val="nil"/>
              <w:left w:val="nil"/>
              <w:bottom w:val="single" w:sz="8" w:space="0" w:color="auto"/>
              <w:right w:val="nil"/>
            </w:tcBorders>
            <w:shd w:val="clear" w:color="auto" w:fill="auto"/>
            <w:vAlign w:val="center"/>
          </w:tcPr>
          <w:p w14:paraId="147B969D" w14:textId="77777777" w:rsidR="00AB728D" w:rsidRPr="003F50D6" w:rsidRDefault="00B84659" w:rsidP="00B84659">
            <w:pPr>
              <w:spacing w:line="360" w:lineRule="auto"/>
              <w:jc w:val="center"/>
              <w:rPr>
                <w:rFonts w:cs="Times New Roman"/>
                <w:szCs w:val="24"/>
              </w:rPr>
            </w:pPr>
            <w:r w:rsidRPr="00B84659">
              <w:rPr>
                <w:rFonts w:cs="Times New Roman"/>
                <w:szCs w:val="24"/>
              </w:rPr>
              <w:t>0.63</w:t>
            </w:r>
            <w:r>
              <w:rPr>
                <w:rFonts w:cs="Times New Roman"/>
                <w:szCs w:val="24"/>
              </w:rPr>
              <w:t xml:space="preserve"> </w:t>
            </w:r>
            <w:r w:rsidRPr="00B84659">
              <w:rPr>
                <w:rFonts w:cs="Times New Roman"/>
                <w:szCs w:val="24"/>
              </w:rPr>
              <w:t>[0.50; 0.79]</w:t>
            </w:r>
          </w:p>
        </w:tc>
        <w:tc>
          <w:tcPr>
            <w:tcW w:w="1461" w:type="dxa"/>
            <w:tcBorders>
              <w:top w:val="nil"/>
              <w:left w:val="nil"/>
              <w:bottom w:val="single" w:sz="8" w:space="0" w:color="auto"/>
              <w:right w:val="nil"/>
            </w:tcBorders>
            <w:shd w:val="clear" w:color="auto" w:fill="auto"/>
            <w:vAlign w:val="center"/>
          </w:tcPr>
          <w:p w14:paraId="147B969E" w14:textId="77777777" w:rsidR="00AB728D" w:rsidRPr="003F50D6" w:rsidRDefault="00B84659" w:rsidP="00A82114">
            <w:pPr>
              <w:spacing w:line="360" w:lineRule="auto"/>
              <w:jc w:val="center"/>
              <w:rPr>
                <w:rFonts w:cs="Times New Roman"/>
                <w:szCs w:val="24"/>
              </w:rPr>
            </w:pPr>
            <w:r w:rsidRPr="00B84659">
              <w:rPr>
                <w:rFonts w:cs="Times New Roman"/>
                <w:szCs w:val="24"/>
              </w:rPr>
              <w:t>77.1</w:t>
            </w:r>
          </w:p>
        </w:tc>
        <w:tc>
          <w:tcPr>
            <w:tcW w:w="2721" w:type="dxa"/>
            <w:tcBorders>
              <w:top w:val="nil"/>
              <w:left w:val="nil"/>
              <w:bottom w:val="single" w:sz="8" w:space="0" w:color="auto"/>
              <w:right w:val="nil"/>
            </w:tcBorders>
            <w:shd w:val="clear" w:color="auto" w:fill="auto"/>
            <w:vAlign w:val="center"/>
          </w:tcPr>
          <w:p w14:paraId="147B969F" w14:textId="77777777" w:rsidR="00AB728D" w:rsidRPr="003F50D6" w:rsidRDefault="00AB728D" w:rsidP="00C02A7E">
            <w:pPr>
              <w:spacing w:line="360" w:lineRule="auto"/>
              <w:jc w:val="center"/>
              <w:rPr>
                <w:rFonts w:cs="Times New Roman"/>
                <w:szCs w:val="24"/>
              </w:rPr>
            </w:pPr>
          </w:p>
        </w:tc>
      </w:tr>
      <w:tr w:rsidR="00AB728D" w:rsidRPr="003F50D6" w14:paraId="147B96A6" w14:textId="77777777" w:rsidTr="00C02A7E">
        <w:trPr>
          <w:trHeight w:val="434"/>
        </w:trPr>
        <w:tc>
          <w:tcPr>
            <w:tcW w:w="5211" w:type="dxa"/>
            <w:tcBorders>
              <w:top w:val="nil"/>
              <w:left w:val="nil"/>
              <w:bottom w:val="nil"/>
              <w:right w:val="nil"/>
            </w:tcBorders>
            <w:shd w:val="clear" w:color="auto" w:fill="ECECEC"/>
          </w:tcPr>
          <w:p w14:paraId="147B96A1" w14:textId="77777777" w:rsidR="00AB728D" w:rsidRDefault="00AB728D" w:rsidP="00A82114">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6A2" w14:textId="77777777" w:rsidR="00AB728D" w:rsidRPr="003F50D6" w:rsidRDefault="00C02A7E" w:rsidP="00A82114">
            <w:pPr>
              <w:spacing w:line="360" w:lineRule="auto"/>
              <w:jc w:val="center"/>
              <w:rPr>
                <w:rFonts w:cs="Times New Roman"/>
                <w:szCs w:val="24"/>
              </w:rPr>
            </w:pPr>
            <w:r>
              <w:rPr>
                <w:rFonts w:cs="Times New Roman"/>
                <w:szCs w:val="24"/>
              </w:rPr>
              <w:t>9</w:t>
            </w:r>
          </w:p>
        </w:tc>
        <w:tc>
          <w:tcPr>
            <w:tcW w:w="3189" w:type="dxa"/>
            <w:tcBorders>
              <w:top w:val="nil"/>
              <w:left w:val="nil"/>
              <w:bottom w:val="nil"/>
              <w:right w:val="nil"/>
            </w:tcBorders>
            <w:shd w:val="clear" w:color="auto" w:fill="auto"/>
            <w:vAlign w:val="center"/>
          </w:tcPr>
          <w:p w14:paraId="147B96A3" w14:textId="77777777" w:rsidR="00AB728D" w:rsidRPr="003F50D6" w:rsidRDefault="00B44E42" w:rsidP="00B84659">
            <w:pPr>
              <w:spacing w:line="360" w:lineRule="auto"/>
              <w:jc w:val="center"/>
              <w:rPr>
                <w:rFonts w:cs="Times New Roman"/>
                <w:szCs w:val="24"/>
              </w:rPr>
            </w:pPr>
            <w:r w:rsidRPr="00B44E42">
              <w:rPr>
                <w:rFonts w:cs="Times New Roman"/>
                <w:szCs w:val="24"/>
              </w:rPr>
              <w:t>0.6</w:t>
            </w:r>
            <w:r w:rsidR="00B84659">
              <w:rPr>
                <w:rFonts w:cs="Times New Roman"/>
                <w:szCs w:val="24"/>
              </w:rPr>
              <w:t>6</w:t>
            </w:r>
            <w:r w:rsidRPr="00B44E42">
              <w:rPr>
                <w:rFonts w:cs="Times New Roman"/>
                <w:szCs w:val="24"/>
              </w:rPr>
              <w:t xml:space="preserve"> [0.46; 0.9</w:t>
            </w:r>
            <w:r w:rsidR="00B84659">
              <w:rPr>
                <w:rFonts w:cs="Times New Roman"/>
                <w:szCs w:val="24"/>
              </w:rPr>
              <w:t>4</w:t>
            </w:r>
            <w:r w:rsidRPr="00B44E42">
              <w:rPr>
                <w:rFonts w:cs="Times New Roman"/>
                <w:szCs w:val="24"/>
              </w:rPr>
              <w:t>]</w:t>
            </w:r>
          </w:p>
        </w:tc>
        <w:tc>
          <w:tcPr>
            <w:tcW w:w="1461" w:type="dxa"/>
            <w:tcBorders>
              <w:top w:val="nil"/>
              <w:left w:val="nil"/>
              <w:bottom w:val="nil"/>
              <w:right w:val="nil"/>
            </w:tcBorders>
            <w:shd w:val="clear" w:color="auto" w:fill="auto"/>
            <w:vAlign w:val="center"/>
          </w:tcPr>
          <w:p w14:paraId="147B96A4" w14:textId="77777777" w:rsidR="00AB728D" w:rsidRPr="003F50D6" w:rsidRDefault="00B44E42" w:rsidP="00A82114">
            <w:pPr>
              <w:spacing w:line="360" w:lineRule="auto"/>
              <w:jc w:val="center"/>
              <w:rPr>
                <w:rFonts w:cs="Times New Roman"/>
                <w:szCs w:val="24"/>
              </w:rPr>
            </w:pPr>
            <w:r w:rsidRPr="00B44E42">
              <w:rPr>
                <w:rFonts w:cs="Times New Roman"/>
                <w:szCs w:val="24"/>
              </w:rPr>
              <w:t>84.4</w:t>
            </w:r>
          </w:p>
        </w:tc>
        <w:tc>
          <w:tcPr>
            <w:tcW w:w="2721" w:type="dxa"/>
            <w:vMerge w:val="restart"/>
            <w:tcBorders>
              <w:top w:val="nil"/>
              <w:left w:val="nil"/>
              <w:right w:val="nil"/>
            </w:tcBorders>
            <w:shd w:val="clear" w:color="auto" w:fill="auto"/>
            <w:vAlign w:val="center"/>
          </w:tcPr>
          <w:p w14:paraId="147B96A5" w14:textId="77777777" w:rsidR="00AB728D" w:rsidRPr="003F50D6" w:rsidRDefault="00B84659" w:rsidP="00C02A7E">
            <w:pPr>
              <w:spacing w:line="360" w:lineRule="auto"/>
              <w:jc w:val="center"/>
              <w:rPr>
                <w:rFonts w:cs="Times New Roman"/>
                <w:szCs w:val="24"/>
              </w:rPr>
            </w:pPr>
            <w:r>
              <w:rPr>
                <w:rFonts w:cs="Times New Roman"/>
                <w:szCs w:val="24"/>
              </w:rPr>
              <w:t>0.68</w:t>
            </w:r>
          </w:p>
        </w:tc>
      </w:tr>
      <w:tr w:rsidR="00AB728D" w:rsidRPr="003F50D6" w14:paraId="147B96AC" w14:textId="77777777" w:rsidTr="00C02A7E">
        <w:trPr>
          <w:trHeight w:val="463"/>
        </w:trPr>
        <w:tc>
          <w:tcPr>
            <w:tcW w:w="5211" w:type="dxa"/>
            <w:tcBorders>
              <w:top w:val="nil"/>
              <w:left w:val="nil"/>
              <w:bottom w:val="single" w:sz="8" w:space="0" w:color="auto"/>
              <w:right w:val="nil"/>
            </w:tcBorders>
            <w:shd w:val="clear" w:color="auto" w:fill="ECECEC"/>
          </w:tcPr>
          <w:p w14:paraId="147B96A7" w14:textId="77777777" w:rsidR="00AB728D" w:rsidRDefault="00AB728D" w:rsidP="00A82114">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4" w:space="0" w:color="auto"/>
              <w:right w:val="nil"/>
            </w:tcBorders>
            <w:shd w:val="clear" w:color="auto" w:fill="auto"/>
            <w:vAlign w:val="center"/>
          </w:tcPr>
          <w:p w14:paraId="147B96A8" w14:textId="77777777" w:rsidR="00AB728D" w:rsidRPr="003F50D6" w:rsidRDefault="00C02A7E" w:rsidP="00A82114">
            <w:pPr>
              <w:spacing w:line="360" w:lineRule="auto"/>
              <w:jc w:val="center"/>
              <w:rPr>
                <w:rFonts w:cs="Times New Roman"/>
                <w:szCs w:val="24"/>
              </w:rPr>
            </w:pPr>
            <w:r>
              <w:rPr>
                <w:rFonts w:cs="Times New Roman"/>
                <w:szCs w:val="24"/>
              </w:rPr>
              <w:t>2</w:t>
            </w:r>
          </w:p>
        </w:tc>
        <w:tc>
          <w:tcPr>
            <w:tcW w:w="3189" w:type="dxa"/>
            <w:tcBorders>
              <w:top w:val="nil"/>
              <w:left w:val="nil"/>
              <w:bottom w:val="single" w:sz="4" w:space="0" w:color="auto"/>
              <w:right w:val="nil"/>
            </w:tcBorders>
            <w:shd w:val="clear" w:color="auto" w:fill="auto"/>
            <w:vAlign w:val="center"/>
          </w:tcPr>
          <w:p w14:paraId="147B96A9" w14:textId="77777777" w:rsidR="00AB728D" w:rsidRPr="003F50D6" w:rsidRDefault="00B44E42" w:rsidP="00B84659">
            <w:pPr>
              <w:spacing w:line="360" w:lineRule="auto"/>
              <w:jc w:val="center"/>
              <w:rPr>
                <w:rFonts w:cs="Times New Roman"/>
                <w:szCs w:val="24"/>
              </w:rPr>
            </w:pPr>
            <w:r w:rsidRPr="00B44E42">
              <w:rPr>
                <w:rFonts w:cs="Times New Roman"/>
                <w:szCs w:val="24"/>
              </w:rPr>
              <w:t>0.7</w:t>
            </w:r>
            <w:r w:rsidR="00B84659">
              <w:rPr>
                <w:rFonts w:cs="Times New Roman"/>
                <w:szCs w:val="24"/>
              </w:rPr>
              <w:t>3</w:t>
            </w:r>
            <w:r w:rsidRPr="00B44E42">
              <w:rPr>
                <w:rFonts w:cs="Times New Roman"/>
                <w:szCs w:val="24"/>
              </w:rPr>
              <w:t xml:space="preserve"> [0.5</w:t>
            </w:r>
            <w:r w:rsidR="00B84659">
              <w:rPr>
                <w:rFonts w:cs="Times New Roman"/>
                <w:szCs w:val="24"/>
              </w:rPr>
              <w:t>3</w:t>
            </w:r>
            <w:r w:rsidRPr="00B44E42">
              <w:rPr>
                <w:rFonts w:cs="Times New Roman"/>
                <w:szCs w:val="24"/>
              </w:rPr>
              <w:t>; 1.00]</w:t>
            </w:r>
          </w:p>
        </w:tc>
        <w:tc>
          <w:tcPr>
            <w:tcW w:w="1461" w:type="dxa"/>
            <w:tcBorders>
              <w:top w:val="nil"/>
              <w:left w:val="nil"/>
              <w:bottom w:val="single" w:sz="4" w:space="0" w:color="auto"/>
              <w:right w:val="nil"/>
            </w:tcBorders>
            <w:shd w:val="clear" w:color="auto" w:fill="auto"/>
            <w:vAlign w:val="center"/>
          </w:tcPr>
          <w:p w14:paraId="147B96AA" w14:textId="77777777" w:rsidR="00AB728D" w:rsidRPr="003F50D6" w:rsidRDefault="00B44E42" w:rsidP="00A82114">
            <w:pPr>
              <w:spacing w:line="360" w:lineRule="auto"/>
              <w:jc w:val="center"/>
              <w:rPr>
                <w:rFonts w:cs="Times New Roman"/>
                <w:szCs w:val="24"/>
              </w:rPr>
            </w:pPr>
            <w:r>
              <w:rPr>
                <w:rFonts w:cs="Times New Roman"/>
                <w:szCs w:val="24"/>
              </w:rPr>
              <w:t>0.0</w:t>
            </w:r>
          </w:p>
        </w:tc>
        <w:tc>
          <w:tcPr>
            <w:tcW w:w="2721" w:type="dxa"/>
            <w:vMerge/>
            <w:tcBorders>
              <w:left w:val="nil"/>
              <w:bottom w:val="single" w:sz="4" w:space="0" w:color="auto"/>
              <w:right w:val="nil"/>
            </w:tcBorders>
            <w:shd w:val="clear" w:color="auto" w:fill="auto"/>
            <w:vAlign w:val="center"/>
          </w:tcPr>
          <w:p w14:paraId="147B96AB" w14:textId="77777777" w:rsidR="00AB728D" w:rsidRPr="003F50D6" w:rsidRDefault="00AB728D" w:rsidP="00A82114">
            <w:pPr>
              <w:spacing w:line="360" w:lineRule="auto"/>
              <w:jc w:val="center"/>
              <w:rPr>
                <w:rFonts w:cs="Times New Roman"/>
                <w:szCs w:val="24"/>
              </w:rPr>
            </w:pPr>
          </w:p>
        </w:tc>
      </w:tr>
      <w:tr w:rsidR="00C02A7E" w:rsidRPr="003F50D6" w14:paraId="147B96B2" w14:textId="77777777" w:rsidTr="00B44E42">
        <w:trPr>
          <w:trHeight w:val="463"/>
        </w:trPr>
        <w:tc>
          <w:tcPr>
            <w:tcW w:w="5211" w:type="dxa"/>
            <w:tcBorders>
              <w:top w:val="nil"/>
              <w:left w:val="nil"/>
              <w:bottom w:val="nil"/>
              <w:right w:val="nil"/>
            </w:tcBorders>
            <w:shd w:val="clear" w:color="auto" w:fill="ECECEC"/>
          </w:tcPr>
          <w:p w14:paraId="147B96AD" w14:textId="77777777" w:rsidR="00C02A7E" w:rsidRDefault="00C02A7E" w:rsidP="00A82114">
            <w:pPr>
              <w:spacing w:line="360" w:lineRule="auto"/>
              <w:rPr>
                <w:rFonts w:cs="Times New Roman"/>
                <w:szCs w:val="24"/>
              </w:rPr>
            </w:pPr>
            <w:r w:rsidRPr="003F50D6">
              <w:rPr>
                <w:rFonts w:cs="Times New Roman"/>
                <w:szCs w:val="24"/>
              </w:rPr>
              <w:t>Risk of disease – High</w:t>
            </w:r>
          </w:p>
        </w:tc>
        <w:tc>
          <w:tcPr>
            <w:tcW w:w="2127" w:type="dxa"/>
            <w:tcBorders>
              <w:top w:val="single" w:sz="4" w:space="0" w:color="auto"/>
              <w:left w:val="nil"/>
              <w:bottom w:val="nil"/>
              <w:right w:val="nil"/>
            </w:tcBorders>
            <w:shd w:val="clear" w:color="auto" w:fill="auto"/>
            <w:vAlign w:val="center"/>
          </w:tcPr>
          <w:p w14:paraId="147B96AE" w14:textId="77777777" w:rsidR="00C02A7E" w:rsidRPr="003F50D6" w:rsidRDefault="00C02A7E" w:rsidP="00A82114">
            <w:pPr>
              <w:spacing w:line="360" w:lineRule="auto"/>
              <w:jc w:val="center"/>
              <w:rPr>
                <w:rFonts w:cs="Times New Roman"/>
                <w:szCs w:val="24"/>
              </w:rPr>
            </w:pPr>
            <w:r>
              <w:rPr>
                <w:rFonts w:cs="Times New Roman"/>
                <w:szCs w:val="24"/>
              </w:rPr>
              <w:t>3</w:t>
            </w:r>
          </w:p>
        </w:tc>
        <w:tc>
          <w:tcPr>
            <w:tcW w:w="3189" w:type="dxa"/>
            <w:tcBorders>
              <w:top w:val="single" w:sz="4" w:space="0" w:color="auto"/>
              <w:left w:val="nil"/>
              <w:bottom w:val="nil"/>
              <w:right w:val="nil"/>
            </w:tcBorders>
            <w:shd w:val="clear" w:color="auto" w:fill="auto"/>
            <w:vAlign w:val="center"/>
          </w:tcPr>
          <w:p w14:paraId="147B96AF" w14:textId="77777777" w:rsidR="00C02A7E" w:rsidRPr="003F50D6" w:rsidRDefault="00B84659" w:rsidP="00B84659">
            <w:pPr>
              <w:spacing w:line="360" w:lineRule="auto"/>
              <w:jc w:val="center"/>
              <w:rPr>
                <w:rFonts w:cs="Times New Roman"/>
                <w:szCs w:val="24"/>
              </w:rPr>
            </w:pPr>
            <w:r w:rsidRPr="00B84659">
              <w:rPr>
                <w:rFonts w:cs="Times New Roman"/>
                <w:szCs w:val="24"/>
              </w:rPr>
              <w:t>0.62 [0.19; 2.03]</w:t>
            </w:r>
          </w:p>
        </w:tc>
        <w:tc>
          <w:tcPr>
            <w:tcW w:w="1461" w:type="dxa"/>
            <w:tcBorders>
              <w:top w:val="single" w:sz="4" w:space="0" w:color="auto"/>
              <w:left w:val="nil"/>
              <w:bottom w:val="nil"/>
              <w:right w:val="nil"/>
            </w:tcBorders>
            <w:shd w:val="clear" w:color="auto" w:fill="auto"/>
            <w:vAlign w:val="center"/>
          </w:tcPr>
          <w:p w14:paraId="147B96B0" w14:textId="77777777" w:rsidR="00C02A7E" w:rsidRPr="003F50D6" w:rsidRDefault="00B84659" w:rsidP="00A82114">
            <w:pPr>
              <w:spacing w:line="360" w:lineRule="auto"/>
              <w:jc w:val="center"/>
              <w:rPr>
                <w:rFonts w:cs="Times New Roman"/>
                <w:szCs w:val="24"/>
              </w:rPr>
            </w:pPr>
            <w:r w:rsidRPr="00B84659">
              <w:rPr>
                <w:rFonts w:cs="Times New Roman"/>
                <w:szCs w:val="24"/>
              </w:rPr>
              <w:t>88.2</w:t>
            </w:r>
          </w:p>
        </w:tc>
        <w:tc>
          <w:tcPr>
            <w:tcW w:w="2721" w:type="dxa"/>
            <w:vMerge w:val="restart"/>
            <w:tcBorders>
              <w:top w:val="single" w:sz="4" w:space="0" w:color="auto"/>
              <w:left w:val="nil"/>
              <w:right w:val="nil"/>
            </w:tcBorders>
            <w:shd w:val="clear" w:color="auto" w:fill="auto"/>
            <w:vAlign w:val="center"/>
          </w:tcPr>
          <w:p w14:paraId="147B96B1" w14:textId="77777777" w:rsidR="00C02A7E" w:rsidRPr="003F50D6" w:rsidRDefault="00B84659" w:rsidP="000867A6">
            <w:pPr>
              <w:spacing w:line="360" w:lineRule="auto"/>
              <w:jc w:val="center"/>
              <w:rPr>
                <w:rFonts w:cs="Times New Roman"/>
                <w:szCs w:val="24"/>
              </w:rPr>
            </w:pPr>
            <w:r>
              <w:rPr>
                <w:rFonts w:cs="Times New Roman"/>
                <w:szCs w:val="24"/>
              </w:rPr>
              <w:t>0.86</w:t>
            </w:r>
          </w:p>
        </w:tc>
      </w:tr>
      <w:tr w:rsidR="00C02A7E" w:rsidRPr="003F50D6" w14:paraId="147B96B8" w14:textId="77777777" w:rsidTr="00B44E42">
        <w:trPr>
          <w:trHeight w:val="463"/>
        </w:trPr>
        <w:tc>
          <w:tcPr>
            <w:tcW w:w="5211" w:type="dxa"/>
            <w:tcBorders>
              <w:top w:val="nil"/>
              <w:left w:val="nil"/>
              <w:bottom w:val="single" w:sz="8" w:space="0" w:color="auto"/>
              <w:right w:val="nil"/>
            </w:tcBorders>
            <w:shd w:val="clear" w:color="auto" w:fill="ECECEC"/>
          </w:tcPr>
          <w:p w14:paraId="147B96B3" w14:textId="77777777" w:rsidR="00C02A7E" w:rsidRDefault="00C02A7E" w:rsidP="00A82114">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6B4" w14:textId="77777777" w:rsidR="00C02A7E" w:rsidRPr="003F50D6" w:rsidRDefault="00C02A7E" w:rsidP="00A82114">
            <w:pPr>
              <w:spacing w:line="360" w:lineRule="auto"/>
              <w:jc w:val="center"/>
              <w:rPr>
                <w:rFonts w:cs="Times New Roman"/>
                <w:szCs w:val="24"/>
              </w:rPr>
            </w:pPr>
            <w:r>
              <w:rPr>
                <w:rFonts w:cs="Times New Roman"/>
                <w:szCs w:val="24"/>
              </w:rPr>
              <w:t>8</w:t>
            </w:r>
          </w:p>
        </w:tc>
        <w:tc>
          <w:tcPr>
            <w:tcW w:w="3189" w:type="dxa"/>
            <w:tcBorders>
              <w:top w:val="nil"/>
              <w:left w:val="nil"/>
              <w:bottom w:val="single" w:sz="8" w:space="0" w:color="auto"/>
              <w:right w:val="nil"/>
            </w:tcBorders>
            <w:shd w:val="clear" w:color="auto" w:fill="auto"/>
            <w:vAlign w:val="center"/>
          </w:tcPr>
          <w:p w14:paraId="147B96B5" w14:textId="77777777" w:rsidR="00C02A7E" w:rsidRPr="003F50D6" w:rsidRDefault="00B84659" w:rsidP="00B84659">
            <w:pPr>
              <w:spacing w:line="360" w:lineRule="auto"/>
              <w:jc w:val="center"/>
              <w:rPr>
                <w:rFonts w:cs="Times New Roman"/>
                <w:szCs w:val="24"/>
              </w:rPr>
            </w:pPr>
            <w:r w:rsidRPr="00B84659">
              <w:rPr>
                <w:rFonts w:cs="Times New Roman"/>
                <w:szCs w:val="24"/>
              </w:rPr>
              <w:t>0.69 [0.5</w:t>
            </w:r>
            <w:r>
              <w:rPr>
                <w:rFonts w:cs="Times New Roman"/>
                <w:szCs w:val="24"/>
              </w:rPr>
              <w:t>2</w:t>
            </w:r>
            <w:r w:rsidRPr="00B84659">
              <w:rPr>
                <w:rFonts w:cs="Times New Roman"/>
                <w:szCs w:val="24"/>
              </w:rPr>
              <w:t>; 0.9</w:t>
            </w:r>
            <w:r>
              <w:rPr>
                <w:rFonts w:cs="Times New Roman"/>
                <w:szCs w:val="24"/>
              </w:rPr>
              <w:t>4</w:t>
            </w:r>
            <w:r w:rsidRPr="00B84659">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6B6" w14:textId="77777777" w:rsidR="00C02A7E" w:rsidRPr="003F50D6" w:rsidRDefault="00B84659" w:rsidP="00A82114">
            <w:pPr>
              <w:spacing w:line="360" w:lineRule="auto"/>
              <w:jc w:val="center"/>
              <w:rPr>
                <w:rFonts w:cs="Times New Roman"/>
                <w:szCs w:val="24"/>
              </w:rPr>
            </w:pPr>
            <w:r w:rsidRPr="00B84659">
              <w:rPr>
                <w:rFonts w:cs="Times New Roman"/>
                <w:szCs w:val="24"/>
              </w:rPr>
              <w:t>79.6</w:t>
            </w:r>
          </w:p>
        </w:tc>
        <w:tc>
          <w:tcPr>
            <w:tcW w:w="2721" w:type="dxa"/>
            <w:vMerge/>
            <w:tcBorders>
              <w:left w:val="nil"/>
              <w:bottom w:val="single" w:sz="8" w:space="0" w:color="auto"/>
              <w:right w:val="nil"/>
            </w:tcBorders>
            <w:shd w:val="clear" w:color="auto" w:fill="auto"/>
            <w:vAlign w:val="center"/>
          </w:tcPr>
          <w:p w14:paraId="147B96B7" w14:textId="77777777" w:rsidR="00C02A7E" w:rsidRPr="003F50D6" w:rsidRDefault="00C02A7E" w:rsidP="00A82114">
            <w:pPr>
              <w:spacing w:line="360" w:lineRule="auto"/>
              <w:jc w:val="center"/>
              <w:rPr>
                <w:rFonts w:cs="Times New Roman"/>
                <w:szCs w:val="24"/>
              </w:rPr>
            </w:pPr>
          </w:p>
        </w:tc>
      </w:tr>
      <w:tr w:rsidR="00AB728D" w:rsidRPr="003F50D6" w14:paraId="147B96BE" w14:textId="77777777" w:rsidTr="00A82114">
        <w:trPr>
          <w:trHeight w:val="463"/>
        </w:trPr>
        <w:tc>
          <w:tcPr>
            <w:tcW w:w="5211" w:type="dxa"/>
            <w:tcBorders>
              <w:top w:val="nil"/>
              <w:left w:val="nil"/>
              <w:bottom w:val="nil"/>
              <w:right w:val="nil"/>
            </w:tcBorders>
            <w:shd w:val="clear" w:color="auto" w:fill="ECECEC"/>
          </w:tcPr>
          <w:p w14:paraId="147B96B9" w14:textId="77777777" w:rsidR="00AB728D" w:rsidRDefault="00AB728D" w:rsidP="00A82114">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6BA" w14:textId="77777777" w:rsidR="00AB728D" w:rsidRPr="003F50D6" w:rsidRDefault="00C02A7E" w:rsidP="00A82114">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6BB" w14:textId="77777777" w:rsidR="00AB728D" w:rsidRPr="003F50D6" w:rsidRDefault="00B84659" w:rsidP="00B84659">
            <w:pPr>
              <w:spacing w:line="360" w:lineRule="auto"/>
              <w:jc w:val="center"/>
              <w:rPr>
                <w:rFonts w:cs="Times New Roman"/>
                <w:szCs w:val="24"/>
              </w:rPr>
            </w:pPr>
            <w:r w:rsidRPr="00B84659">
              <w:rPr>
                <w:rFonts w:cs="Times New Roman"/>
                <w:szCs w:val="24"/>
              </w:rPr>
              <w:t>0.6</w:t>
            </w:r>
            <w:r>
              <w:rPr>
                <w:rFonts w:cs="Times New Roman"/>
                <w:szCs w:val="24"/>
              </w:rPr>
              <w:t>8</w:t>
            </w:r>
            <w:r w:rsidRPr="00B84659">
              <w:rPr>
                <w:rFonts w:cs="Times New Roman"/>
                <w:szCs w:val="24"/>
              </w:rPr>
              <w:t xml:space="preserve"> [0.4</w:t>
            </w:r>
            <w:r>
              <w:rPr>
                <w:rFonts w:cs="Times New Roman"/>
                <w:szCs w:val="24"/>
              </w:rPr>
              <w:t>1</w:t>
            </w:r>
            <w:r w:rsidRPr="00B84659">
              <w:rPr>
                <w:rFonts w:cs="Times New Roman"/>
                <w:szCs w:val="24"/>
              </w:rPr>
              <w:t>; 1.12]</w:t>
            </w:r>
          </w:p>
        </w:tc>
        <w:tc>
          <w:tcPr>
            <w:tcW w:w="1461" w:type="dxa"/>
            <w:tcBorders>
              <w:top w:val="nil"/>
              <w:left w:val="nil"/>
              <w:bottom w:val="nil"/>
              <w:right w:val="nil"/>
            </w:tcBorders>
            <w:shd w:val="clear" w:color="auto" w:fill="auto"/>
            <w:vAlign w:val="center"/>
          </w:tcPr>
          <w:p w14:paraId="147B96BC" w14:textId="77777777" w:rsidR="00AB728D" w:rsidRPr="003F50D6" w:rsidRDefault="00B84659" w:rsidP="00A82114">
            <w:pPr>
              <w:spacing w:line="360" w:lineRule="auto"/>
              <w:jc w:val="center"/>
              <w:rPr>
                <w:rFonts w:cs="Times New Roman"/>
                <w:szCs w:val="24"/>
              </w:rPr>
            </w:pPr>
            <w:r w:rsidRPr="00B84659">
              <w:rPr>
                <w:rFonts w:cs="Times New Roman"/>
                <w:szCs w:val="24"/>
              </w:rPr>
              <w:t>79.4</w:t>
            </w:r>
          </w:p>
        </w:tc>
        <w:tc>
          <w:tcPr>
            <w:tcW w:w="2721" w:type="dxa"/>
            <w:vMerge w:val="restart"/>
            <w:tcBorders>
              <w:top w:val="nil"/>
              <w:left w:val="nil"/>
              <w:right w:val="nil"/>
            </w:tcBorders>
            <w:shd w:val="clear" w:color="auto" w:fill="auto"/>
            <w:vAlign w:val="center"/>
          </w:tcPr>
          <w:p w14:paraId="147B96BD" w14:textId="77777777" w:rsidR="00AB728D" w:rsidRPr="003F50D6" w:rsidRDefault="00B84659" w:rsidP="00C02A7E">
            <w:pPr>
              <w:spacing w:line="360" w:lineRule="auto"/>
              <w:jc w:val="center"/>
              <w:rPr>
                <w:rFonts w:cs="Times New Roman"/>
                <w:szCs w:val="24"/>
              </w:rPr>
            </w:pPr>
            <w:r>
              <w:rPr>
                <w:rFonts w:cs="Times New Roman"/>
                <w:szCs w:val="24"/>
              </w:rPr>
              <w:t>0.96</w:t>
            </w:r>
          </w:p>
        </w:tc>
      </w:tr>
      <w:tr w:rsidR="00AB728D" w:rsidRPr="003F50D6" w14:paraId="147B96C4" w14:textId="77777777" w:rsidTr="00A82114">
        <w:trPr>
          <w:trHeight w:val="463"/>
        </w:trPr>
        <w:tc>
          <w:tcPr>
            <w:tcW w:w="5211" w:type="dxa"/>
            <w:tcBorders>
              <w:top w:val="nil"/>
              <w:left w:val="nil"/>
              <w:bottom w:val="single" w:sz="8" w:space="0" w:color="auto"/>
              <w:right w:val="nil"/>
            </w:tcBorders>
            <w:shd w:val="clear" w:color="auto" w:fill="ECECEC"/>
          </w:tcPr>
          <w:p w14:paraId="147B96BF" w14:textId="77777777" w:rsidR="00AB728D" w:rsidRDefault="00AB728D" w:rsidP="00A82114">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6C0" w14:textId="77777777" w:rsidR="00AB728D" w:rsidRPr="003F50D6" w:rsidRDefault="00C02A7E" w:rsidP="00A82114">
            <w:pPr>
              <w:spacing w:line="360" w:lineRule="auto"/>
              <w:jc w:val="center"/>
              <w:rPr>
                <w:rFonts w:cs="Times New Roman"/>
                <w:szCs w:val="24"/>
              </w:rPr>
            </w:pPr>
            <w:r>
              <w:rPr>
                <w:rFonts w:cs="Times New Roman"/>
                <w:szCs w:val="24"/>
              </w:rPr>
              <w:t>6</w:t>
            </w:r>
          </w:p>
        </w:tc>
        <w:tc>
          <w:tcPr>
            <w:tcW w:w="3189" w:type="dxa"/>
            <w:tcBorders>
              <w:top w:val="nil"/>
              <w:left w:val="nil"/>
              <w:bottom w:val="single" w:sz="8" w:space="0" w:color="auto"/>
              <w:right w:val="nil"/>
            </w:tcBorders>
            <w:shd w:val="clear" w:color="auto" w:fill="auto"/>
            <w:vAlign w:val="center"/>
          </w:tcPr>
          <w:p w14:paraId="147B96C1" w14:textId="77777777" w:rsidR="00AB728D" w:rsidRPr="003F50D6" w:rsidRDefault="00B84659" w:rsidP="00B84659">
            <w:pPr>
              <w:spacing w:line="360" w:lineRule="auto"/>
              <w:jc w:val="center"/>
              <w:rPr>
                <w:rFonts w:cs="Times New Roman"/>
                <w:szCs w:val="24"/>
              </w:rPr>
            </w:pPr>
            <w:r w:rsidRPr="00B84659">
              <w:rPr>
                <w:rFonts w:cs="Times New Roman"/>
                <w:szCs w:val="24"/>
              </w:rPr>
              <w:t>0.6</w:t>
            </w:r>
            <w:r>
              <w:rPr>
                <w:rFonts w:cs="Times New Roman"/>
                <w:szCs w:val="24"/>
              </w:rPr>
              <w:t>7</w:t>
            </w:r>
            <w:r w:rsidRPr="00B84659">
              <w:rPr>
                <w:rFonts w:cs="Times New Roman"/>
                <w:szCs w:val="24"/>
              </w:rPr>
              <w:t xml:space="preserve"> [0.4</w:t>
            </w:r>
            <w:r>
              <w:rPr>
                <w:rFonts w:cs="Times New Roman"/>
                <w:szCs w:val="24"/>
              </w:rPr>
              <w:t>7</w:t>
            </w:r>
            <w:r w:rsidRPr="00B84659">
              <w:rPr>
                <w:rFonts w:cs="Times New Roman"/>
                <w:szCs w:val="24"/>
              </w:rPr>
              <w:t>; 0.9</w:t>
            </w:r>
            <w:r>
              <w:rPr>
                <w:rFonts w:cs="Times New Roman"/>
                <w:szCs w:val="24"/>
              </w:rPr>
              <w:t>6</w:t>
            </w:r>
            <w:r w:rsidRPr="00B84659">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6C2" w14:textId="77777777" w:rsidR="00AB728D" w:rsidRPr="003F50D6" w:rsidRDefault="00B84659" w:rsidP="00A82114">
            <w:pPr>
              <w:spacing w:line="360" w:lineRule="auto"/>
              <w:jc w:val="center"/>
              <w:rPr>
                <w:rFonts w:cs="Times New Roman"/>
                <w:szCs w:val="24"/>
              </w:rPr>
            </w:pPr>
            <w:r w:rsidRPr="00B84659">
              <w:rPr>
                <w:rFonts w:cs="Times New Roman"/>
                <w:szCs w:val="24"/>
              </w:rPr>
              <w:t>73.9</w:t>
            </w:r>
          </w:p>
        </w:tc>
        <w:tc>
          <w:tcPr>
            <w:tcW w:w="2721" w:type="dxa"/>
            <w:vMerge/>
            <w:tcBorders>
              <w:left w:val="nil"/>
              <w:bottom w:val="single" w:sz="8" w:space="0" w:color="auto"/>
              <w:right w:val="nil"/>
            </w:tcBorders>
            <w:shd w:val="clear" w:color="auto" w:fill="auto"/>
            <w:vAlign w:val="center"/>
          </w:tcPr>
          <w:p w14:paraId="147B96C3" w14:textId="77777777" w:rsidR="00AB728D" w:rsidRPr="003F50D6" w:rsidRDefault="00AB728D" w:rsidP="00A82114">
            <w:pPr>
              <w:spacing w:line="360" w:lineRule="auto"/>
              <w:jc w:val="center"/>
              <w:rPr>
                <w:rFonts w:cs="Times New Roman"/>
                <w:szCs w:val="24"/>
              </w:rPr>
            </w:pPr>
          </w:p>
        </w:tc>
      </w:tr>
    </w:tbl>
    <w:p w14:paraId="147B96C5" w14:textId="77777777" w:rsidR="00597A63" w:rsidRDefault="00597A63" w:rsidP="00597A63">
      <w:pPr>
        <w:pStyle w:val="ListParagraph"/>
        <w:tabs>
          <w:tab w:val="left" w:pos="8250"/>
        </w:tabs>
        <w:ind w:left="0"/>
        <w:rPr>
          <w:rFonts w:cs="Times New Roman"/>
          <w:szCs w:val="24"/>
        </w:rPr>
      </w:pPr>
    </w:p>
    <w:p w14:paraId="147B96C6" w14:textId="77777777" w:rsidR="00597A63" w:rsidRDefault="00597A63" w:rsidP="00597A63">
      <w:pPr>
        <w:pStyle w:val="ListParagraph"/>
        <w:tabs>
          <w:tab w:val="left" w:pos="8250"/>
        </w:tabs>
        <w:ind w:left="0"/>
        <w:rPr>
          <w:rFonts w:cs="Times New Roman"/>
          <w:szCs w:val="24"/>
        </w:rPr>
        <w:sectPr w:rsidR="00597A63" w:rsidSect="00597A63">
          <w:pgSz w:w="16838" w:h="11906" w:orient="landscape"/>
          <w:pgMar w:top="1440" w:right="1440" w:bottom="1440" w:left="1440" w:header="708" w:footer="708" w:gutter="0"/>
          <w:cols w:space="708"/>
          <w:docGrid w:linePitch="360"/>
        </w:sectPr>
      </w:pPr>
    </w:p>
    <w:p w14:paraId="147B96C7" w14:textId="77777777" w:rsidR="00432A11" w:rsidRPr="00226841" w:rsidRDefault="00432A11" w:rsidP="00432A11">
      <w:pPr>
        <w:pStyle w:val="Caption"/>
        <w:rPr>
          <w:rStyle w:val="Hyperlink"/>
          <w:noProof/>
        </w:rPr>
      </w:pPr>
      <w:bookmarkStart w:id="94" w:name="_Ref419797834"/>
      <w:bookmarkStart w:id="95" w:name="_Toc414786532"/>
      <w:bookmarkStart w:id="96" w:name="_Toc497227728"/>
      <w:r w:rsidRPr="00226841">
        <w:lastRenderedPageBreak/>
        <w:t xml:space="preserve">Figure </w:t>
      </w:r>
      <w:fldSimple w:instr=" SEQ Figure \* ARABIC ">
        <w:r w:rsidR="004E17B5">
          <w:rPr>
            <w:noProof/>
          </w:rPr>
          <w:t>28</w:t>
        </w:r>
      </w:fldSimple>
      <w:bookmarkEnd w:id="94"/>
      <w:r w:rsidRPr="00226841">
        <w:rPr>
          <w:noProof/>
        </w:rPr>
        <w:t xml:space="preserve"> Total</w:t>
      </w:r>
      <w:bookmarkEnd w:id="95"/>
      <w:r w:rsidRPr="00226841">
        <w:rPr>
          <w:noProof/>
        </w:rPr>
        <w:t xml:space="preserve"> b</w:t>
      </w:r>
      <w:r w:rsidRPr="00226841">
        <w:rPr>
          <w:rStyle w:val="Hyperlink"/>
          <w:noProof/>
        </w:rPr>
        <w:t xml:space="preserve">reastfeeding </w:t>
      </w:r>
      <w:r w:rsidR="003B6782">
        <w:rPr>
          <w:rStyle w:val="Hyperlink"/>
          <w:noProof/>
        </w:rPr>
        <w:t>short vs. never</w:t>
      </w:r>
      <w:r w:rsidRPr="00226841">
        <w:rPr>
          <w:rStyle w:val="Hyperlink"/>
          <w:noProof/>
        </w:rPr>
        <w:t xml:space="preserve"> </w:t>
      </w:r>
      <w:r w:rsidRPr="00226841">
        <w:rPr>
          <w:rStyle w:val="Hyperlink"/>
          <w:rFonts w:cs="Times New Roman"/>
          <w:noProof/>
        </w:rPr>
        <w:t>term</w:t>
      </w:r>
      <w:r w:rsidRPr="00226841">
        <w:rPr>
          <w:rStyle w:val="Hyperlink"/>
          <w:noProof/>
        </w:rPr>
        <w:t xml:space="preserve"> and risk of recurrent wheeze in children aged 0-4 years</w:t>
      </w:r>
      <w:bookmarkEnd w:id="96"/>
    </w:p>
    <w:p w14:paraId="147B96C8" w14:textId="77777777" w:rsidR="00432A11" w:rsidRPr="0045050C" w:rsidRDefault="00432A11" w:rsidP="00432A11"/>
    <w:p w14:paraId="147B96C9" w14:textId="77777777" w:rsidR="00432A11" w:rsidRPr="00F016B9" w:rsidRDefault="00226841" w:rsidP="00432A11">
      <w:r>
        <w:rPr>
          <w:noProof/>
          <w:lang w:eastAsia="en-GB"/>
        </w:rPr>
        <w:drawing>
          <wp:inline distT="0" distB="0" distL="0" distR="0" wp14:anchorId="147BA420" wp14:editId="147BA421">
            <wp:extent cx="5730949" cy="1350335"/>
            <wp:effectExtent l="0" t="0" r="3175" b="254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neverVSshort_noPooled-design.jpg"/>
                    <pic:cNvPicPr/>
                  </pic:nvPicPr>
                  <pic:blipFill rotWithShape="1">
                    <a:blip r:embed="rId38" cstate="print">
                      <a:extLst>
                        <a:ext uri="{28A0092B-C50C-407E-A947-70E740481C1C}">
                          <a14:useLocalDpi xmlns:a14="http://schemas.microsoft.com/office/drawing/2010/main" val="0"/>
                        </a:ext>
                      </a:extLst>
                    </a:blip>
                    <a:srcRect t="40445" b="35993"/>
                    <a:stretch/>
                  </pic:blipFill>
                  <pic:spPr bwMode="auto">
                    <a:xfrm>
                      <a:off x="0" y="0"/>
                      <a:ext cx="5731510" cy="1350467"/>
                    </a:xfrm>
                    <a:prstGeom prst="rect">
                      <a:avLst/>
                    </a:prstGeom>
                    <a:ln>
                      <a:noFill/>
                    </a:ln>
                    <a:extLst>
                      <a:ext uri="{53640926-AAD7-44D8-BBD7-CCE9431645EC}">
                        <a14:shadowObscured xmlns:a14="http://schemas.microsoft.com/office/drawing/2010/main"/>
                      </a:ext>
                    </a:extLst>
                  </pic:spPr>
                </pic:pic>
              </a:graphicData>
            </a:graphic>
          </wp:inline>
        </w:drawing>
      </w:r>
    </w:p>
    <w:p w14:paraId="147B96CA" w14:textId="77777777" w:rsidR="00432A11" w:rsidRPr="00F016B9" w:rsidRDefault="00432A11" w:rsidP="00432A11"/>
    <w:p w14:paraId="147B96CB" w14:textId="77777777" w:rsidR="00432A11" w:rsidRPr="00226841" w:rsidRDefault="00432A11" w:rsidP="00432A11">
      <w:pPr>
        <w:pStyle w:val="Caption"/>
        <w:rPr>
          <w:rStyle w:val="Hyperlink"/>
          <w:noProof/>
        </w:rPr>
      </w:pPr>
      <w:bookmarkStart w:id="97" w:name="_Ref419796275"/>
      <w:bookmarkStart w:id="98" w:name="_Toc414786533"/>
      <w:bookmarkStart w:id="99" w:name="_Toc497227729"/>
      <w:r w:rsidRPr="00226841">
        <w:t xml:space="preserve">Figure </w:t>
      </w:r>
      <w:fldSimple w:instr=" SEQ Figure \* ARABIC ">
        <w:r w:rsidR="004E17B5">
          <w:rPr>
            <w:noProof/>
          </w:rPr>
          <w:t>29</w:t>
        </w:r>
      </w:fldSimple>
      <w:bookmarkEnd w:id="97"/>
      <w:r w:rsidRPr="00226841">
        <w:t xml:space="preserve"> </w:t>
      </w:r>
      <w:bookmarkEnd w:id="98"/>
      <w:r w:rsidRPr="00226841">
        <w:t>Total b</w:t>
      </w:r>
      <w:r w:rsidRPr="00226841">
        <w:rPr>
          <w:rStyle w:val="Hyperlink"/>
          <w:noProof/>
        </w:rPr>
        <w:t xml:space="preserve">reastfeeding </w:t>
      </w:r>
      <w:r w:rsidR="003B6782">
        <w:rPr>
          <w:rStyle w:val="Hyperlink"/>
          <w:noProof/>
        </w:rPr>
        <w:t>medium vs. never</w:t>
      </w:r>
      <w:r w:rsidRPr="00226841">
        <w:rPr>
          <w:rStyle w:val="Hyperlink"/>
          <w:noProof/>
        </w:rPr>
        <w:t xml:space="preserve"> </w:t>
      </w:r>
      <w:r w:rsidRPr="00226841">
        <w:rPr>
          <w:rStyle w:val="Hyperlink"/>
          <w:rFonts w:cs="Times New Roman"/>
          <w:noProof/>
        </w:rPr>
        <w:t xml:space="preserve">term </w:t>
      </w:r>
      <w:r w:rsidRPr="00226841">
        <w:rPr>
          <w:rStyle w:val="Hyperlink"/>
          <w:noProof/>
        </w:rPr>
        <w:t>and risk of recurrent wheeze in children aged 0-4 years</w:t>
      </w:r>
      <w:bookmarkEnd w:id="99"/>
    </w:p>
    <w:p w14:paraId="147B96CC" w14:textId="77777777" w:rsidR="00432A11" w:rsidRPr="0045050C" w:rsidRDefault="00432A11" w:rsidP="00432A11"/>
    <w:p w14:paraId="147B96CD" w14:textId="77777777" w:rsidR="00432A11" w:rsidRPr="00F016B9" w:rsidRDefault="00226841" w:rsidP="00432A11">
      <w:r>
        <w:rPr>
          <w:noProof/>
          <w:lang w:eastAsia="en-GB"/>
        </w:rPr>
        <w:drawing>
          <wp:inline distT="0" distB="0" distL="0" distR="0" wp14:anchorId="147BA422" wp14:editId="147BA423">
            <wp:extent cx="5730948" cy="1658679"/>
            <wp:effectExtent l="0" t="0" r="317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neverVSmedium_forest-design.jpg"/>
                    <pic:cNvPicPr/>
                  </pic:nvPicPr>
                  <pic:blipFill rotWithShape="1">
                    <a:blip r:embed="rId39" cstate="print">
                      <a:extLst>
                        <a:ext uri="{28A0092B-C50C-407E-A947-70E740481C1C}">
                          <a14:useLocalDpi xmlns:a14="http://schemas.microsoft.com/office/drawing/2010/main" val="0"/>
                        </a:ext>
                      </a:extLst>
                    </a:blip>
                    <a:srcRect t="38219" b="32839"/>
                    <a:stretch/>
                  </pic:blipFill>
                  <pic:spPr bwMode="auto">
                    <a:xfrm>
                      <a:off x="0" y="0"/>
                      <a:ext cx="5731510" cy="1658842"/>
                    </a:xfrm>
                    <a:prstGeom prst="rect">
                      <a:avLst/>
                    </a:prstGeom>
                    <a:ln>
                      <a:noFill/>
                    </a:ln>
                    <a:extLst>
                      <a:ext uri="{53640926-AAD7-44D8-BBD7-CCE9431645EC}">
                        <a14:shadowObscured xmlns:a14="http://schemas.microsoft.com/office/drawing/2010/main"/>
                      </a:ext>
                    </a:extLst>
                  </pic:spPr>
                </pic:pic>
              </a:graphicData>
            </a:graphic>
          </wp:inline>
        </w:drawing>
      </w:r>
    </w:p>
    <w:p w14:paraId="147B96CE" w14:textId="77777777" w:rsidR="00432A11" w:rsidRPr="00F016B9" w:rsidRDefault="00432A11" w:rsidP="00432A11"/>
    <w:p w14:paraId="147B96CF" w14:textId="77777777" w:rsidR="00432A11" w:rsidRPr="00226841" w:rsidRDefault="00432A11" w:rsidP="00432A11">
      <w:pPr>
        <w:pStyle w:val="Caption"/>
        <w:rPr>
          <w:rStyle w:val="Hyperlink"/>
          <w:noProof/>
        </w:rPr>
      </w:pPr>
      <w:bookmarkStart w:id="100" w:name="_Ref419797841"/>
      <w:bookmarkStart w:id="101" w:name="_Toc414786534"/>
      <w:bookmarkStart w:id="102" w:name="_Toc497227730"/>
      <w:r w:rsidRPr="00226841">
        <w:t xml:space="preserve">Figure </w:t>
      </w:r>
      <w:fldSimple w:instr=" SEQ Figure \* ARABIC ">
        <w:r w:rsidR="004E17B5">
          <w:rPr>
            <w:noProof/>
          </w:rPr>
          <w:t>30</w:t>
        </w:r>
      </w:fldSimple>
      <w:bookmarkEnd w:id="100"/>
      <w:r w:rsidRPr="00226841">
        <w:rPr>
          <w:noProof/>
        </w:rPr>
        <w:t xml:space="preserve">Total </w:t>
      </w:r>
      <w:bookmarkEnd w:id="101"/>
      <w:r w:rsidRPr="00226841">
        <w:rPr>
          <w:noProof/>
        </w:rPr>
        <w:t>b</w:t>
      </w:r>
      <w:r w:rsidRPr="00226841">
        <w:rPr>
          <w:rStyle w:val="Hyperlink"/>
          <w:noProof/>
        </w:rPr>
        <w:t xml:space="preserve">reastfeeding </w:t>
      </w:r>
      <w:r w:rsidR="003B6782">
        <w:rPr>
          <w:rStyle w:val="Hyperlink"/>
          <w:noProof/>
        </w:rPr>
        <w:t>long vs. never</w:t>
      </w:r>
      <w:r w:rsidRPr="00226841">
        <w:rPr>
          <w:rStyle w:val="Hyperlink"/>
          <w:noProof/>
        </w:rPr>
        <w:t xml:space="preserve"> </w:t>
      </w:r>
      <w:r w:rsidRPr="00226841">
        <w:rPr>
          <w:rStyle w:val="Hyperlink"/>
          <w:rFonts w:cs="Times New Roman"/>
          <w:noProof/>
        </w:rPr>
        <w:t xml:space="preserve">term </w:t>
      </w:r>
      <w:r w:rsidRPr="00226841">
        <w:rPr>
          <w:rStyle w:val="Hyperlink"/>
          <w:noProof/>
        </w:rPr>
        <w:t>and risk of recurrent wheeze in children aged 0-4 years</w:t>
      </w:r>
      <w:bookmarkEnd w:id="102"/>
    </w:p>
    <w:p w14:paraId="147B96D0" w14:textId="77777777" w:rsidR="00432A11" w:rsidRPr="0045050C" w:rsidRDefault="00432A11" w:rsidP="00432A11"/>
    <w:p w14:paraId="147B96D1" w14:textId="77777777" w:rsidR="00432A11" w:rsidRPr="00F016B9" w:rsidRDefault="00226841" w:rsidP="00432A11">
      <w:pPr>
        <w:rPr>
          <w:rFonts w:cs="Times New Roman"/>
          <w:b/>
          <w:szCs w:val="24"/>
        </w:rPr>
      </w:pPr>
      <w:r>
        <w:rPr>
          <w:rFonts w:cs="Times New Roman"/>
          <w:b/>
          <w:noProof/>
          <w:szCs w:val="24"/>
          <w:lang w:eastAsia="en-GB"/>
        </w:rPr>
        <w:drawing>
          <wp:inline distT="0" distB="0" distL="0" distR="0" wp14:anchorId="147BA424" wp14:editId="147BA425">
            <wp:extent cx="5730949" cy="1711842"/>
            <wp:effectExtent l="0" t="0" r="3175" b="31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neverVSlong_forest-design.jpg"/>
                    <pic:cNvPicPr/>
                  </pic:nvPicPr>
                  <pic:blipFill rotWithShape="1">
                    <a:blip r:embed="rId40" cstate="print">
                      <a:extLst>
                        <a:ext uri="{28A0092B-C50C-407E-A947-70E740481C1C}">
                          <a14:useLocalDpi xmlns:a14="http://schemas.microsoft.com/office/drawing/2010/main" val="0"/>
                        </a:ext>
                      </a:extLst>
                    </a:blip>
                    <a:srcRect t="37291" b="32839"/>
                    <a:stretch/>
                  </pic:blipFill>
                  <pic:spPr bwMode="auto">
                    <a:xfrm>
                      <a:off x="0" y="0"/>
                      <a:ext cx="5731510" cy="1712010"/>
                    </a:xfrm>
                    <a:prstGeom prst="rect">
                      <a:avLst/>
                    </a:prstGeom>
                    <a:ln>
                      <a:noFill/>
                    </a:ln>
                    <a:extLst>
                      <a:ext uri="{53640926-AAD7-44D8-BBD7-CCE9431645EC}">
                        <a14:shadowObscured xmlns:a14="http://schemas.microsoft.com/office/drawing/2010/main"/>
                      </a:ext>
                    </a:extLst>
                  </pic:spPr>
                </pic:pic>
              </a:graphicData>
            </a:graphic>
          </wp:inline>
        </w:drawing>
      </w:r>
    </w:p>
    <w:p w14:paraId="147B96D2" w14:textId="77777777" w:rsidR="00432A11" w:rsidRPr="00F016B9" w:rsidRDefault="00432A11" w:rsidP="00432A11"/>
    <w:p w14:paraId="147B96D3" w14:textId="77777777" w:rsidR="00C60E1D" w:rsidRDefault="00C60E1D" w:rsidP="00C60E1D">
      <w:pPr>
        <w:pStyle w:val="Heading4"/>
      </w:pPr>
      <w:r>
        <w:lastRenderedPageBreak/>
        <w:t>1-2 Months</w:t>
      </w:r>
    </w:p>
    <w:p w14:paraId="147B96D4" w14:textId="77777777" w:rsidR="007E3234" w:rsidRDefault="007E3234" w:rsidP="007E3234">
      <w:pPr>
        <w:pStyle w:val="Caption"/>
      </w:pPr>
      <w:bookmarkStart w:id="103" w:name="_Toc414786535"/>
    </w:p>
    <w:p w14:paraId="147B96D5" w14:textId="77777777" w:rsidR="00786EDB" w:rsidRPr="00B85A31" w:rsidRDefault="00786EDB" w:rsidP="00786EDB">
      <w:pPr>
        <w:spacing w:line="360" w:lineRule="auto"/>
        <w:jc w:val="both"/>
        <w:rPr>
          <w:rFonts w:cs="Times New Roman"/>
          <w:szCs w:val="24"/>
        </w:rPr>
      </w:pPr>
      <w:r w:rsidRPr="00B85A31">
        <w:rPr>
          <w:rFonts w:cs="Times New Roman"/>
          <w:szCs w:val="24"/>
        </w:rPr>
        <w:t xml:space="preserve">Two prospective cohort studies had outcome data suitable for meta-analysis, showing no evidence of association between TBF for ≥1-2 months vs. &lt;1-2 months and risk of recurrent wheeze in children aged 0-4 years. The study of Halken had an overall low risk of bias whilst the study of Dell had an unclear overall risk bias. There was evidence of </w:t>
      </w:r>
      <w:r w:rsidR="00941D2D">
        <w:rPr>
          <w:rFonts w:cs="Times New Roman"/>
          <w:szCs w:val="24"/>
        </w:rPr>
        <w:t>high</w:t>
      </w:r>
      <w:r w:rsidR="00B85A31">
        <w:rPr>
          <w:rFonts w:cs="Times New Roman"/>
          <w:szCs w:val="24"/>
        </w:rPr>
        <w:t xml:space="preserve"> </w:t>
      </w:r>
      <w:r w:rsidRPr="00B85A31">
        <w:rPr>
          <w:rFonts w:cs="Times New Roman"/>
          <w:szCs w:val="24"/>
        </w:rPr>
        <w:t xml:space="preserve">heterogeneity </w:t>
      </w:r>
      <w:r w:rsidR="00B85A31">
        <w:rPr>
          <w:rFonts w:cs="Times New Roman"/>
          <w:szCs w:val="24"/>
        </w:rPr>
        <w:t>between the</w:t>
      </w:r>
      <w:r w:rsidRPr="00B85A31">
        <w:rPr>
          <w:rFonts w:cs="Times New Roman"/>
          <w:szCs w:val="24"/>
        </w:rPr>
        <w:t xml:space="preserve"> studies (I</w:t>
      </w:r>
      <w:r w:rsidRPr="00B85A31">
        <w:rPr>
          <w:rFonts w:cs="Times New Roman"/>
          <w:szCs w:val="24"/>
          <w:vertAlign w:val="superscript"/>
        </w:rPr>
        <w:t>2</w:t>
      </w:r>
      <w:r w:rsidRPr="00B85A31">
        <w:rPr>
          <w:rFonts w:cs="Times New Roman"/>
          <w:szCs w:val="24"/>
        </w:rPr>
        <w:t>=</w:t>
      </w:r>
      <w:r w:rsidR="00B85A31">
        <w:rPr>
          <w:rFonts w:cs="Times New Roman"/>
          <w:szCs w:val="24"/>
        </w:rPr>
        <w:t>54.4</w:t>
      </w:r>
      <w:r w:rsidRPr="00B85A31">
        <w:rPr>
          <w:rFonts w:cs="Times New Roman"/>
          <w:szCs w:val="24"/>
        </w:rPr>
        <w:t>%)</w:t>
      </w:r>
      <w:r w:rsidR="00D348B2">
        <w:rPr>
          <w:rFonts w:cs="Times New Roman"/>
          <w:szCs w:val="24"/>
        </w:rPr>
        <w:t xml:space="preserve"> </w:t>
      </w:r>
    </w:p>
    <w:p w14:paraId="147B96D6" w14:textId="77777777" w:rsidR="007E3234" w:rsidRDefault="007E3234" w:rsidP="007E3234">
      <w:pPr>
        <w:pStyle w:val="Caption"/>
      </w:pPr>
      <w:bookmarkStart w:id="104" w:name="_Toc497227731"/>
      <w:r>
        <w:t xml:space="preserve">Figure </w:t>
      </w:r>
      <w:fldSimple w:instr=" SEQ Figure \* ARABIC ">
        <w:r w:rsidR="004E17B5">
          <w:rPr>
            <w:noProof/>
          </w:rPr>
          <w:t>31</w:t>
        </w:r>
      </w:fldSimple>
      <w:r>
        <w:t xml:space="preserve"> </w:t>
      </w:r>
      <w:r w:rsidR="00391781">
        <w:t>Total b</w:t>
      </w:r>
      <w:r>
        <w:t>reastfeeding for ≥1</w:t>
      </w:r>
      <w:r w:rsidRPr="004A3E21">
        <w:t>-</w:t>
      </w:r>
      <w:r>
        <w:t>2</w:t>
      </w:r>
      <w:r w:rsidRPr="004A3E21">
        <w:t xml:space="preserve"> months vs. &lt;</w:t>
      </w:r>
      <w:r>
        <w:t>1</w:t>
      </w:r>
      <w:r w:rsidRPr="004A3E21">
        <w:t>-</w:t>
      </w:r>
      <w:r>
        <w:t>2</w:t>
      </w:r>
      <w:r w:rsidRPr="004A3E21">
        <w:t xml:space="preserve"> months and </w:t>
      </w:r>
      <w:r>
        <w:t xml:space="preserve">risk of </w:t>
      </w:r>
      <w:r w:rsidR="00391781">
        <w:t xml:space="preserve">recurrent </w:t>
      </w:r>
      <w:r>
        <w:t>wheeze</w:t>
      </w:r>
      <w:bookmarkEnd w:id="103"/>
      <w:r>
        <w:t xml:space="preserve"> </w:t>
      </w:r>
      <w:r w:rsidRPr="006A0F3E">
        <w:rPr>
          <w:rStyle w:val="Hyperlink"/>
          <w:noProof/>
        </w:rPr>
        <w:t>in children aged 0-4 years</w:t>
      </w:r>
      <w:bookmarkEnd w:id="104"/>
    </w:p>
    <w:p w14:paraId="147B96D7" w14:textId="77777777" w:rsidR="007E3234" w:rsidRDefault="00D71574" w:rsidP="007E3234">
      <w:pPr>
        <w:rPr>
          <w:rFonts w:cs="Times New Roman"/>
          <w:b/>
          <w:szCs w:val="24"/>
        </w:rPr>
      </w:pPr>
      <w:r>
        <w:rPr>
          <w:rFonts w:cs="Times New Roman"/>
          <w:b/>
          <w:noProof/>
          <w:szCs w:val="24"/>
          <w:lang w:eastAsia="en-GB"/>
        </w:rPr>
        <w:drawing>
          <wp:inline distT="0" distB="0" distL="0" distR="0" wp14:anchorId="147BA426" wp14:editId="147BA427">
            <wp:extent cx="5730948" cy="1467293"/>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1to2_forest.jpg"/>
                    <pic:cNvPicPr/>
                  </pic:nvPicPr>
                  <pic:blipFill rotWithShape="1">
                    <a:blip r:embed="rId41" cstate="print">
                      <a:extLst>
                        <a:ext uri="{28A0092B-C50C-407E-A947-70E740481C1C}">
                          <a14:useLocalDpi xmlns:a14="http://schemas.microsoft.com/office/drawing/2010/main" val="0"/>
                        </a:ext>
                      </a:extLst>
                    </a:blip>
                    <a:srcRect t="38961" b="35436"/>
                    <a:stretch/>
                  </pic:blipFill>
                  <pic:spPr bwMode="auto">
                    <a:xfrm>
                      <a:off x="0" y="0"/>
                      <a:ext cx="5731510" cy="1467437"/>
                    </a:xfrm>
                    <a:prstGeom prst="rect">
                      <a:avLst/>
                    </a:prstGeom>
                    <a:ln>
                      <a:noFill/>
                    </a:ln>
                    <a:extLst>
                      <a:ext uri="{53640926-AAD7-44D8-BBD7-CCE9431645EC}">
                        <a14:shadowObscured xmlns:a14="http://schemas.microsoft.com/office/drawing/2010/main"/>
                      </a:ext>
                    </a:extLst>
                  </pic:spPr>
                </pic:pic>
              </a:graphicData>
            </a:graphic>
          </wp:inline>
        </w:drawing>
      </w:r>
    </w:p>
    <w:p w14:paraId="147B96D8" w14:textId="77777777" w:rsidR="00C60E1D" w:rsidRDefault="00C60E1D" w:rsidP="00C60E1D">
      <w:pPr>
        <w:pStyle w:val="Heading4"/>
      </w:pPr>
      <w:r>
        <w:t>3-4 Months</w:t>
      </w:r>
    </w:p>
    <w:p w14:paraId="147B96D9" w14:textId="77777777" w:rsidR="007E3234" w:rsidRDefault="007E3234" w:rsidP="007E3234">
      <w:pPr>
        <w:pStyle w:val="Caption"/>
      </w:pPr>
      <w:bookmarkStart w:id="105" w:name="_Toc414786536"/>
    </w:p>
    <w:p w14:paraId="147B96DA" w14:textId="77777777" w:rsidR="00786EDB" w:rsidRDefault="00786EDB" w:rsidP="00786EDB">
      <w:pPr>
        <w:spacing w:line="360" w:lineRule="auto"/>
        <w:jc w:val="both"/>
        <w:rPr>
          <w:rFonts w:cs="Times New Roman"/>
          <w:szCs w:val="24"/>
        </w:rPr>
      </w:pPr>
      <w:r w:rsidRPr="00B85A31">
        <w:rPr>
          <w:rFonts w:cs="Times New Roman"/>
          <w:szCs w:val="24"/>
        </w:rPr>
        <w:t>Three observational studies had data eligible for meta-analysis</w:t>
      </w:r>
      <w:r w:rsidR="00941D2D">
        <w:rPr>
          <w:rFonts w:cs="Times New Roman"/>
          <w:szCs w:val="24"/>
        </w:rPr>
        <w:t>, however they could not be pooled due to extreme heterogeneity</w:t>
      </w:r>
      <w:r w:rsidR="00B85A31">
        <w:rPr>
          <w:rFonts w:cs="Times New Roman"/>
          <w:szCs w:val="24"/>
        </w:rPr>
        <w:t xml:space="preserve"> (</w:t>
      </w:r>
      <w:r w:rsidR="000C6D69">
        <w:rPr>
          <w:rFonts w:cs="Times New Roman"/>
          <w:szCs w:val="24"/>
        </w:rPr>
        <w:fldChar w:fldCharType="begin"/>
      </w:r>
      <w:r w:rsidR="00C04BAF">
        <w:rPr>
          <w:rFonts w:cs="Times New Roman"/>
          <w:szCs w:val="24"/>
        </w:rPr>
        <w:instrText xml:space="preserve"> REF _Ref419796285 \h </w:instrText>
      </w:r>
      <w:r w:rsidR="000C6D69">
        <w:rPr>
          <w:rFonts w:cs="Times New Roman"/>
          <w:szCs w:val="24"/>
        </w:rPr>
      </w:r>
      <w:r w:rsidR="000C6D69">
        <w:rPr>
          <w:rFonts w:cs="Times New Roman"/>
          <w:szCs w:val="24"/>
        </w:rPr>
        <w:fldChar w:fldCharType="separate"/>
      </w:r>
      <w:r w:rsidR="004E17B5" w:rsidRPr="00226841">
        <w:t xml:space="preserve">Figure </w:t>
      </w:r>
      <w:r w:rsidR="004E17B5">
        <w:rPr>
          <w:noProof/>
        </w:rPr>
        <w:t>32</w:t>
      </w:r>
      <w:r w:rsidR="000C6D69">
        <w:rPr>
          <w:rFonts w:cs="Times New Roman"/>
          <w:szCs w:val="24"/>
        </w:rPr>
        <w:fldChar w:fldCharType="end"/>
      </w:r>
      <w:r w:rsidR="00B85A31">
        <w:rPr>
          <w:rFonts w:cs="Times New Roman"/>
          <w:szCs w:val="24"/>
        </w:rPr>
        <w:t>)</w:t>
      </w:r>
      <w:r w:rsidRPr="00B85A31">
        <w:rPr>
          <w:rFonts w:cs="Times New Roman"/>
          <w:szCs w:val="24"/>
        </w:rPr>
        <w:t>. T</w:t>
      </w:r>
      <w:r w:rsidR="00CF2B6E">
        <w:rPr>
          <w:rFonts w:cs="Times New Roman"/>
          <w:szCs w:val="24"/>
        </w:rPr>
        <w:t xml:space="preserve">he studies of Alm and Rothenbacher </w:t>
      </w:r>
      <w:r w:rsidRPr="00B85A31">
        <w:rPr>
          <w:rFonts w:cs="Times New Roman"/>
          <w:szCs w:val="24"/>
        </w:rPr>
        <w:t xml:space="preserve">were prospective cohorts and one (Rosas-Vargas) was a case-control study. The latter had a high risk of overall bias due to lack of adjustment for potential confounders. The other two studies had a low overall risk of bias. </w:t>
      </w:r>
    </w:p>
    <w:p w14:paraId="147B96DB" w14:textId="77777777" w:rsidR="00226841" w:rsidRDefault="007E3234" w:rsidP="00226841">
      <w:pPr>
        <w:pStyle w:val="Caption"/>
        <w:rPr>
          <w:rStyle w:val="Hyperlink"/>
          <w:noProof/>
        </w:rPr>
      </w:pPr>
      <w:bookmarkStart w:id="106" w:name="_Ref419796285"/>
      <w:bookmarkStart w:id="107" w:name="_Toc497227732"/>
      <w:r w:rsidRPr="00226841">
        <w:t xml:space="preserve">Figure </w:t>
      </w:r>
      <w:fldSimple w:instr=" SEQ Figure \* ARABIC ">
        <w:r w:rsidR="004E17B5">
          <w:rPr>
            <w:noProof/>
          </w:rPr>
          <w:t>32</w:t>
        </w:r>
      </w:fldSimple>
      <w:bookmarkEnd w:id="106"/>
      <w:r w:rsidRPr="00226841">
        <w:t xml:space="preserve"> </w:t>
      </w:r>
      <w:r w:rsidR="00391781" w:rsidRPr="00226841">
        <w:t>Total b</w:t>
      </w:r>
      <w:r w:rsidRPr="00226841">
        <w:t xml:space="preserve">reastfeeding for ≥3-4 months vs. &lt;3-4 months and risk of </w:t>
      </w:r>
      <w:r w:rsidR="00391781" w:rsidRPr="00226841">
        <w:t xml:space="preserve">recurrent </w:t>
      </w:r>
      <w:r w:rsidRPr="00226841">
        <w:t>wheeze</w:t>
      </w:r>
      <w:bookmarkEnd w:id="105"/>
      <w:r w:rsidRPr="00226841">
        <w:t xml:space="preserve"> </w:t>
      </w:r>
      <w:r w:rsidRPr="00226841">
        <w:rPr>
          <w:rStyle w:val="Hyperlink"/>
          <w:noProof/>
        </w:rPr>
        <w:t>in children aged 0-4 years</w:t>
      </w:r>
      <w:bookmarkEnd w:id="107"/>
    </w:p>
    <w:p w14:paraId="147B96DC" w14:textId="77777777" w:rsidR="007E3234" w:rsidRDefault="00226841" w:rsidP="00226841">
      <w:pPr>
        <w:pStyle w:val="Caption"/>
      </w:pPr>
      <w:r>
        <w:rPr>
          <w:noProof/>
          <w:lang w:eastAsia="en-GB"/>
        </w:rPr>
        <w:drawing>
          <wp:inline distT="0" distB="0" distL="0" distR="0" wp14:anchorId="147BA428" wp14:editId="147BA429">
            <wp:extent cx="5730948" cy="1477926"/>
            <wp:effectExtent l="0" t="0" r="3175" b="825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3to4_noPooled_design.jpg"/>
                    <pic:cNvPicPr/>
                  </pic:nvPicPr>
                  <pic:blipFill rotWithShape="1">
                    <a:blip r:embed="rId42" cstate="print">
                      <a:extLst>
                        <a:ext uri="{28A0092B-C50C-407E-A947-70E740481C1C}">
                          <a14:useLocalDpi xmlns:a14="http://schemas.microsoft.com/office/drawing/2010/main" val="0"/>
                        </a:ext>
                      </a:extLst>
                    </a:blip>
                    <a:srcRect t="39703" b="34508"/>
                    <a:stretch/>
                  </pic:blipFill>
                  <pic:spPr bwMode="auto">
                    <a:xfrm>
                      <a:off x="0" y="0"/>
                      <a:ext cx="5731510" cy="1478071"/>
                    </a:xfrm>
                    <a:prstGeom prst="rect">
                      <a:avLst/>
                    </a:prstGeom>
                    <a:ln>
                      <a:noFill/>
                    </a:ln>
                    <a:extLst>
                      <a:ext uri="{53640926-AAD7-44D8-BBD7-CCE9431645EC}">
                        <a14:shadowObscured xmlns:a14="http://schemas.microsoft.com/office/drawing/2010/main"/>
                      </a:ext>
                    </a:extLst>
                  </pic:spPr>
                </pic:pic>
              </a:graphicData>
            </a:graphic>
          </wp:inline>
        </w:drawing>
      </w:r>
    </w:p>
    <w:p w14:paraId="147B96DD" w14:textId="77777777" w:rsidR="00D71574" w:rsidRDefault="00D71574">
      <w:pPr>
        <w:rPr>
          <w:rFonts w:eastAsiaTheme="majorEastAsia" w:cstheme="majorBidi"/>
          <w:b/>
          <w:bCs/>
          <w:iCs/>
        </w:rPr>
      </w:pPr>
      <w:r>
        <w:br w:type="page"/>
      </w:r>
    </w:p>
    <w:p w14:paraId="147B96DE" w14:textId="77777777" w:rsidR="00C60E1D" w:rsidRPr="008D7B6D" w:rsidRDefault="00C60E1D" w:rsidP="00C60E1D">
      <w:pPr>
        <w:pStyle w:val="Heading4"/>
      </w:pPr>
      <w:r w:rsidRPr="008D7B6D">
        <w:lastRenderedPageBreak/>
        <w:t>5-7 Months</w:t>
      </w:r>
    </w:p>
    <w:p w14:paraId="147B96DF" w14:textId="77777777" w:rsidR="007E3234" w:rsidRPr="008D7B6D" w:rsidRDefault="007E3234" w:rsidP="007E3234"/>
    <w:p w14:paraId="147B96E0" w14:textId="77777777" w:rsidR="00F72739" w:rsidRPr="0069284D" w:rsidRDefault="000C6D69" w:rsidP="008D7B6D">
      <w:pPr>
        <w:spacing w:line="360" w:lineRule="auto"/>
        <w:jc w:val="both"/>
        <w:rPr>
          <w:rFonts w:cs="Times New Roman"/>
          <w:szCs w:val="24"/>
        </w:rPr>
      </w:pPr>
      <w:r w:rsidRPr="0069284D">
        <w:rPr>
          <w:rFonts w:cs="Times New Roman"/>
          <w:szCs w:val="24"/>
        </w:rPr>
        <w:t xml:space="preserve">Three prospective cohort studies </w:t>
      </w:r>
      <w:r w:rsidR="0069284D" w:rsidRPr="0069284D">
        <w:rPr>
          <w:rFonts w:cs="Times New Roman"/>
          <w:szCs w:val="24"/>
        </w:rPr>
        <w:t xml:space="preserve">(Miyake, Kull, Gustaffson) </w:t>
      </w:r>
      <w:r w:rsidRPr="0069284D">
        <w:rPr>
          <w:rFonts w:cs="Times New Roman"/>
          <w:szCs w:val="24"/>
        </w:rPr>
        <w:t>and three case-control studies</w:t>
      </w:r>
      <w:r w:rsidR="008D7B6D" w:rsidRPr="0069284D">
        <w:rPr>
          <w:rFonts w:cs="Times New Roman"/>
          <w:szCs w:val="24"/>
        </w:rPr>
        <w:t xml:space="preserve"> </w:t>
      </w:r>
      <w:r w:rsidR="0069284D" w:rsidRPr="0069284D">
        <w:rPr>
          <w:rFonts w:cs="Times New Roman"/>
          <w:szCs w:val="24"/>
        </w:rPr>
        <w:t xml:space="preserve">(Visser, Tanaka, Dell) </w:t>
      </w:r>
      <w:r w:rsidR="008D7B6D" w:rsidRPr="0069284D">
        <w:rPr>
          <w:rFonts w:cs="Times New Roman"/>
          <w:szCs w:val="24"/>
        </w:rPr>
        <w:t xml:space="preserve">reported data that could be pooled to calculate the OR for wheeze </w:t>
      </w:r>
      <w:r w:rsidR="00F72739" w:rsidRPr="0069284D">
        <w:rPr>
          <w:rFonts w:cs="Times New Roman"/>
          <w:szCs w:val="24"/>
        </w:rPr>
        <w:t>in children aged 0-4 years who were exposed to TBF for ≥5-7 months vs. &lt;5-7 months</w:t>
      </w:r>
      <w:r w:rsidR="008D7B6D" w:rsidRPr="0069284D">
        <w:rPr>
          <w:rFonts w:cs="Times New Roman"/>
          <w:szCs w:val="24"/>
        </w:rPr>
        <w:t>. As shown in Figure 3</w:t>
      </w:r>
      <w:r w:rsidR="00AB0C50" w:rsidRPr="0069284D">
        <w:rPr>
          <w:rFonts w:cs="Times New Roman"/>
          <w:szCs w:val="24"/>
        </w:rPr>
        <w:t>3</w:t>
      </w:r>
      <w:r w:rsidR="008D7B6D" w:rsidRPr="0069284D">
        <w:rPr>
          <w:rFonts w:cs="Times New Roman"/>
          <w:szCs w:val="24"/>
        </w:rPr>
        <w:t xml:space="preserve">, their combined effect suggests </w:t>
      </w:r>
      <w:r w:rsidR="00B85A31" w:rsidRPr="0069284D">
        <w:rPr>
          <w:rFonts w:cs="Times New Roman"/>
          <w:szCs w:val="24"/>
        </w:rPr>
        <w:t xml:space="preserve">no difference in </w:t>
      </w:r>
      <w:r w:rsidR="008D7B6D" w:rsidRPr="0069284D">
        <w:rPr>
          <w:rFonts w:cs="Times New Roman"/>
          <w:szCs w:val="24"/>
        </w:rPr>
        <w:t>risk of wheeze (OR 0.7</w:t>
      </w:r>
      <w:r w:rsidR="00B85A31" w:rsidRPr="0069284D">
        <w:rPr>
          <w:rFonts w:cs="Times New Roman"/>
          <w:szCs w:val="24"/>
        </w:rPr>
        <w:t>9</w:t>
      </w:r>
      <w:r w:rsidR="008D7B6D" w:rsidRPr="0069284D">
        <w:rPr>
          <w:rFonts w:cs="Times New Roman"/>
          <w:szCs w:val="24"/>
        </w:rPr>
        <w:t>; 95% CI 0.</w:t>
      </w:r>
      <w:r w:rsidR="00B85A31" w:rsidRPr="0069284D">
        <w:rPr>
          <w:rFonts w:cs="Times New Roman"/>
          <w:szCs w:val="24"/>
        </w:rPr>
        <w:t>61</w:t>
      </w:r>
      <w:r w:rsidR="008D7B6D" w:rsidRPr="0069284D">
        <w:rPr>
          <w:rFonts w:cs="Times New Roman"/>
          <w:szCs w:val="24"/>
        </w:rPr>
        <w:t xml:space="preserve">, </w:t>
      </w:r>
      <w:r w:rsidR="00B85A31" w:rsidRPr="0069284D">
        <w:rPr>
          <w:rFonts w:cs="Times New Roman"/>
          <w:szCs w:val="24"/>
        </w:rPr>
        <w:t>1.04), with</w:t>
      </w:r>
      <w:r w:rsidR="008D7B6D" w:rsidRPr="0069284D">
        <w:rPr>
          <w:rFonts w:cs="Times New Roman"/>
          <w:szCs w:val="24"/>
        </w:rPr>
        <w:t xml:space="preserve"> </w:t>
      </w:r>
      <w:r w:rsidR="00B85A31" w:rsidRPr="0069284D">
        <w:rPr>
          <w:rFonts w:cs="Times New Roman"/>
          <w:szCs w:val="24"/>
        </w:rPr>
        <w:t xml:space="preserve">moderate </w:t>
      </w:r>
      <w:r w:rsidR="008D7B6D" w:rsidRPr="0069284D">
        <w:rPr>
          <w:rFonts w:cs="Times New Roman"/>
          <w:szCs w:val="24"/>
        </w:rPr>
        <w:t xml:space="preserve">heterogeneity between studies </w:t>
      </w:r>
      <w:r w:rsidRPr="0069284D">
        <w:rPr>
          <w:rFonts w:cs="Times New Roman"/>
          <w:szCs w:val="24"/>
        </w:rPr>
        <w:t>(I</w:t>
      </w:r>
      <w:r w:rsidRPr="0069284D">
        <w:rPr>
          <w:rFonts w:cs="Times New Roman"/>
          <w:szCs w:val="24"/>
          <w:vertAlign w:val="superscript"/>
        </w:rPr>
        <w:t>2</w:t>
      </w:r>
      <w:r w:rsidRPr="0069284D">
        <w:rPr>
          <w:rFonts w:cs="Times New Roman"/>
          <w:szCs w:val="24"/>
        </w:rPr>
        <w:t>=39.7%).</w:t>
      </w:r>
      <w:r w:rsidR="00F72739" w:rsidRPr="0069284D">
        <w:rPr>
          <w:rFonts w:cs="Times New Roman"/>
          <w:szCs w:val="24"/>
        </w:rPr>
        <w:t xml:space="preserve"> </w:t>
      </w:r>
      <w:r w:rsidR="00941D2D" w:rsidRPr="0069284D">
        <w:rPr>
          <w:rFonts w:cs="Times New Roman"/>
          <w:szCs w:val="24"/>
        </w:rPr>
        <w:t>In subgroup and stratified analyses (</w:t>
      </w:r>
      <w:r w:rsidRPr="0069284D">
        <w:rPr>
          <w:rFonts w:cs="Times New Roman"/>
          <w:szCs w:val="24"/>
        </w:rPr>
        <w:fldChar w:fldCharType="begin"/>
      </w:r>
      <w:r w:rsidR="00C04BAF" w:rsidRPr="0069284D">
        <w:rPr>
          <w:rFonts w:cs="Times New Roman"/>
          <w:szCs w:val="24"/>
        </w:rPr>
        <w:instrText xml:space="preserve"> REF _Ref419798117 \h </w:instrText>
      </w:r>
      <w:r w:rsidR="0069284D" w:rsidRPr="0069284D">
        <w:rPr>
          <w:rFonts w:cs="Times New Roman"/>
          <w:szCs w:val="24"/>
        </w:rPr>
        <w:instrText xml:space="preserve"> \* MERGEFORMAT </w:instrText>
      </w:r>
      <w:r w:rsidRPr="0069284D">
        <w:rPr>
          <w:rFonts w:cs="Times New Roman"/>
          <w:szCs w:val="24"/>
        </w:rPr>
      </w:r>
      <w:r w:rsidRPr="0069284D">
        <w:rPr>
          <w:rFonts w:cs="Times New Roman"/>
          <w:szCs w:val="24"/>
        </w:rPr>
        <w:fldChar w:fldCharType="separate"/>
      </w:r>
      <w:r w:rsidR="004E17B5" w:rsidRPr="0069284D">
        <w:t xml:space="preserve">Table </w:t>
      </w:r>
      <w:r w:rsidR="004E17B5" w:rsidRPr="0069284D">
        <w:rPr>
          <w:noProof/>
        </w:rPr>
        <w:t>6</w:t>
      </w:r>
      <w:r w:rsidRPr="0069284D">
        <w:rPr>
          <w:rFonts w:cs="Times New Roman"/>
          <w:szCs w:val="24"/>
        </w:rPr>
        <w:fldChar w:fldCharType="end"/>
      </w:r>
      <w:r w:rsidR="00941D2D" w:rsidRPr="0069284D">
        <w:rPr>
          <w:rFonts w:cs="Times New Roman"/>
          <w:szCs w:val="24"/>
        </w:rPr>
        <w:t>), there was evidence for a relationship between TBF ≥5-7 months and reduced risk of recurrent wheeze at age 0-4 in prospective studies, and studies reporting adjusted data</w:t>
      </w:r>
      <w:r w:rsidR="00B2069F" w:rsidRPr="0069284D">
        <w:rPr>
          <w:rFonts w:cs="Times New Roman"/>
          <w:szCs w:val="24"/>
        </w:rPr>
        <w:t xml:space="preserve"> and low risk of bias</w:t>
      </w:r>
      <w:r w:rsidR="00941D2D" w:rsidRPr="0069284D">
        <w:rPr>
          <w:rFonts w:cs="Times New Roman"/>
          <w:szCs w:val="24"/>
        </w:rPr>
        <w:t>, but not in retrospective or unadjusted studies</w:t>
      </w:r>
      <w:r w:rsidR="00D71574">
        <w:rPr>
          <w:rFonts w:cs="Times New Roman"/>
          <w:szCs w:val="24"/>
        </w:rPr>
        <w:t xml:space="preserve"> or studies at high/unclear risk of bias</w:t>
      </w:r>
      <w:r w:rsidR="00941D2D" w:rsidRPr="0069284D">
        <w:rPr>
          <w:rFonts w:cs="Times New Roman"/>
          <w:szCs w:val="24"/>
        </w:rPr>
        <w:t>.</w:t>
      </w:r>
    </w:p>
    <w:p w14:paraId="147B96E1" w14:textId="77777777" w:rsidR="0069284D" w:rsidRDefault="0069284D">
      <w:pPr>
        <w:rPr>
          <w:b/>
          <w:bCs/>
          <w:szCs w:val="18"/>
        </w:rPr>
      </w:pPr>
      <w:bookmarkStart w:id="108" w:name="_Toc414786537"/>
    </w:p>
    <w:p w14:paraId="147B96E2" w14:textId="77777777" w:rsidR="007E3234" w:rsidRDefault="007E3234" w:rsidP="007E3234">
      <w:pPr>
        <w:pStyle w:val="Caption"/>
      </w:pPr>
      <w:bookmarkStart w:id="109" w:name="_Toc497227733"/>
      <w:r w:rsidRPr="008D7B6D">
        <w:t xml:space="preserve">Figure </w:t>
      </w:r>
      <w:fldSimple w:instr=" SEQ Figure \* ARABIC ">
        <w:r w:rsidR="004E17B5">
          <w:rPr>
            <w:noProof/>
          </w:rPr>
          <w:t>33</w:t>
        </w:r>
      </w:fldSimple>
      <w:r w:rsidRPr="008D7B6D">
        <w:t xml:space="preserve"> </w:t>
      </w:r>
      <w:r w:rsidR="00391781" w:rsidRPr="008D7B6D">
        <w:t>Total b</w:t>
      </w:r>
      <w:r w:rsidRPr="008D7B6D">
        <w:t xml:space="preserve">reastfeeding for ≥5-7 months vs. &lt;5-7 months and risk of </w:t>
      </w:r>
      <w:r w:rsidR="00391781" w:rsidRPr="008D7B6D">
        <w:t xml:space="preserve">recurrent </w:t>
      </w:r>
      <w:r w:rsidRPr="008D7B6D">
        <w:t>wheeze</w:t>
      </w:r>
      <w:bookmarkEnd w:id="108"/>
      <w:r w:rsidRPr="008D7B6D">
        <w:t xml:space="preserve"> </w:t>
      </w:r>
      <w:r w:rsidRPr="008D7B6D">
        <w:rPr>
          <w:rStyle w:val="Hyperlink"/>
          <w:noProof/>
        </w:rPr>
        <w:t>in children aged 0-4 years</w:t>
      </w:r>
      <w:bookmarkEnd w:id="109"/>
    </w:p>
    <w:p w14:paraId="147B96E3" w14:textId="77777777" w:rsidR="007E3234" w:rsidRDefault="0069284D" w:rsidP="007E3234">
      <w:pPr>
        <w:pStyle w:val="Caption"/>
        <w:rPr>
          <w:rFonts w:cs="Times New Roman"/>
          <w:b w:val="0"/>
          <w:szCs w:val="24"/>
        </w:rPr>
      </w:pPr>
      <w:r>
        <w:rPr>
          <w:rFonts w:cs="Times New Roman"/>
          <w:b w:val="0"/>
          <w:noProof/>
          <w:szCs w:val="24"/>
          <w:lang w:eastAsia="en-GB"/>
        </w:rPr>
        <w:drawing>
          <wp:inline distT="0" distB="0" distL="0" distR="0" wp14:anchorId="147BA42A" wp14:editId="147BA42B">
            <wp:extent cx="5730947" cy="1658679"/>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5to7_forest.jpg"/>
                    <pic:cNvPicPr/>
                  </pic:nvPicPr>
                  <pic:blipFill rotWithShape="1">
                    <a:blip r:embed="rId43" cstate="print">
                      <a:extLst>
                        <a:ext uri="{28A0092B-C50C-407E-A947-70E740481C1C}">
                          <a14:useLocalDpi xmlns:a14="http://schemas.microsoft.com/office/drawing/2010/main" val="0"/>
                        </a:ext>
                      </a:extLst>
                    </a:blip>
                    <a:srcRect t="38034" b="33024"/>
                    <a:stretch/>
                  </pic:blipFill>
                  <pic:spPr bwMode="auto">
                    <a:xfrm>
                      <a:off x="0" y="0"/>
                      <a:ext cx="5731510" cy="1658842"/>
                    </a:xfrm>
                    <a:prstGeom prst="rect">
                      <a:avLst/>
                    </a:prstGeom>
                    <a:ln>
                      <a:noFill/>
                    </a:ln>
                    <a:extLst>
                      <a:ext uri="{53640926-AAD7-44D8-BBD7-CCE9431645EC}">
                        <a14:shadowObscured xmlns:a14="http://schemas.microsoft.com/office/drawing/2010/main"/>
                      </a:ext>
                    </a:extLst>
                  </pic:spPr>
                </pic:pic>
              </a:graphicData>
            </a:graphic>
          </wp:inline>
        </w:drawing>
      </w:r>
    </w:p>
    <w:p w14:paraId="147B96E4" w14:textId="77777777" w:rsidR="00604940" w:rsidRDefault="00604940" w:rsidP="00604940">
      <w:pPr>
        <w:sectPr w:rsidR="00604940">
          <w:pgSz w:w="11906" w:h="16838"/>
          <w:pgMar w:top="1440" w:right="1440" w:bottom="1440" w:left="1440" w:header="708" w:footer="708" w:gutter="0"/>
          <w:cols w:space="708"/>
          <w:docGrid w:linePitch="360"/>
        </w:sectPr>
      </w:pPr>
    </w:p>
    <w:p w14:paraId="147B96E5" w14:textId="77777777" w:rsidR="00604940" w:rsidRDefault="00604940" w:rsidP="00604940"/>
    <w:p w14:paraId="147B96E6" w14:textId="77777777" w:rsidR="00674271" w:rsidRDefault="00674271" w:rsidP="00674271">
      <w:pPr>
        <w:pStyle w:val="Caption"/>
      </w:pPr>
      <w:bookmarkStart w:id="110" w:name="_Ref419798117"/>
      <w:bookmarkStart w:id="111" w:name="_Toc497227800"/>
      <w:r>
        <w:t xml:space="preserve">Table </w:t>
      </w:r>
      <w:fldSimple w:instr=" SEQ Table \* ARABIC ">
        <w:r w:rsidR="004E17B5">
          <w:rPr>
            <w:noProof/>
          </w:rPr>
          <w:t>6</w:t>
        </w:r>
      </w:fldSimple>
      <w:bookmarkEnd w:id="110"/>
      <w:r>
        <w:t xml:space="preserve"> </w:t>
      </w:r>
      <w:r>
        <w:rPr>
          <w:rFonts w:cs="Times New Roman"/>
        </w:rPr>
        <w:t>Subgroup Analysis of risk of recurrent wheeze and total breastfeeding</w:t>
      </w:r>
      <w:r w:rsidRPr="005B6574">
        <w:rPr>
          <w:rFonts w:cs="Times New Roman"/>
        </w:rPr>
        <w:t xml:space="preserve"> </w:t>
      </w:r>
      <w:r>
        <w:rPr>
          <w:rFonts w:cs="Times New Roman"/>
          <w:szCs w:val="24"/>
        </w:rPr>
        <w:t>≥5-7 months vs. &lt;5-7</w:t>
      </w:r>
      <w:r w:rsidRPr="005B6574">
        <w:rPr>
          <w:rFonts w:cs="Times New Roman"/>
          <w:szCs w:val="24"/>
        </w:rPr>
        <w:t xml:space="preserve"> months</w:t>
      </w:r>
      <w:r w:rsidRPr="005B6574">
        <w:rPr>
          <w:rFonts w:cs="Times New Roman"/>
        </w:rPr>
        <w:t xml:space="preserve"> in child</w:t>
      </w:r>
      <w:r>
        <w:rPr>
          <w:rFonts w:cs="Times New Roman"/>
        </w:rPr>
        <w:t>ren aged 0-4 years</w:t>
      </w:r>
      <w:bookmarkEnd w:id="111"/>
    </w:p>
    <w:p w14:paraId="147B96E7" w14:textId="77777777" w:rsidR="00674271" w:rsidRDefault="00674271" w:rsidP="00674271"/>
    <w:tbl>
      <w:tblPr>
        <w:tblStyle w:val="TableGrid"/>
        <w:tblW w:w="14709" w:type="dxa"/>
        <w:tblLook w:val="04A0" w:firstRow="1" w:lastRow="0" w:firstColumn="1" w:lastColumn="0" w:noHBand="0" w:noVBand="1"/>
      </w:tblPr>
      <w:tblGrid>
        <w:gridCol w:w="5211"/>
        <w:gridCol w:w="2127"/>
        <w:gridCol w:w="3189"/>
        <w:gridCol w:w="1461"/>
        <w:gridCol w:w="2721"/>
      </w:tblGrid>
      <w:tr w:rsidR="00674271" w:rsidRPr="003F50D6" w14:paraId="147B96ED" w14:textId="77777777" w:rsidTr="00505F15">
        <w:tc>
          <w:tcPr>
            <w:tcW w:w="5211" w:type="dxa"/>
            <w:tcBorders>
              <w:top w:val="single" w:sz="4" w:space="0" w:color="auto"/>
              <w:left w:val="nil"/>
              <w:bottom w:val="single" w:sz="8" w:space="0" w:color="auto"/>
              <w:right w:val="nil"/>
            </w:tcBorders>
            <w:shd w:val="clear" w:color="auto" w:fill="EAEAEA"/>
          </w:tcPr>
          <w:p w14:paraId="147B96E8" w14:textId="77777777" w:rsidR="00674271" w:rsidRPr="003F50D6" w:rsidRDefault="00674271" w:rsidP="00505F15">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6E9" w14:textId="77777777" w:rsidR="00674271" w:rsidRPr="003F50D6" w:rsidRDefault="00674271" w:rsidP="00505F15">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6EA" w14:textId="757B2435" w:rsidR="00674271" w:rsidRPr="003F50D6" w:rsidRDefault="005E1DD1" w:rsidP="00505F15">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6EB" w14:textId="77777777" w:rsidR="00674271" w:rsidRPr="003F50D6" w:rsidRDefault="00674271" w:rsidP="00505F15">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6EC" w14:textId="77777777" w:rsidR="00674271" w:rsidRPr="003F50D6" w:rsidRDefault="00674271" w:rsidP="00505F15">
            <w:pPr>
              <w:spacing w:line="360" w:lineRule="auto"/>
              <w:jc w:val="center"/>
              <w:rPr>
                <w:rFonts w:cs="Times New Roman"/>
                <w:b/>
                <w:szCs w:val="24"/>
              </w:rPr>
            </w:pPr>
            <w:r w:rsidRPr="003F50D6">
              <w:rPr>
                <w:rFonts w:cs="Times New Roman"/>
                <w:b/>
                <w:szCs w:val="24"/>
              </w:rPr>
              <w:t>P-value for between groups difference</w:t>
            </w:r>
          </w:p>
        </w:tc>
      </w:tr>
      <w:tr w:rsidR="00674271" w:rsidRPr="003F50D6" w14:paraId="147B96F3" w14:textId="77777777" w:rsidTr="00505F15">
        <w:trPr>
          <w:trHeight w:val="464"/>
        </w:trPr>
        <w:tc>
          <w:tcPr>
            <w:tcW w:w="5211" w:type="dxa"/>
            <w:tcBorders>
              <w:top w:val="single" w:sz="8" w:space="0" w:color="auto"/>
              <w:left w:val="nil"/>
              <w:bottom w:val="nil"/>
              <w:right w:val="nil"/>
            </w:tcBorders>
            <w:shd w:val="clear" w:color="auto" w:fill="ECECEC"/>
          </w:tcPr>
          <w:p w14:paraId="147B96EE" w14:textId="77777777" w:rsidR="00674271" w:rsidRPr="003F50D6" w:rsidRDefault="00674271" w:rsidP="00505F15">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6EF" w14:textId="77777777" w:rsidR="00674271" w:rsidRPr="003F50D6" w:rsidRDefault="00FF0121" w:rsidP="00505F15">
            <w:pPr>
              <w:spacing w:line="360" w:lineRule="auto"/>
              <w:jc w:val="center"/>
              <w:rPr>
                <w:rFonts w:cs="Times New Roman"/>
                <w:szCs w:val="24"/>
              </w:rPr>
            </w:pPr>
            <w:r>
              <w:rPr>
                <w:rFonts w:cs="Times New Roman"/>
                <w:szCs w:val="24"/>
              </w:rPr>
              <w:t>6</w:t>
            </w:r>
          </w:p>
        </w:tc>
        <w:tc>
          <w:tcPr>
            <w:tcW w:w="3189" w:type="dxa"/>
            <w:tcBorders>
              <w:top w:val="single" w:sz="8" w:space="0" w:color="auto"/>
              <w:left w:val="nil"/>
              <w:bottom w:val="nil"/>
              <w:right w:val="nil"/>
            </w:tcBorders>
            <w:shd w:val="clear" w:color="auto" w:fill="auto"/>
            <w:vAlign w:val="center"/>
          </w:tcPr>
          <w:p w14:paraId="147B96F0" w14:textId="77777777" w:rsidR="00674271" w:rsidRPr="003F50D6" w:rsidRDefault="00B84659" w:rsidP="00B71BDE">
            <w:pPr>
              <w:spacing w:line="360" w:lineRule="auto"/>
              <w:jc w:val="center"/>
              <w:rPr>
                <w:rFonts w:cs="Times New Roman"/>
                <w:szCs w:val="24"/>
              </w:rPr>
            </w:pPr>
            <w:r w:rsidRPr="00B84659">
              <w:rPr>
                <w:rFonts w:cs="Times New Roman"/>
                <w:szCs w:val="24"/>
              </w:rPr>
              <w:t>0.</w:t>
            </w:r>
            <w:r w:rsidR="00941D2D">
              <w:rPr>
                <w:rFonts w:cs="Times New Roman"/>
                <w:szCs w:val="24"/>
              </w:rPr>
              <w:t>79</w:t>
            </w:r>
            <w:r w:rsidRPr="00B84659">
              <w:rPr>
                <w:rFonts w:cs="Times New Roman"/>
                <w:szCs w:val="24"/>
              </w:rPr>
              <w:t xml:space="preserve"> [0.6</w:t>
            </w:r>
            <w:r w:rsidR="00B71BDE">
              <w:rPr>
                <w:rFonts w:cs="Times New Roman"/>
                <w:szCs w:val="24"/>
              </w:rPr>
              <w:t>1</w:t>
            </w:r>
            <w:r w:rsidRPr="00B84659">
              <w:rPr>
                <w:rFonts w:cs="Times New Roman"/>
                <w:szCs w:val="24"/>
              </w:rPr>
              <w:t>; 1.04]</w:t>
            </w:r>
          </w:p>
        </w:tc>
        <w:tc>
          <w:tcPr>
            <w:tcW w:w="1461" w:type="dxa"/>
            <w:tcBorders>
              <w:top w:val="single" w:sz="8" w:space="0" w:color="auto"/>
              <w:left w:val="nil"/>
              <w:bottom w:val="nil"/>
              <w:right w:val="nil"/>
            </w:tcBorders>
            <w:shd w:val="clear" w:color="auto" w:fill="auto"/>
            <w:vAlign w:val="center"/>
          </w:tcPr>
          <w:p w14:paraId="147B96F1" w14:textId="77777777" w:rsidR="00674271" w:rsidRPr="003F50D6" w:rsidRDefault="00B84659" w:rsidP="00505F15">
            <w:pPr>
              <w:spacing w:line="360" w:lineRule="auto"/>
              <w:jc w:val="center"/>
              <w:rPr>
                <w:rFonts w:cs="Times New Roman"/>
                <w:szCs w:val="24"/>
              </w:rPr>
            </w:pPr>
            <w:r w:rsidRPr="00B84659">
              <w:rPr>
                <w:rFonts w:cs="Times New Roman"/>
                <w:szCs w:val="24"/>
              </w:rPr>
              <w:t>39.7</w:t>
            </w:r>
          </w:p>
        </w:tc>
        <w:tc>
          <w:tcPr>
            <w:tcW w:w="2721" w:type="dxa"/>
            <w:tcBorders>
              <w:top w:val="single" w:sz="8" w:space="0" w:color="auto"/>
              <w:left w:val="nil"/>
              <w:bottom w:val="nil"/>
              <w:right w:val="nil"/>
            </w:tcBorders>
            <w:shd w:val="clear" w:color="auto" w:fill="auto"/>
            <w:vAlign w:val="center"/>
          </w:tcPr>
          <w:p w14:paraId="147B96F2" w14:textId="77777777" w:rsidR="00674271" w:rsidRPr="003F50D6" w:rsidRDefault="00674271" w:rsidP="00AD4B02">
            <w:pPr>
              <w:spacing w:line="360" w:lineRule="auto"/>
              <w:jc w:val="center"/>
              <w:rPr>
                <w:rFonts w:cs="Times New Roman"/>
                <w:szCs w:val="24"/>
              </w:rPr>
            </w:pPr>
          </w:p>
        </w:tc>
      </w:tr>
      <w:tr w:rsidR="00674271" w:rsidRPr="003F50D6" w14:paraId="147B96F9" w14:textId="77777777" w:rsidTr="00505F15">
        <w:trPr>
          <w:trHeight w:val="463"/>
        </w:trPr>
        <w:tc>
          <w:tcPr>
            <w:tcW w:w="5211" w:type="dxa"/>
            <w:tcBorders>
              <w:top w:val="nil"/>
              <w:left w:val="nil"/>
              <w:bottom w:val="nil"/>
              <w:right w:val="nil"/>
            </w:tcBorders>
            <w:shd w:val="clear" w:color="auto" w:fill="ECECEC"/>
          </w:tcPr>
          <w:p w14:paraId="147B96F4" w14:textId="77777777" w:rsidR="00674271" w:rsidRPr="003F50D6" w:rsidRDefault="00674271" w:rsidP="00505F15">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6F5" w14:textId="77777777" w:rsidR="00674271" w:rsidRPr="003F50D6" w:rsidRDefault="00FF0121" w:rsidP="00505F15">
            <w:pPr>
              <w:spacing w:line="360" w:lineRule="auto"/>
              <w:jc w:val="center"/>
              <w:rPr>
                <w:rFonts w:cs="Times New Roman"/>
                <w:szCs w:val="24"/>
              </w:rPr>
            </w:pPr>
            <w:r>
              <w:rPr>
                <w:rFonts w:cs="Times New Roman"/>
                <w:szCs w:val="24"/>
              </w:rPr>
              <w:t>4</w:t>
            </w:r>
          </w:p>
        </w:tc>
        <w:tc>
          <w:tcPr>
            <w:tcW w:w="3189" w:type="dxa"/>
            <w:tcBorders>
              <w:top w:val="nil"/>
              <w:left w:val="nil"/>
              <w:bottom w:val="nil"/>
              <w:right w:val="nil"/>
            </w:tcBorders>
            <w:shd w:val="clear" w:color="auto" w:fill="auto"/>
            <w:vAlign w:val="center"/>
          </w:tcPr>
          <w:p w14:paraId="147B96F6" w14:textId="77777777" w:rsidR="00674271" w:rsidRPr="003F50D6" w:rsidRDefault="00B71BDE" w:rsidP="00B71BDE">
            <w:pPr>
              <w:spacing w:line="360" w:lineRule="auto"/>
              <w:jc w:val="center"/>
              <w:rPr>
                <w:rFonts w:cs="Times New Roman"/>
                <w:szCs w:val="24"/>
              </w:rPr>
            </w:pPr>
            <w:r>
              <w:rPr>
                <w:rFonts w:cs="Times New Roman"/>
                <w:szCs w:val="24"/>
              </w:rPr>
              <w:t>0.68 [0.55</w:t>
            </w:r>
            <w:r w:rsidR="00B84659" w:rsidRPr="00B84659">
              <w:rPr>
                <w:rFonts w:cs="Times New Roman"/>
                <w:szCs w:val="24"/>
              </w:rPr>
              <w:t>; 0.84]</w:t>
            </w:r>
          </w:p>
        </w:tc>
        <w:tc>
          <w:tcPr>
            <w:tcW w:w="1461" w:type="dxa"/>
            <w:tcBorders>
              <w:top w:val="nil"/>
              <w:left w:val="nil"/>
              <w:bottom w:val="nil"/>
              <w:right w:val="nil"/>
            </w:tcBorders>
            <w:shd w:val="clear" w:color="auto" w:fill="auto"/>
            <w:vAlign w:val="center"/>
          </w:tcPr>
          <w:p w14:paraId="147B96F7" w14:textId="77777777" w:rsidR="00674271" w:rsidRPr="003F50D6" w:rsidRDefault="00B84659" w:rsidP="00505F15">
            <w:pPr>
              <w:spacing w:line="360" w:lineRule="auto"/>
              <w:jc w:val="center"/>
              <w:rPr>
                <w:rFonts w:cs="Times New Roman"/>
                <w:szCs w:val="24"/>
              </w:rPr>
            </w:pPr>
            <w:r>
              <w:rPr>
                <w:rFonts w:cs="Times New Roman"/>
                <w:szCs w:val="24"/>
              </w:rPr>
              <w:t>0.0</w:t>
            </w:r>
          </w:p>
        </w:tc>
        <w:tc>
          <w:tcPr>
            <w:tcW w:w="2721" w:type="dxa"/>
            <w:tcBorders>
              <w:top w:val="nil"/>
              <w:left w:val="nil"/>
              <w:bottom w:val="nil"/>
              <w:right w:val="nil"/>
            </w:tcBorders>
            <w:shd w:val="clear" w:color="auto" w:fill="auto"/>
            <w:vAlign w:val="center"/>
          </w:tcPr>
          <w:p w14:paraId="147B96F8" w14:textId="77777777" w:rsidR="00674271" w:rsidRPr="003F50D6" w:rsidRDefault="007C48F8" w:rsidP="00505F15">
            <w:pPr>
              <w:spacing w:line="360" w:lineRule="auto"/>
              <w:jc w:val="center"/>
              <w:rPr>
                <w:rFonts w:cs="Times New Roman"/>
                <w:szCs w:val="24"/>
              </w:rPr>
            </w:pPr>
            <w:r>
              <w:rPr>
                <w:rFonts w:cs="Times New Roman"/>
                <w:szCs w:val="24"/>
              </w:rPr>
              <w:t>Not tesed</w:t>
            </w:r>
          </w:p>
        </w:tc>
      </w:tr>
      <w:tr w:rsidR="00674271" w:rsidRPr="003F50D6" w14:paraId="147B96FF" w14:textId="77777777" w:rsidTr="00505F15">
        <w:trPr>
          <w:trHeight w:val="463"/>
        </w:trPr>
        <w:tc>
          <w:tcPr>
            <w:tcW w:w="5211" w:type="dxa"/>
            <w:tcBorders>
              <w:top w:val="nil"/>
              <w:left w:val="nil"/>
              <w:bottom w:val="single" w:sz="8" w:space="0" w:color="auto"/>
              <w:right w:val="nil"/>
            </w:tcBorders>
            <w:shd w:val="clear" w:color="auto" w:fill="ECECEC"/>
          </w:tcPr>
          <w:p w14:paraId="147B96FA" w14:textId="77777777" w:rsidR="00674271" w:rsidRPr="003F50D6" w:rsidRDefault="00674271" w:rsidP="00505F15">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6FB" w14:textId="77777777" w:rsidR="00674271" w:rsidRPr="003F50D6" w:rsidRDefault="00FF0121" w:rsidP="00505F15">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6FC" w14:textId="77777777" w:rsidR="00674271" w:rsidRPr="003F50D6" w:rsidRDefault="00B84659" w:rsidP="00B71BDE">
            <w:pPr>
              <w:spacing w:line="360" w:lineRule="auto"/>
              <w:jc w:val="center"/>
              <w:rPr>
                <w:rFonts w:cs="Times New Roman"/>
                <w:szCs w:val="24"/>
              </w:rPr>
            </w:pPr>
            <w:r w:rsidRPr="00B84659">
              <w:rPr>
                <w:rFonts w:cs="Times New Roman"/>
                <w:szCs w:val="24"/>
              </w:rPr>
              <w:t>0.80 [0.5</w:t>
            </w:r>
            <w:r w:rsidR="00B71BDE">
              <w:rPr>
                <w:rFonts w:cs="Times New Roman"/>
                <w:szCs w:val="24"/>
              </w:rPr>
              <w:t>6</w:t>
            </w:r>
            <w:r w:rsidRPr="00B84659">
              <w:rPr>
                <w:rFonts w:cs="Times New Roman"/>
                <w:szCs w:val="24"/>
              </w:rPr>
              <w:t>; 1.1</w:t>
            </w:r>
            <w:r w:rsidR="00B71BDE">
              <w:rPr>
                <w:rFonts w:cs="Times New Roman"/>
                <w:szCs w:val="24"/>
              </w:rPr>
              <w:t>6</w:t>
            </w:r>
            <w:r w:rsidRPr="00B84659">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6FD" w14:textId="77777777" w:rsidR="00674271" w:rsidRPr="003F50D6" w:rsidRDefault="00B84659" w:rsidP="00505F15">
            <w:pPr>
              <w:spacing w:line="360" w:lineRule="auto"/>
              <w:jc w:val="center"/>
              <w:rPr>
                <w:rFonts w:cs="Times New Roman"/>
                <w:szCs w:val="24"/>
              </w:rPr>
            </w:pPr>
            <w:r w:rsidRPr="00B84659">
              <w:rPr>
                <w:rFonts w:cs="Times New Roman"/>
                <w:szCs w:val="24"/>
              </w:rPr>
              <w:t>60.6</w:t>
            </w:r>
          </w:p>
        </w:tc>
        <w:tc>
          <w:tcPr>
            <w:tcW w:w="2721" w:type="dxa"/>
            <w:tcBorders>
              <w:top w:val="nil"/>
              <w:left w:val="nil"/>
              <w:bottom w:val="single" w:sz="8" w:space="0" w:color="auto"/>
              <w:right w:val="nil"/>
            </w:tcBorders>
            <w:shd w:val="clear" w:color="auto" w:fill="auto"/>
            <w:vAlign w:val="center"/>
          </w:tcPr>
          <w:p w14:paraId="147B96FE" w14:textId="77777777" w:rsidR="00674271" w:rsidRPr="003F50D6" w:rsidRDefault="00674271" w:rsidP="00AD4B02">
            <w:pPr>
              <w:spacing w:line="360" w:lineRule="auto"/>
              <w:jc w:val="center"/>
              <w:rPr>
                <w:rFonts w:cs="Times New Roman"/>
                <w:szCs w:val="24"/>
              </w:rPr>
            </w:pPr>
          </w:p>
        </w:tc>
      </w:tr>
      <w:tr w:rsidR="00674271" w:rsidRPr="003F50D6" w14:paraId="147B9705" w14:textId="77777777" w:rsidTr="00505F15">
        <w:trPr>
          <w:trHeight w:val="255"/>
        </w:trPr>
        <w:tc>
          <w:tcPr>
            <w:tcW w:w="5211" w:type="dxa"/>
            <w:tcBorders>
              <w:top w:val="nil"/>
              <w:left w:val="nil"/>
              <w:bottom w:val="nil"/>
              <w:right w:val="nil"/>
            </w:tcBorders>
            <w:shd w:val="clear" w:color="auto" w:fill="ECECEC"/>
          </w:tcPr>
          <w:p w14:paraId="147B9700" w14:textId="77777777" w:rsidR="00674271" w:rsidRDefault="00674271" w:rsidP="00505F15">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701" w14:textId="77777777" w:rsidR="00674271" w:rsidRPr="003F50D6" w:rsidRDefault="00FF0121" w:rsidP="00505F15">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9702" w14:textId="77777777" w:rsidR="00674271" w:rsidRPr="003F50D6" w:rsidRDefault="00B84659" w:rsidP="00B71BDE">
            <w:pPr>
              <w:spacing w:line="360" w:lineRule="auto"/>
              <w:jc w:val="center"/>
              <w:rPr>
                <w:rFonts w:cs="Times New Roman"/>
                <w:szCs w:val="24"/>
              </w:rPr>
            </w:pPr>
            <w:r w:rsidRPr="00B84659">
              <w:rPr>
                <w:rFonts w:cs="Times New Roman"/>
                <w:szCs w:val="24"/>
              </w:rPr>
              <w:t>0.7</w:t>
            </w:r>
            <w:r w:rsidR="00B71BDE">
              <w:rPr>
                <w:rFonts w:cs="Times New Roman"/>
                <w:szCs w:val="24"/>
              </w:rPr>
              <w:t>3</w:t>
            </w:r>
            <w:r w:rsidRPr="00B84659">
              <w:rPr>
                <w:rFonts w:cs="Times New Roman"/>
                <w:szCs w:val="24"/>
              </w:rPr>
              <w:t xml:space="preserve"> [0.5</w:t>
            </w:r>
            <w:r w:rsidR="00B71BDE">
              <w:rPr>
                <w:rFonts w:cs="Times New Roman"/>
                <w:szCs w:val="24"/>
              </w:rPr>
              <w:t>6</w:t>
            </w:r>
            <w:r w:rsidRPr="00B84659">
              <w:rPr>
                <w:rFonts w:cs="Times New Roman"/>
                <w:szCs w:val="24"/>
              </w:rPr>
              <w:t>; 0.9</w:t>
            </w:r>
            <w:r w:rsidR="00B71BDE">
              <w:rPr>
                <w:rFonts w:cs="Times New Roman"/>
                <w:szCs w:val="24"/>
              </w:rPr>
              <w:t>6]</w:t>
            </w:r>
          </w:p>
        </w:tc>
        <w:tc>
          <w:tcPr>
            <w:tcW w:w="1461" w:type="dxa"/>
            <w:tcBorders>
              <w:top w:val="nil"/>
              <w:left w:val="nil"/>
              <w:bottom w:val="nil"/>
              <w:right w:val="nil"/>
            </w:tcBorders>
            <w:shd w:val="clear" w:color="auto" w:fill="auto"/>
            <w:vAlign w:val="center"/>
          </w:tcPr>
          <w:p w14:paraId="147B9703" w14:textId="77777777" w:rsidR="00674271" w:rsidRPr="003F50D6" w:rsidRDefault="00B71BDE" w:rsidP="00505F15">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704" w14:textId="77777777" w:rsidR="00674271" w:rsidRPr="003F50D6" w:rsidRDefault="00B71BDE" w:rsidP="00B71BDE">
            <w:pPr>
              <w:spacing w:line="360" w:lineRule="auto"/>
              <w:jc w:val="center"/>
              <w:rPr>
                <w:rFonts w:cs="Times New Roman"/>
                <w:szCs w:val="24"/>
              </w:rPr>
            </w:pPr>
            <w:r w:rsidRPr="00B71BDE">
              <w:rPr>
                <w:rFonts w:cs="Times New Roman"/>
                <w:szCs w:val="24"/>
              </w:rPr>
              <w:t>0.5</w:t>
            </w:r>
            <w:r>
              <w:rPr>
                <w:rFonts w:cs="Times New Roman"/>
                <w:szCs w:val="24"/>
              </w:rPr>
              <w:t>6</w:t>
            </w:r>
          </w:p>
        </w:tc>
      </w:tr>
      <w:tr w:rsidR="00674271" w:rsidRPr="003F50D6" w14:paraId="147B970B" w14:textId="77777777" w:rsidTr="00505F15">
        <w:trPr>
          <w:trHeight w:val="463"/>
        </w:trPr>
        <w:tc>
          <w:tcPr>
            <w:tcW w:w="5211" w:type="dxa"/>
            <w:tcBorders>
              <w:top w:val="nil"/>
              <w:left w:val="nil"/>
              <w:bottom w:val="single" w:sz="8" w:space="0" w:color="auto"/>
              <w:right w:val="nil"/>
            </w:tcBorders>
            <w:shd w:val="clear" w:color="auto" w:fill="ECECEC"/>
          </w:tcPr>
          <w:p w14:paraId="147B9706" w14:textId="77777777" w:rsidR="00674271" w:rsidRDefault="00674271" w:rsidP="00505F15">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707" w14:textId="77777777" w:rsidR="00674271" w:rsidRPr="003F50D6" w:rsidRDefault="00FF0121" w:rsidP="00505F15">
            <w:pPr>
              <w:spacing w:line="360" w:lineRule="auto"/>
              <w:jc w:val="center"/>
              <w:rPr>
                <w:rFonts w:cs="Times New Roman"/>
                <w:szCs w:val="24"/>
              </w:rPr>
            </w:pPr>
            <w:r>
              <w:rPr>
                <w:rFonts w:cs="Times New Roman"/>
                <w:szCs w:val="24"/>
              </w:rPr>
              <w:t>3</w:t>
            </w:r>
          </w:p>
        </w:tc>
        <w:tc>
          <w:tcPr>
            <w:tcW w:w="3189" w:type="dxa"/>
            <w:tcBorders>
              <w:top w:val="nil"/>
              <w:left w:val="nil"/>
              <w:bottom w:val="single" w:sz="8" w:space="0" w:color="auto"/>
              <w:right w:val="nil"/>
            </w:tcBorders>
            <w:shd w:val="clear" w:color="auto" w:fill="auto"/>
            <w:vAlign w:val="center"/>
          </w:tcPr>
          <w:p w14:paraId="147B9708" w14:textId="77777777" w:rsidR="00674271" w:rsidRPr="003F50D6" w:rsidRDefault="00B71BDE" w:rsidP="00B71BDE">
            <w:pPr>
              <w:spacing w:line="360" w:lineRule="auto"/>
              <w:jc w:val="center"/>
              <w:rPr>
                <w:rFonts w:cs="Times New Roman"/>
                <w:szCs w:val="24"/>
              </w:rPr>
            </w:pPr>
            <w:r>
              <w:rPr>
                <w:rFonts w:cs="Times New Roman"/>
                <w:szCs w:val="24"/>
              </w:rPr>
              <w:t>0.87 [0.51</w:t>
            </w:r>
            <w:r w:rsidR="00B84659" w:rsidRPr="00B84659">
              <w:rPr>
                <w:rFonts w:cs="Times New Roman"/>
                <w:szCs w:val="24"/>
              </w:rPr>
              <w:t>; 1.49]</w:t>
            </w:r>
          </w:p>
        </w:tc>
        <w:tc>
          <w:tcPr>
            <w:tcW w:w="1461" w:type="dxa"/>
            <w:tcBorders>
              <w:top w:val="nil"/>
              <w:left w:val="nil"/>
              <w:bottom w:val="single" w:sz="8" w:space="0" w:color="auto"/>
              <w:right w:val="nil"/>
            </w:tcBorders>
            <w:shd w:val="clear" w:color="auto" w:fill="auto"/>
            <w:vAlign w:val="center"/>
          </w:tcPr>
          <w:p w14:paraId="147B9709" w14:textId="77777777" w:rsidR="00674271" w:rsidRPr="003F50D6" w:rsidRDefault="00B71BDE" w:rsidP="00505F15">
            <w:pPr>
              <w:spacing w:line="360" w:lineRule="auto"/>
              <w:jc w:val="center"/>
              <w:rPr>
                <w:rFonts w:cs="Times New Roman"/>
                <w:szCs w:val="24"/>
              </w:rPr>
            </w:pPr>
            <w:r w:rsidRPr="00B71BDE">
              <w:rPr>
                <w:rFonts w:cs="Times New Roman"/>
                <w:szCs w:val="24"/>
              </w:rPr>
              <w:t>69.7</w:t>
            </w:r>
          </w:p>
        </w:tc>
        <w:tc>
          <w:tcPr>
            <w:tcW w:w="2721" w:type="dxa"/>
            <w:vMerge/>
            <w:tcBorders>
              <w:left w:val="nil"/>
              <w:bottom w:val="single" w:sz="8" w:space="0" w:color="auto"/>
              <w:right w:val="nil"/>
            </w:tcBorders>
            <w:shd w:val="clear" w:color="auto" w:fill="auto"/>
            <w:vAlign w:val="center"/>
          </w:tcPr>
          <w:p w14:paraId="147B970A" w14:textId="77777777" w:rsidR="00674271" w:rsidRPr="003F50D6" w:rsidRDefault="00674271" w:rsidP="00505F15">
            <w:pPr>
              <w:spacing w:line="360" w:lineRule="auto"/>
              <w:jc w:val="center"/>
              <w:rPr>
                <w:rFonts w:cs="Times New Roman"/>
                <w:szCs w:val="24"/>
              </w:rPr>
            </w:pPr>
          </w:p>
        </w:tc>
      </w:tr>
      <w:tr w:rsidR="00941D2D" w:rsidRPr="003F50D6" w14:paraId="147B9714" w14:textId="77777777" w:rsidTr="00D71CBF">
        <w:trPr>
          <w:trHeight w:val="463"/>
        </w:trPr>
        <w:tc>
          <w:tcPr>
            <w:tcW w:w="5211" w:type="dxa"/>
            <w:tcBorders>
              <w:top w:val="nil"/>
              <w:left w:val="nil"/>
              <w:bottom w:val="nil"/>
              <w:right w:val="nil"/>
            </w:tcBorders>
            <w:shd w:val="clear" w:color="auto" w:fill="ECECEC"/>
          </w:tcPr>
          <w:p w14:paraId="147B970C" w14:textId="77777777" w:rsidR="00941D2D" w:rsidRPr="00B041BC" w:rsidRDefault="00941D2D" w:rsidP="00505F15">
            <w:pPr>
              <w:spacing w:line="360" w:lineRule="auto"/>
              <w:rPr>
                <w:rFonts w:cs="Times New Roman"/>
                <w:szCs w:val="24"/>
              </w:rPr>
            </w:pPr>
            <w:r w:rsidRPr="00B041BC">
              <w:rPr>
                <w:rFonts w:cs="Times New Roman"/>
                <w:szCs w:val="24"/>
              </w:rPr>
              <w:t>Risk of disease – High</w:t>
            </w:r>
          </w:p>
        </w:tc>
        <w:tc>
          <w:tcPr>
            <w:tcW w:w="2127" w:type="dxa"/>
            <w:vMerge w:val="restart"/>
            <w:tcBorders>
              <w:top w:val="nil"/>
              <w:left w:val="nil"/>
              <w:right w:val="nil"/>
            </w:tcBorders>
            <w:shd w:val="clear" w:color="auto" w:fill="auto"/>
            <w:vAlign w:val="center"/>
          </w:tcPr>
          <w:p w14:paraId="147B970D" w14:textId="77777777" w:rsidR="00941D2D" w:rsidRPr="00B041BC" w:rsidRDefault="00941D2D" w:rsidP="00941D2D">
            <w:pPr>
              <w:spacing w:line="360" w:lineRule="auto"/>
              <w:jc w:val="center"/>
              <w:rPr>
                <w:rFonts w:cs="Times New Roman"/>
                <w:szCs w:val="24"/>
              </w:rPr>
            </w:pPr>
            <w:r w:rsidRPr="00B041BC">
              <w:rPr>
                <w:rFonts w:cs="Times New Roman"/>
                <w:szCs w:val="24"/>
              </w:rPr>
              <w:t>-</w:t>
            </w:r>
          </w:p>
          <w:p w14:paraId="147B970E" w14:textId="77777777" w:rsidR="00941D2D" w:rsidRPr="00B041BC" w:rsidRDefault="00941D2D" w:rsidP="00941D2D">
            <w:pPr>
              <w:spacing w:line="360" w:lineRule="auto"/>
              <w:jc w:val="center"/>
              <w:rPr>
                <w:rFonts w:cs="Times New Roman"/>
                <w:szCs w:val="24"/>
              </w:rPr>
            </w:pPr>
            <w:r w:rsidRPr="00B041BC">
              <w:rPr>
                <w:rFonts w:cs="Times New Roman"/>
                <w:szCs w:val="24"/>
              </w:rPr>
              <w:t>6</w:t>
            </w:r>
          </w:p>
        </w:tc>
        <w:tc>
          <w:tcPr>
            <w:tcW w:w="3189" w:type="dxa"/>
            <w:vMerge w:val="restart"/>
            <w:tcBorders>
              <w:top w:val="nil"/>
              <w:left w:val="nil"/>
              <w:right w:val="nil"/>
            </w:tcBorders>
            <w:shd w:val="clear" w:color="auto" w:fill="auto"/>
            <w:vAlign w:val="center"/>
          </w:tcPr>
          <w:p w14:paraId="147B970F" w14:textId="77777777" w:rsidR="00941D2D" w:rsidRPr="00B041BC" w:rsidRDefault="00941D2D" w:rsidP="00941D2D">
            <w:pPr>
              <w:spacing w:line="360" w:lineRule="auto"/>
              <w:jc w:val="center"/>
              <w:rPr>
                <w:rFonts w:cs="Times New Roman"/>
                <w:szCs w:val="24"/>
              </w:rPr>
            </w:pPr>
            <w:r w:rsidRPr="00B041BC">
              <w:rPr>
                <w:rFonts w:cs="Times New Roman"/>
                <w:szCs w:val="24"/>
              </w:rPr>
              <w:t>-</w:t>
            </w:r>
          </w:p>
          <w:p w14:paraId="147B9710" w14:textId="77777777" w:rsidR="00941D2D" w:rsidRPr="00B041BC" w:rsidRDefault="00941D2D" w:rsidP="00941D2D">
            <w:pPr>
              <w:spacing w:line="360" w:lineRule="auto"/>
              <w:jc w:val="center"/>
              <w:rPr>
                <w:rFonts w:cs="Times New Roman"/>
                <w:szCs w:val="24"/>
              </w:rPr>
            </w:pPr>
            <w:r w:rsidRPr="00B041BC">
              <w:rPr>
                <w:rFonts w:cs="Times New Roman"/>
                <w:szCs w:val="24"/>
              </w:rPr>
              <w:t>0.79 [0.61; 1.04]</w:t>
            </w:r>
          </w:p>
        </w:tc>
        <w:tc>
          <w:tcPr>
            <w:tcW w:w="1461" w:type="dxa"/>
            <w:vMerge w:val="restart"/>
            <w:tcBorders>
              <w:top w:val="nil"/>
              <w:left w:val="nil"/>
              <w:right w:val="nil"/>
            </w:tcBorders>
            <w:shd w:val="clear" w:color="auto" w:fill="auto"/>
            <w:vAlign w:val="center"/>
          </w:tcPr>
          <w:p w14:paraId="147B9711" w14:textId="77777777" w:rsidR="00941D2D" w:rsidRPr="00B041BC" w:rsidRDefault="00941D2D" w:rsidP="00941D2D">
            <w:pPr>
              <w:spacing w:line="360" w:lineRule="auto"/>
              <w:jc w:val="center"/>
              <w:rPr>
                <w:rFonts w:cs="Times New Roman"/>
                <w:szCs w:val="24"/>
              </w:rPr>
            </w:pPr>
            <w:r w:rsidRPr="00B041BC">
              <w:rPr>
                <w:rFonts w:cs="Times New Roman"/>
                <w:szCs w:val="24"/>
              </w:rPr>
              <w:t>-</w:t>
            </w:r>
          </w:p>
          <w:p w14:paraId="147B9712" w14:textId="77777777" w:rsidR="00941D2D" w:rsidRPr="00B041BC" w:rsidRDefault="00941D2D" w:rsidP="00941D2D">
            <w:pPr>
              <w:spacing w:line="360" w:lineRule="auto"/>
              <w:jc w:val="center"/>
              <w:rPr>
                <w:rFonts w:cs="Times New Roman"/>
                <w:szCs w:val="24"/>
              </w:rPr>
            </w:pPr>
            <w:r w:rsidRPr="00B041BC">
              <w:rPr>
                <w:rFonts w:cs="Times New Roman"/>
                <w:szCs w:val="24"/>
              </w:rPr>
              <w:t>39.7</w:t>
            </w:r>
          </w:p>
        </w:tc>
        <w:tc>
          <w:tcPr>
            <w:tcW w:w="2721" w:type="dxa"/>
            <w:vMerge w:val="restart"/>
            <w:tcBorders>
              <w:top w:val="nil"/>
              <w:left w:val="nil"/>
              <w:right w:val="nil"/>
            </w:tcBorders>
            <w:shd w:val="clear" w:color="auto" w:fill="auto"/>
            <w:vAlign w:val="center"/>
          </w:tcPr>
          <w:p w14:paraId="147B9713" w14:textId="77777777" w:rsidR="00941D2D" w:rsidRPr="003F50D6" w:rsidRDefault="00941D2D" w:rsidP="00505F15">
            <w:pPr>
              <w:spacing w:line="360" w:lineRule="auto"/>
              <w:jc w:val="center"/>
              <w:rPr>
                <w:rFonts w:cs="Times New Roman"/>
                <w:szCs w:val="24"/>
              </w:rPr>
            </w:pPr>
            <w:r>
              <w:rPr>
                <w:rFonts w:cs="Times New Roman"/>
                <w:szCs w:val="24"/>
              </w:rPr>
              <w:t>-</w:t>
            </w:r>
          </w:p>
        </w:tc>
      </w:tr>
      <w:tr w:rsidR="00AD4B02" w:rsidRPr="003F50D6" w14:paraId="147B971A" w14:textId="77777777" w:rsidTr="00D71CBF">
        <w:trPr>
          <w:trHeight w:val="463"/>
        </w:trPr>
        <w:tc>
          <w:tcPr>
            <w:tcW w:w="5211" w:type="dxa"/>
            <w:tcBorders>
              <w:top w:val="nil"/>
              <w:left w:val="nil"/>
              <w:bottom w:val="single" w:sz="8" w:space="0" w:color="auto"/>
              <w:right w:val="nil"/>
            </w:tcBorders>
            <w:shd w:val="clear" w:color="auto" w:fill="ECECEC"/>
          </w:tcPr>
          <w:p w14:paraId="147B9715" w14:textId="77777777" w:rsidR="00AD4B02" w:rsidRPr="00B041BC" w:rsidRDefault="00AD4B02" w:rsidP="00505F15">
            <w:pPr>
              <w:spacing w:line="360" w:lineRule="auto"/>
              <w:rPr>
                <w:rFonts w:cs="Times New Roman"/>
                <w:szCs w:val="24"/>
              </w:rPr>
            </w:pPr>
            <w:r w:rsidRPr="00B041BC">
              <w:rPr>
                <w:rFonts w:cs="Times New Roman"/>
                <w:szCs w:val="24"/>
              </w:rPr>
              <w:t>Risk of disease – Normal</w:t>
            </w:r>
          </w:p>
        </w:tc>
        <w:tc>
          <w:tcPr>
            <w:tcW w:w="2127" w:type="dxa"/>
            <w:vMerge/>
            <w:tcBorders>
              <w:left w:val="nil"/>
              <w:bottom w:val="single" w:sz="8" w:space="0" w:color="auto"/>
              <w:right w:val="nil"/>
            </w:tcBorders>
            <w:shd w:val="clear" w:color="auto" w:fill="auto"/>
            <w:vAlign w:val="center"/>
          </w:tcPr>
          <w:p w14:paraId="147B9716" w14:textId="77777777" w:rsidR="00AD4B02" w:rsidRPr="00B041BC" w:rsidRDefault="00AD4B02" w:rsidP="00505F15">
            <w:pPr>
              <w:spacing w:line="360" w:lineRule="auto"/>
              <w:jc w:val="center"/>
              <w:rPr>
                <w:rFonts w:cs="Times New Roman"/>
                <w:szCs w:val="24"/>
              </w:rPr>
            </w:pPr>
          </w:p>
        </w:tc>
        <w:tc>
          <w:tcPr>
            <w:tcW w:w="3189" w:type="dxa"/>
            <w:vMerge/>
            <w:tcBorders>
              <w:left w:val="nil"/>
              <w:bottom w:val="single" w:sz="8" w:space="0" w:color="auto"/>
              <w:right w:val="nil"/>
            </w:tcBorders>
            <w:shd w:val="clear" w:color="auto" w:fill="auto"/>
            <w:vAlign w:val="center"/>
          </w:tcPr>
          <w:p w14:paraId="147B9717" w14:textId="77777777" w:rsidR="00AD4B02" w:rsidRPr="00B041BC" w:rsidRDefault="00AD4B02" w:rsidP="00505F15">
            <w:pPr>
              <w:spacing w:line="360" w:lineRule="auto"/>
              <w:jc w:val="center"/>
              <w:rPr>
                <w:rFonts w:cs="Times New Roman"/>
                <w:szCs w:val="24"/>
              </w:rPr>
            </w:pPr>
          </w:p>
        </w:tc>
        <w:tc>
          <w:tcPr>
            <w:tcW w:w="1461" w:type="dxa"/>
            <w:vMerge/>
            <w:tcBorders>
              <w:left w:val="nil"/>
              <w:bottom w:val="single" w:sz="8" w:space="0" w:color="auto"/>
              <w:right w:val="nil"/>
            </w:tcBorders>
            <w:shd w:val="clear" w:color="auto" w:fill="auto"/>
            <w:vAlign w:val="center"/>
          </w:tcPr>
          <w:p w14:paraId="147B9718" w14:textId="77777777" w:rsidR="00AD4B02" w:rsidRPr="00B041BC" w:rsidRDefault="00AD4B02" w:rsidP="00505F15">
            <w:pPr>
              <w:spacing w:line="360" w:lineRule="auto"/>
              <w:jc w:val="center"/>
              <w:rPr>
                <w:rFonts w:cs="Times New Roman"/>
                <w:szCs w:val="24"/>
              </w:rPr>
            </w:pPr>
          </w:p>
        </w:tc>
        <w:tc>
          <w:tcPr>
            <w:tcW w:w="2721" w:type="dxa"/>
            <w:vMerge/>
            <w:tcBorders>
              <w:left w:val="nil"/>
              <w:bottom w:val="single" w:sz="8" w:space="0" w:color="auto"/>
              <w:right w:val="nil"/>
            </w:tcBorders>
            <w:shd w:val="clear" w:color="auto" w:fill="auto"/>
            <w:vAlign w:val="center"/>
          </w:tcPr>
          <w:p w14:paraId="147B9719" w14:textId="77777777" w:rsidR="00AD4B02" w:rsidRPr="003F50D6" w:rsidRDefault="00AD4B02" w:rsidP="00505F15">
            <w:pPr>
              <w:spacing w:line="360" w:lineRule="auto"/>
              <w:jc w:val="center"/>
              <w:rPr>
                <w:rFonts w:cs="Times New Roman"/>
                <w:szCs w:val="24"/>
              </w:rPr>
            </w:pPr>
          </w:p>
        </w:tc>
      </w:tr>
      <w:tr w:rsidR="00674271" w:rsidRPr="003F50D6" w14:paraId="147B9720" w14:textId="77777777" w:rsidTr="00505F15">
        <w:trPr>
          <w:trHeight w:val="463"/>
        </w:trPr>
        <w:tc>
          <w:tcPr>
            <w:tcW w:w="5211" w:type="dxa"/>
            <w:tcBorders>
              <w:top w:val="nil"/>
              <w:left w:val="nil"/>
              <w:bottom w:val="nil"/>
              <w:right w:val="nil"/>
            </w:tcBorders>
            <w:shd w:val="clear" w:color="auto" w:fill="ECECEC"/>
          </w:tcPr>
          <w:p w14:paraId="147B971B" w14:textId="77777777" w:rsidR="00674271" w:rsidRDefault="00674271" w:rsidP="00505F15">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71C" w14:textId="77777777" w:rsidR="00674271" w:rsidRPr="003F50D6" w:rsidRDefault="00AD4B02" w:rsidP="00505F15">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971D" w14:textId="77777777" w:rsidR="00674271" w:rsidRPr="003F50D6" w:rsidRDefault="00B71BDE" w:rsidP="00B71BDE">
            <w:pPr>
              <w:spacing w:line="360" w:lineRule="auto"/>
              <w:jc w:val="center"/>
              <w:rPr>
                <w:rFonts w:cs="Times New Roman"/>
                <w:szCs w:val="24"/>
              </w:rPr>
            </w:pPr>
            <w:r w:rsidRPr="00B71BDE">
              <w:rPr>
                <w:rFonts w:cs="Times New Roman"/>
                <w:szCs w:val="24"/>
              </w:rPr>
              <w:t>0.69 [0.5</w:t>
            </w:r>
            <w:r>
              <w:rPr>
                <w:rFonts w:cs="Times New Roman"/>
                <w:szCs w:val="24"/>
              </w:rPr>
              <w:t>1</w:t>
            </w:r>
            <w:r w:rsidRPr="00B71BDE">
              <w:rPr>
                <w:rFonts w:cs="Times New Roman"/>
                <w:szCs w:val="24"/>
              </w:rPr>
              <w:t>; 0.9</w:t>
            </w:r>
            <w:r>
              <w:rPr>
                <w:rFonts w:cs="Times New Roman"/>
                <w:szCs w:val="24"/>
              </w:rPr>
              <w:t>5</w:t>
            </w:r>
            <w:r w:rsidRPr="00B71BDE">
              <w:rPr>
                <w:rFonts w:cs="Times New Roman"/>
                <w:szCs w:val="24"/>
              </w:rPr>
              <w:t>]</w:t>
            </w:r>
          </w:p>
        </w:tc>
        <w:tc>
          <w:tcPr>
            <w:tcW w:w="1461" w:type="dxa"/>
            <w:tcBorders>
              <w:top w:val="nil"/>
              <w:left w:val="nil"/>
              <w:bottom w:val="nil"/>
              <w:right w:val="nil"/>
            </w:tcBorders>
            <w:shd w:val="clear" w:color="auto" w:fill="auto"/>
            <w:vAlign w:val="center"/>
          </w:tcPr>
          <w:p w14:paraId="147B971E" w14:textId="77777777" w:rsidR="00674271" w:rsidRPr="003F50D6" w:rsidRDefault="00B71BDE" w:rsidP="00505F15">
            <w:pPr>
              <w:spacing w:line="360" w:lineRule="auto"/>
              <w:jc w:val="center"/>
              <w:rPr>
                <w:rFonts w:cs="Times New Roman"/>
                <w:szCs w:val="24"/>
              </w:rPr>
            </w:pPr>
            <w:r>
              <w:rPr>
                <w:rFonts w:cs="Times New Roman"/>
                <w:szCs w:val="24"/>
              </w:rPr>
              <w:t>--</w:t>
            </w:r>
          </w:p>
        </w:tc>
        <w:tc>
          <w:tcPr>
            <w:tcW w:w="2721" w:type="dxa"/>
            <w:vMerge w:val="restart"/>
            <w:tcBorders>
              <w:top w:val="nil"/>
              <w:left w:val="nil"/>
              <w:right w:val="nil"/>
            </w:tcBorders>
            <w:shd w:val="clear" w:color="auto" w:fill="auto"/>
            <w:vAlign w:val="center"/>
          </w:tcPr>
          <w:p w14:paraId="147B971F" w14:textId="77777777" w:rsidR="00674271" w:rsidRPr="003F50D6" w:rsidRDefault="00B71BDE" w:rsidP="00B71BDE">
            <w:pPr>
              <w:spacing w:line="360" w:lineRule="auto"/>
              <w:jc w:val="center"/>
              <w:rPr>
                <w:rFonts w:cs="Times New Roman"/>
                <w:szCs w:val="24"/>
              </w:rPr>
            </w:pPr>
            <w:r w:rsidRPr="00B71BDE">
              <w:rPr>
                <w:rFonts w:cs="Times New Roman"/>
                <w:szCs w:val="24"/>
              </w:rPr>
              <w:t>0.39</w:t>
            </w:r>
          </w:p>
        </w:tc>
      </w:tr>
      <w:tr w:rsidR="00674271" w:rsidRPr="003F50D6" w14:paraId="147B9726" w14:textId="77777777" w:rsidTr="00505F15">
        <w:trPr>
          <w:trHeight w:val="463"/>
        </w:trPr>
        <w:tc>
          <w:tcPr>
            <w:tcW w:w="5211" w:type="dxa"/>
            <w:tcBorders>
              <w:top w:val="nil"/>
              <w:left w:val="nil"/>
              <w:bottom w:val="single" w:sz="8" w:space="0" w:color="auto"/>
              <w:right w:val="nil"/>
            </w:tcBorders>
            <w:shd w:val="clear" w:color="auto" w:fill="ECECEC"/>
          </w:tcPr>
          <w:p w14:paraId="147B9721" w14:textId="77777777" w:rsidR="00674271" w:rsidRDefault="00674271" w:rsidP="00505F15">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722" w14:textId="77777777" w:rsidR="00674271" w:rsidRPr="003F50D6" w:rsidRDefault="00AD4B02" w:rsidP="00505F15">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723" w14:textId="77777777" w:rsidR="00674271" w:rsidRPr="003F50D6" w:rsidRDefault="00B71BDE" w:rsidP="00B71BDE">
            <w:pPr>
              <w:spacing w:line="360" w:lineRule="auto"/>
              <w:jc w:val="center"/>
              <w:rPr>
                <w:rFonts w:cs="Times New Roman"/>
                <w:szCs w:val="24"/>
              </w:rPr>
            </w:pPr>
            <w:r w:rsidRPr="00B71BDE">
              <w:rPr>
                <w:rFonts w:cs="Times New Roman"/>
                <w:szCs w:val="24"/>
              </w:rPr>
              <w:t>0.85 [0.59; 1.23]</w:t>
            </w:r>
          </w:p>
        </w:tc>
        <w:tc>
          <w:tcPr>
            <w:tcW w:w="1461" w:type="dxa"/>
            <w:tcBorders>
              <w:top w:val="nil"/>
              <w:left w:val="nil"/>
              <w:bottom w:val="single" w:sz="8" w:space="0" w:color="auto"/>
              <w:right w:val="nil"/>
            </w:tcBorders>
            <w:shd w:val="clear" w:color="auto" w:fill="auto"/>
            <w:vAlign w:val="center"/>
          </w:tcPr>
          <w:p w14:paraId="147B9724" w14:textId="77777777" w:rsidR="00674271" w:rsidRPr="003F50D6" w:rsidRDefault="00B71BDE" w:rsidP="00505F15">
            <w:pPr>
              <w:spacing w:line="360" w:lineRule="auto"/>
              <w:jc w:val="center"/>
              <w:rPr>
                <w:rFonts w:cs="Times New Roman"/>
                <w:szCs w:val="24"/>
              </w:rPr>
            </w:pPr>
            <w:r w:rsidRPr="00B71BDE">
              <w:rPr>
                <w:rFonts w:cs="Times New Roman"/>
                <w:szCs w:val="24"/>
              </w:rPr>
              <w:t>48.1</w:t>
            </w:r>
          </w:p>
        </w:tc>
        <w:tc>
          <w:tcPr>
            <w:tcW w:w="2721" w:type="dxa"/>
            <w:vMerge/>
            <w:tcBorders>
              <w:left w:val="nil"/>
              <w:bottom w:val="single" w:sz="8" w:space="0" w:color="auto"/>
              <w:right w:val="nil"/>
            </w:tcBorders>
            <w:shd w:val="clear" w:color="auto" w:fill="auto"/>
            <w:vAlign w:val="center"/>
          </w:tcPr>
          <w:p w14:paraId="147B9725" w14:textId="77777777" w:rsidR="00674271" w:rsidRPr="003F50D6" w:rsidRDefault="00674271" w:rsidP="00505F15">
            <w:pPr>
              <w:spacing w:line="360" w:lineRule="auto"/>
              <w:jc w:val="center"/>
              <w:rPr>
                <w:rFonts w:cs="Times New Roman"/>
                <w:szCs w:val="24"/>
              </w:rPr>
            </w:pPr>
          </w:p>
        </w:tc>
      </w:tr>
    </w:tbl>
    <w:p w14:paraId="147B9727" w14:textId="77777777" w:rsidR="00674271" w:rsidRDefault="00674271" w:rsidP="00674271"/>
    <w:p w14:paraId="147B9728" w14:textId="77777777" w:rsidR="00604940" w:rsidRDefault="00604940" w:rsidP="00604940"/>
    <w:p w14:paraId="147B9729" w14:textId="77777777" w:rsidR="00604940" w:rsidRDefault="00604940" w:rsidP="00604940">
      <w:pPr>
        <w:sectPr w:rsidR="00604940" w:rsidSect="00604940">
          <w:pgSz w:w="16838" w:h="11906" w:orient="landscape"/>
          <w:pgMar w:top="1440" w:right="1440" w:bottom="1440" w:left="1440" w:header="708" w:footer="708" w:gutter="0"/>
          <w:cols w:space="708"/>
          <w:docGrid w:linePitch="360"/>
        </w:sectPr>
      </w:pPr>
    </w:p>
    <w:p w14:paraId="147B972A" w14:textId="77777777" w:rsidR="00941D2D" w:rsidRDefault="00941D2D" w:rsidP="00941D2D">
      <w:pPr>
        <w:pStyle w:val="Heading4"/>
      </w:pPr>
      <w:r>
        <w:lastRenderedPageBreak/>
        <w:t>8-12 Months</w:t>
      </w:r>
    </w:p>
    <w:p w14:paraId="147B972B" w14:textId="77777777" w:rsidR="00941D2D" w:rsidRDefault="00941D2D" w:rsidP="00941D2D"/>
    <w:p w14:paraId="147B972C" w14:textId="77777777" w:rsidR="00941D2D" w:rsidRDefault="00941D2D" w:rsidP="00941D2D">
      <w:pPr>
        <w:spacing w:line="360" w:lineRule="auto"/>
        <w:jc w:val="both"/>
        <w:rPr>
          <w:rFonts w:cs="Times New Roman"/>
          <w:szCs w:val="24"/>
        </w:rPr>
      </w:pPr>
      <w:r w:rsidRPr="00AB4DA7">
        <w:rPr>
          <w:rFonts w:cs="Times New Roman"/>
          <w:szCs w:val="24"/>
        </w:rPr>
        <w:t>One case-control study reported risk of recurrent wheeze in children breastfeed ≥8-12 months vs. &lt;8-12 months. The study had an overall unclear risk of bias and suggested no significant difference in OR of disease (</w:t>
      </w:r>
      <w:r w:rsidR="000C6D69">
        <w:rPr>
          <w:rFonts w:cs="Times New Roman"/>
          <w:szCs w:val="24"/>
        </w:rPr>
        <w:fldChar w:fldCharType="begin"/>
      </w:r>
      <w:r w:rsidR="00C04BAF">
        <w:rPr>
          <w:rFonts w:cs="Times New Roman"/>
          <w:szCs w:val="24"/>
        </w:rPr>
        <w:instrText xml:space="preserve"> REF _Ref419798184 \h </w:instrText>
      </w:r>
      <w:r w:rsidR="000C6D69">
        <w:rPr>
          <w:rFonts w:cs="Times New Roman"/>
          <w:szCs w:val="24"/>
        </w:rPr>
      </w:r>
      <w:r w:rsidR="000C6D69">
        <w:rPr>
          <w:rFonts w:cs="Times New Roman"/>
          <w:szCs w:val="24"/>
        </w:rPr>
        <w:fldChar w:fldCharType="separate"/>
      </w:r>
      <w:r w:rsidR="004E17B5" w:rsidRPr="00201239">
        <w:t xml:space="preserve">Figure </w:t>
      </w:r>
      <w:r w:rsidR="004E17B5">
        <w:rPr>
          <w:noProof/>
        </w:rPr>
        <w:t>34</w:t>
      </w:r>
      <w:r w:rsidR="000C6D69">
        <w:rPr>
          <w:rFonts w:cs="Times New Roman"/>
          <w:szCs w:val="24"/>
        </w:rPr>
        <w:fldChar w:fldCharType="end"/>
      </w:r>
      <w:r w:rsidRPr="00AB4DA7">
        <w:rPr>
          <w:rFonts w:cs="Times New Roman"/>
          <w:szCs w:val="24"/>
        </w:rPr>
        <w:t>).</w:t>
      </w:r>
    </w:p>
    <w:p w14:paraId="147B972D" w14:textId="77777777" w:rsidR="00941D2D" w:rsidRDefault="00941D2D" w:rsidP="00941D2D">
      <w:pPr>
        <w:spacing w:line="360" w:lineRule="auto"/>
        <w:jc w:val="both"/>
        <w:rPr>
          <w:rFonts w:cs="Times New Roman"/>
          <w:szCs w:val="24"/>
        </w:rPr>
      </w:pPr>
    </w:p>
    <w:p w14:paraId="147B972E" w14:textId="77777777" w:rsidR="00941D2D" w:rsidRDefault="00941D2D" w:rsidP="00941D2D">
      <w:pPr>
        <w:pStyle w:val="Caption"/>
      </w:pPr>
      <w:bookmarkStart w:id="112" w:name="_Ref419798184"/>
      <w:bookmarkStart w:id="113" w:name="_Toc414786538"/>
      <w:bookmarkStart w:id="114" w:name="_Toc497227734"/>
      <w:r w:rsidRPr="00201239">
        <w:t xml:space="preserve">Figure </w:t>
      </w:r>
      <w:fldSimple w:instr=" SEQ Figure \* ARABIC ">
        <w:r w:rsidR="004E17B5">
          <w:rPr>
            <w:noProof/>
          </w:rPr>
          <w:t>34</w:t>
        </w:r>
      </w:fldSimple>
      <w:bookmarkEnd w:id="112"/>
      <w:r w:rsidRPr="00201239">
        <w:t xml:space="preserve"> Total breastfeeding for ≥8-12 months vs. &lt;8-12 months and risk of recurrent wheeze</w:t>
      </w:r>
      <w:bookmarkEnd w:id="113"/>
      <w:r w:rsidRPr="00201239">
        <w:t xml:space="preserve"> </w:t>
      </w:r>
      <w:r w:rsidRPr="00201239">
        <w:rPr>
          <w:rStyle w:val="Hyperlink"/>
          <w:noProof/>
        </w:rPr>
        <w:t>in children aged 0-4 years</w:t>
      </w:r>
      <w:bookmarkEnd w:id="114"/>
    </w:p>
    <w:p w14:paraId="147B972F" w14:textId="77777777" w:rsidR="00941D2D" w:rsidRDefault="00226841" w:rsidP="00941D2D">
      <w:pPr>
        <w:pStyle w:val="Caption"/>
        <w:rPr>
          <w:rFonts w:cs="Times New Roman"/>
          <w:b w:val="0"/>
          <w:szCs w:val="24"/>
        </w:rPr>
      </w:pPr>
      <w:r>
        <w:rPr>
          <w:rFonts w:cs="Times New Roman"/>
          <w:b w:val="0"/>
          <w:noProof/>
          <w:szCs w:val="24"/>
          <w:lang w:eastAsia="en-GB"/>
        </w:rPr>
        <w:drawing>
          <wp:inline distT="0" distB="0" distL="0" distR="0" wp14:anchorId="147BA42C" wp14:editId="147BA42D">
            <wp:extent cx="5730949" cy="1031358"/>
            <wp:effectExtent l="0" t="0" r="317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TBF8to12_noPooled_design.jpg"/>
                    <pic:cNvPicPr/>
                  </pic:nvPicPr>
                  <pic:blipFill rotWithShape="1">
                    <a:blip r:embed="rId44" cstate="print">
                      <a:extLst>
                        <a:ext uri="{28A0092B-C50C-407E-A947-70E740481C1C}">
                          <a14:useLocalDpi xmlns:a14="http://schemas.microsoft.com/office/drawing/2010/main" val="0"/>
                        </a:ext>
                      </a:extLst>
                    </a:blip>
                    <a:srcRect t="43599" b="38405"/>
                    <a:stretch/>
                  </pic:blipFill>
                  <pic:spPr bwMode="auto">
                    <a:xfrm>
                      <a:off x="0" y="0"/>
                      <a:ext cx="5731510" cy="1031459"/>
                    </a:xfrm>
                    <a:prstGeom prst="rect">
                      <a:avLst/>
                    </a:prstGeom>
                    <a:ln>
                      <a:noFill/>
                    </a:ln>
                    <a:extLst>
                      <a:ext uri="{53640926-AAD7-44D8-BBD7-CCE9431645EC}">
                        <a14:shadowObscured xmlns:a14="http://schemas.microsoft.com/office/drawing/2010/main"/>
                      </a:ext>
                    </a:extLst>
                  </pic:spPr>
                </pic:pic>
              </a:graphicData>
            </a:graphic>
          </wp:inline>
        </w:drawing>
      </w:r>
    </w:p>
    <w:p w14:paraId="147B9730" w14:textId="77777777" w:rsidR="00941D2D" w:rsidRDefault="00941D2D" w:rsidP="00941D2D"/>
    <w:p w14:paraId="147B9731" w14:textId="77777777" w:rsidR="00941D2D" w:rsidRPr="00AB4DA7" w:rsidRDefault="00941D2D" w:rsidP="00941D2D">
      <w:pPr>
        <w:spacing w:line="360" w:lineRule="auto"/>
        <w:jc w:val="both"/>
        <w:rPr>
          <w:rFonts w:cs="Times New Roman"/>
          <w:szCs w:val="24"/>
        </w:rPr>
      </w:pPr>
      <w:r>
        <w:rPr>
          <w:rFonts w:cs="Times New Roman"/>
          <w:szCs w:val="24"/>
        </w:rPr>
        <w:t xml:space="preserve">Subgroup analyses to investigate differences in risk of recurrent wheeze and TBF </w:t>
      </w:r>
      <w:r w:rsidRPr="00E64797">
        <w:rPr>
          <w:rFonts w:cs="Times New Roman"/>
          <w:szCs w:val="24"/>
        </w:rPr>
        <w:t>≥5-7 months vs. &lt;5-7 months in children aged 0-4 years</w:t>
      </w:r>
      <w:r>
        <w:rPr>
          <w:rFonts w:cs="Times New Roman"/>
          <w:szCs w:val="24"/>
        </w:rPr>
        <w:t>,</w:t>
      </w:r>
      <w:r w:rsidRPr="00E64797">
        <w:rPr>
          <w:rFonts w:cs="Times New Roman"/>
          <w:szCs w:val="24"/>
        </w:rPr>
        <w:t xml:space="preserve"> </w:t>
      </w:r>
      <w:r>
        <w:rPr>
          <w:rFonts w:cs="Times New Roman"/>
          <w:szCs w:val="24"/>
        </w:rPr>
        <w:t xml:space="preserve">showed no statistically </w:t>
      </w:r>
      <w:r w:rsidR="00AB0C50">
        <w:rPr>
          <w:rFonts w:cs="Times New Roman"/>
          <w:szCs w:val="24"/>
        </w:rPr>
        <w:t>significant differences (</w:t>
      </w:r>
      <w:r w:rsidR="000C6D69">
        <w:rPr>
          <w:rFonts w:cs="Times New Roman"/>
          <w:szCs w:val="24"/>
        </w:rPr>
        <w:fldChar w:fldCharType="begin"/>
      </w:r>
      <w:r w:rsidR="00C04BAF">
        <w:rPr>
          <w:rFonts w:cs="Times New Roman"/>
          <w:szCs w:val="24"/>
        </w:rPr>
        <w:instrText xml:space="preserve"> REF _Ref419798194 \h </w:instrText>
      </w:r>
      <w:r w:rsidR="000C6D69">
        <w:rPr>
          <w:rFonts w:cs="Times New Roman"/>
          <w:szCs w:val="24"/>
        </w:rPr>
      </w:r>
      <w:r w:rsidR="000C6D69">
        <w:rPr>
          <w:rFonts w:cs="Times New Roman"/>
          <w:szCs w:val="24"/>
        </w:rPr>
        <w:fldChar w:fldCharType="separate"/>
      </w:r>
      <w:r w:rsidR="004E17B5">
        <w:t xml:space="preserve">Table </w:t>
      </w:r>
      <w:r w:rsidR="004E17B5">
        <w:rPr>
          <w:noProof/>
        </w:rPr>
        <w:t>7</w:t>
      </w:r>
      <w:r w:rsidR="000C6D69">
        <w:rPr>
          <w:rFonts w:cs="Times New Roman"/>
          <w:szCs w:val="24"/>
        </w:rPr>
        <w:fldChar w:fldCharType="end"/>
      </w:r>
      <w:r>
        <w:rPr>
          <w:rFonts w:cs="Times New Roman"/>
          <w:szCs w:val="24"/>
        </w:rPr>
        <w:t>).</w:t>
      </w:r>
    </w:p>
    <w:p w14:paraId="147B9732" w14:textId="77777777" w:rsidR="00C60E1D" w:rsidRPr="00664D22" w:rsidRDefault="00C60E1D" w:rsidP="00C60E1D">
      <w:pPr>
        <w:pStyle w:val="Heading3"/>
      </w:pPr>
      <w:bookmarkStart w:id="115" w:name="_Toc495507922"/>
      <w:r>
        <w:t>Age at o</w:t>
      </w:r>
      <w:r w:rsidRPr="00664D22">
        <w:rPr>
          <w:rFonts w:cs="Times New Roman"/>
          <w:szCs w:val="24"/>
        </w:rPr>
        <w:t xml:space="preserve">utcome measurement </w:t>
      </w:r>
      <w:r>
        <w:rPr>
          <w:rFonts w:cs="Times New Roman"/>
          <w:szCs w:val="24"/>
        </w:rPr>
        <w:t>5</w:t>
      </w:r>
      <w:r w:rsidRPr="00664D22">
        <w:rPr>
          <w:rFonts w:cs="Times New Roman"/>
          <w:szCs w:val="24"/>
        </w:rPr>
        <w:t>-</w:t>
      </w:r>
      <w:r>
        <w:rPr>
          <w:rFonts w:cs="Times New Roman"/>
          <w:szCs w:val="24"/>
        </w:rPr>
        <w:t>1</w:t>
      </w:r>
      <w:r w:rsidRPr="00664D22">
        <w:rPr>
          <w:rFonts w:cs="Times New Roman"/>
          <w:szCs w:val="24"/>
        </w:rPr>
        <w:t>4</w:t>
      </w:r>
      <w:bookmarkEnd w:id="115"/>
    </w:p>
    <w:p w14:paraId="147B9733" w14:textId="77777777" w:rsidR="00C60E1D" w:rsidRDefault="00941D2D" w:rsidP="00C60E1D">
      <w:pPr>
        <w:pStyle w:val="Heading4"/>
      </w:pPr>
      <w:r>
        <w:t xml:space="preserve">Risk of recurrent wheeze at age 5-14, in relation to TBF </w:t>
      </w:r>
      <w:r w:rsidR="003B6782">
        <w:t>Ever vs. never</w:t>
      </w:r>
    </w:p>
    <w:p w14:paraId="147B9734" w14:textId="77777777" w:rsidR="003309B5" w:rsidRDefault="003309B5" w:rsidP="007E3234"/>
    <w:p w14:paraId="147B9735" w14:textId="77777777" w:rsidR="007E3234" w:rsidRPr="00544D8D" w:rsidRDefault="003309B5" w:rsidP="003309B5">
      <w:pPr>
        <w:spacing w:line="360" w:lineRule="auto"/>
        <w:jc w:val="both"/>
        <w:rPr>
          <w:rFonts w:cs="Times New Roman"/>
          <w:szCs w:val="24"/>
        </w:rPr>
      </w:pPr>
      <w:r w:rsidRPr="00544D8D">
        <w:rPr>
          <w:rFonts w:cs="Times New Roman"/>
          <w:szCs w:val="24"/>
        </w:rPr>
        <w:t xml:space="preserve">Twenty five observational studies reported the association between recurrent wheeze </w:t>
      </w:r>
      <w:r w:rsidR="00941D2D" w:rsidRPr="00544D8D">
        <w:rPr>
          <w:rFonts w:cs="Times New Roman"/>
          <w:szCs w:val="24"/>
        </w:rPr>
        <w:t xml:space="preserve">at age 5-14 </w:t>
      </w:r>
      <w:r w:rsidRPr="00544D8D">
        <w:rPr>
          <w:rFonts w:cs="Times New Roman"/>
          <w:szCs w:val="24"/>
        </w:rPr>
        <w:t xml:space="preserve">and TBF </w:t>
      </w:r>
      <w:r w:rsidR="003B6782" w:rsidRPr="00544D8D">
        <w:rPr>
          <w:rFonts w:cs="Times New Roman"/>
          <w:szCs w:val="24"/>
        </w:rPr>
        <w:t>ever vs. never</w:t>
      </w:r>
      <w:r w:rsidRPr="00544D8D">
        <w:rPr>
          <w:rFonts w:cs="Times New Roman"/>
          <w:szCs w:val="24"/>
        </w:rPr>
        <w:t xml:space="preserve">. </w:t>
      </w:r>
      <w:r w:rsidR="00544D8D" w:rsidRPr="00544D8D">
        <w:rPr>
          <w:rFonts w:cs="Times New Roman"/>
          <w:szCs w:val="24"/>
        </w:rPr>
        <w:t>Most</w:t>
      </w:r>
      <w:r w:rsidR="000C6D69" w:rsidRPr="00544D8D">
        <w:rPr>
          <w:rFonts w:cs="Times New Roman"/>
          <w:szCs w:val="24"/>
        </w:rPr>
        <w:t xml:space="preserve"> studies reported ORs below 1</w:t>
      </w:r>
      <w:r w:rsidRPr="00544D8D">
        <w:rPr>
          <w:rFonts w:cs="Times New Roman"/>
          <w:szCs w:val="24"/>
        </w:rPr>
        <w:t>, with an overall effect size suggestive of a negative association between TBF and disease (OR 0.</w:t>
      </w:r>
      <w:r w:rsidR="00147660" w:rsidRPr="00544D8D">
        <w:rPr>
          <w:rFonts w:cs="Times New Roman"/>
          <w:szCs w:val="24"/>
        </w:rPr>
        <w:t>88</w:t>
      </w:r>
      <w:r w:rsidRPr="00544D8D">
        <w:rPr>
          <w:rFonts w:cs="Times New Roman"/>
          <w:szCs w:val="24"/>
        </w:rPr>
        <w:t>; 95% CI 0.8</w:t>
      </w:r>
      <w:r w:rsidR="00147660" w:rsidRPr="00544D8D">
        <w:rPr>
          <w:rFonts w:cs="Times New Roman"/>
          <w:szCs w:val="24"/>
        </w:rPr>
        <w:t>2</w:t>
      </w:r>
      <w:r w:rsidRPr="00544D8D">
        <w:rPr>
          <w:rFonts w:cs="Times New Roman"/>
          <w:szCs w:val="24"/>
        </w:rPr>
        <w:t>, 0.9</w:t>
      </w:r>
      <w:r w:rsidR="00147660" w:rsidRPr="00544D8D">
        <w:rPr>
          <w:rFonts w:cs="Times New Roman"/>
          <w:szCs w:val="24"/>
        </w:rPr>
        <w:t>4</w:t>
      </w:r>
      <w:r w:rsidRPr="00544D8D">
        <w:rPr>
          <w:rFonts w:cs="Times New Roman"/>
          <w:szCs w:val="24"/>
        </w:rPr>
        <w:t xml:space="preserve">) and </w:t>
      </w:r>
      <w:r w:rsidR="00544D8D" w:rsidRPr="00544D8D">
        <w:rPr>
          <w:rFonts w:cs="Times New Roman"/>
          <w:szCs w:val="24"/>
        </w:rPr>
        <w:t>moderate</w:t>
      </w:r>
      <w:r w:rsidR="000C6D69" w:rsidRPr="00544D8D">
        <w:rPr>
          <w:rFonts w:cs="Times New Roman"/>
          <w:szCs w:val="24"/>
        </w:rPr>
        <w:t xml:space="preserve"> heterogeneity</w:t>
      </w:r>
      <w:r w:rsidRPr="00544D8D">
        <w:rPr>
          <w:rFonts w:cs="Times New Roman"/>
          <w:szCs w:val="24"/>
        </w:rPr>
        <w:t xml:space="preserve"> across studies (I</w:t>
      </w:r>
      <w:r w:rsidRPr="00544D8D">
        <w:rPr>
          <w:rFonts w:cs="Times New Roman"/>
          <w:szCs w:val="24"/>
          <w:vertAlign w:val="superscript"/>
        </w:rPr>
        <w:t>2</w:t>
      </w:r>
      <w:r w:rsidR="00941D2D" w:rsidRPr="00544D8D">
        <w:rPr>
          <w:rFonts w:cs="Times New Roman"/>
          <w:szCs w:val="24"/>
        </w:rPr>
        <w:t>=36.5</w:t>
      </w:r>
      <w:r w:rsidRPr="00544D8D">
        <w:rPr>
          <w:rFonts w:cs="Times New Roman"/>
          <w:szCs w:val="24"/>
        </w:rPr>
        <w:t>%)</w:t>
      </w:r>
      <w:r w:rsidR="007C6BD9" w:rsidRPr="00544D8D">
        <w:rPr>
          <w:rFonts w:cs="Times New Roman"/>
          <w:szCs w:val="24"/>
        </w:rPr>
        <w:t xml:space="preserve"> (</w:t>
      </w:r>
      <w:r w:rsidR="000C6D69" w:rsidRPr="00544D8D">
        <w:rPr>
          <w:rFonts w:cs="Times New Roman"/>
          <w:szCs w:val="24"/>
        </w:rPr>
        <w:fldChar w:fldCharType="begin"/>
      </w:r>
      <w:r w:rsidR="00C04BAF" w:rsidRPr="00544D8D">
        <w:rPr>
          <w:rFonts w:cs="Times New Roman"/>
          <w:szCs w:val="24"/>
        </w:rPr>
        <w:instrText xml:space="preserve"> REF _Ref419796297 \h </w:instrText>
      </w:r>
      <w:r w:rsidR="00544D8D" w:rsidRPr="00544D8D">
        <w:rPr>
          <w:rFonts w:cs="Times New Roman"/>
          <w:szCs w:val="24"/>
        </w:rPr>
        <w:instrText xml:space="preserve"> \* MERGEFORMAT </w:instrText>
      </w:r>
      <w:r w:rsidR="000C6D69" w:rsidRPr="00544D8D">
        <w:rPr>
          <w:rFonts w:cs="Times New Roman"/>
          <w:szCs w:val="24"/>
        </w:rPr>
      </w:r>
      <w:r w:rsidR="000C6D69" w:rsidRPr="00544D8D">
        <w:rPr>
          <w:rFonts w:cs="Times New Roman"/>
          <w:szCs w:val="24"/>
        </w:rPr>
        <w:fldChar w:fldCharType="separate"/>
      </w:r>
      <w:r w:rsidR="004E17B5" w:rsidRPr="00544D8D">
        <w:t xml:space="preserve">Figure </w:t>
      </w:r>
      <w:r w:rsidR="004E17B5" w:rsidRPr="00544D8D">
        <w:rPr>
          <w:noProof/>
        </w:rPr>
        <w:t>35</w:t>
      </w:r>
      <w:r w:rsidR="000C6D69" w:rsidRPr="00544D8D">
        <w:rPr>
          <w:rFonts w:cs="Times New Roman"/>
          <w:szCs w:val="24"/>
        </w:rPr>
        <w:fldChar w:fldCharType="end"/>
      </w:r>
      <w:r w:rsidRPr="00544D8D">
        <w:rPr>
          <w:rFonts w:cs="Times New Roman"/>
          <w:szCs w:val="24"/>
        </w:rPr>
        <w:t xml:space="preserve">). </w:t>
      </w:r>
      <w:r w:rsidR="00544D8D" w:rsidRPr="00544D8D">
        <w:rPr>
          <w:rFonts w:cs="Times New Roman"/>
          <w:szCs w:val="24"/>
        </w:rPr>
        <w:t>Thirteen</w:t>
      </w:r>
      <w:r w:rsidR="000C6D69" w:rsidRPr="00544D8D">
        <w:rPr>
          <w:rFonts w:cs="Times New Roman"/>
          <w:szCs w:val="24"/>
        </w:rPr>
        <w:t xml:space="preserve"> studies were prospective</w:t>
      </w:r>
      <w:r w:rsidRPr="00544D8D">
        <w:rPr>
          <w:rFonts w:cs="Times New Roman"/>
          <w:szCs w:val="24"/>
        </w:rPr>
        <w:t xml:space="preserve"> cohorts (9 of which had a low overall risk of bias, 3 had high risk, and 1 unclear), 1 retrospective cohort study (with a high overall risk of bias due to confounding not being accounted for in the analyses), 4 case-control studies (of which 3 had a high overall risk of bias and one had an unclear overall risk of bias), 1 nested case-control study (with high risk of bias due to selection bias), and six cross-sectional studies (of which 3 were considered to have a high overall risk of bias mainly due to selection or confounding bias, 2 had an unclear </w:t>
      </w:r>
      <w:r w:rsidR="00E12496" w:rsidRPr="00544D8D">
        <w:rPr>
          <w:rFonts w:cs="Times New Roman"/>
          <w:szCs w:val="24"/>
        </w:rPr>
        <w:t xml:space="preserve">risk </w:t>
      </w:r>
      <w:r w:rsidRPr="00544D8D">
        <w:rPr>
          <w:rFonts w:cs="Times New Roman"/>
          <w:szCs w:val="24"/>
        </w:rPr>
        <w:t>of bias and 1 study had a low risk of bias). A funnel plot was used to examine the likelihood of publication bias (</w:t>
      </w:r>
      <w:r w:rsidR="000C6D69" w:rsidRPr="00544D8D">
        <w:rPr>
          <w:rFonts w:cs="Times New Roman"/>
          <w:szCs w:val="24"/>
        </w:rPr>
        <w:fldChar w:fldCharType="begin"/>
      </w:r>
      <w:r w:rsidR="00930C04" w:rsidRPr="00544D8D">
        <w:rPr>
          <w:rFonts w:cs="Times New Roman"/>
          <w:szCs w:val="24"/>
        </w:rPr>
        <w:instrText xml:space="preserve"> REF _Ref419796305 \h </w:instrText>
      </w:r>
      <w:r w:rsidR="00544D8D" w:rsidRPr="00544D8D">
        <w:rPr>
          <w:rFonts w:cs="Times New Roman"/>
          <w:szCs w:val="24"/>
        </w:rPr>
        <w:instrText xml:space="preserve"> \* MERGEFORMAT </w:instrText>
      </w:r>
      <w:r w:rsidR="000C6D69" w:rsidRPr="00544D8D">
        <w:rPr>
          <w:rFonts w:cs="Times New Roman"/>
          <w:szCs w:val="24"/>
        </w:rPr>
      </w:r>
      <w:r w:rsidR="000C6D69" w:rsidRPr="00544D8D">
        <w:rPr>
          <w:rFonts w:cs="Times New Roman"/>
          <w:szCs w:val="24"/>
        </w:rPr>
        <w:fldChar w:fldCharType="separate"/>
      </w:r>
      <w:r w:rsidR="004E17B5" w:rsidRPr="00544D8D">
        <w:t xml:space="preserve">Figure </w:t>
      </w:r>
      <w:r w:rsidR="004E17B5" w:rsidRPr="00544D8D">
        <w:rPr>
          <w:noProof/>
        </w:rPr>
        <w:t>36</w:t>
      </w:r>
      <w:r w:rsidR="000C6D69" w:rsidRPr="00544D8D">
        <w:rPr>
          <w:rFonts w:cs="Times New Roman"/>
          <w:szCs w:val="24"/>
        </w:rPr>
        <w:fldChar w:fldCharType="end"/>
      </w:r>
      <w:r w:rsidRPr="00544D8D">
        <w:rPr>
          <w:rFonts w:cs="Times New Roman"/>
          <w:szCs w:val="24"/>
        </w:rPr>
        <w:t xml:space="preserve">), which showed </w:t>
      </w:r>
      <w:r w:rsidR="00941D2D" w:rsidRPr="00544D8D">
        <w:rPr>
          <w:rFonts w:cs="Times New Roman"/>
          <w:szCs w:val="24"/>
        </w:rPr>
        <w:t>significant</w:t>
      </w:r>
      <w:r w:rsidRPr="00544D8D">
        <w:rPr>
          <w:rFonts w:cs="Times New Roman"/>
          <w:szCs w:val="24"/>
        </w:rPr>
        <w:t xml:space="preserve"> asymmetry, confirmed </w:t>
      </w:r>
      <w:r w:rsidRPr="00544D8D">
        <w:rPr>
          <w:rFonts w:cs="Times New Roman"/>
          <w:szCs w:val="24"/>
        </w:rPr>
        <w:lastRenderedPageBreak/>
        <w:t>by a statistically significant Egger’s test P</w:t>
      </w:r>
      <w:r w:rsidR="00147660" w:rsidRPr="00544D8D">
        <w:rPr>
          <w:rFonts w:cs="Times New Roman"/>
          <w:szCs w:val="24"/>
        </w:rPr>
        <w:t>=0.01</w:t>
      </w:r>
      <w:r w:rsidRPr="00544D8D">
        <w:rPr>
          <w:rFonts w:cs="Times New Roman"/>
          <w:szCs w:val="24"/>
        </w:rPr>
        <w:t>.</w:t>
      </w:r>
      <w:r w:rsidR="00941D2D" w:rsidRPr="00544D8D">
        <w:rPr>
          <w:rFonts w:cs="Times New Roman"/>
          <w:szCs w:val="24"/>
        </w:rPr>
        <w:t xml:space="preserve"> </w:t>
      </w:r>
      <w:r w:rsidR="00613E32" w:rsidRPr="00544D8D">
        <w:rPr>
          <w:rFonts w:cs="Times New Roman"/>
          <w:szCs w:val="24"/>
        </w:rPr>
        <w:t>Dose response analysis (</w:t>
      </w:r>
      <w:r w:rsidR="000C6D69" w:rsidRPr="00544D8D">
        <w:rPr>
          <w:rFonts w:cs="Times New Roman"/>
          <w:szCs w:val="24"/>
        </w:rPr>
        <w:fldChar w:fldCharType="begin"/>
      </w:r>
      <w:r w:rsidR="00930C04" w:rsidRPr="00544D8D">
        <w:rPr>
          <w:rFonts w:cs="Times New Roman"/>
          <w:szCs w:val="24"/>
        </w:rPr>
        <w:instrText xml:space="preserve"> REF _Ref419798350 \h </w:instrText>
      </w:r>
      <w:r w:rsidR="00544D8D" w:rsidRPr="00544D8D">
        <w:rPr>
          <w:rFonts w:cs="Times New Roman"/>
          <w:szCs w:val="24"/>
        </w:rPr>
        <w:instrText xml:space="preserve"> \* MERGEFORMAT </w:instrText>
      </w:r>
      <w:r w:rsidR="000C6D69" w:rsidRPr="00544D8D">
        <w:rPr>
          <w:rFonts w:cs="Times New Roman"/>
          <w:szCs w:val="24"/>
        </w:rPr>
      </w:r>
      <w:r w:rsidR="000C6D69" w:rsidRPr="00544D8D">
        <w:rPr>
          <w:rFonts w:cs="Times New Roman"/>
          <w:szCs w:val="24"/>
        </w:rPr>
        <w:fldChar w:fldCharType="separate"/>
      </w:r>
      <w:r w:rsidR="004E17B5" w:rsidRPr="00544D8D">
        <w:t xml:space="preserve">Figure </w:t>
      </w:r>
      <w:r w:rsidR="004E17B5" w:rsidRPr="00544D8D">
        <w:rPr>
          <w:noProof/>
        </w:rPr>
        <w:t>37</w:t>
      </w:r>
      <w:r w:rsidR="000C6D69" w:rsidRPr="00544D8D">
        <w:rPr>
          <w:rFonts w:cs="Times New Roman"/>
          <w:szCs w:val="24"/>
        </w:rPr>
        <w:fldChar w:fldCharType="end"/>
      </w:r>
      <w:r w:rsidR="00613E32" w:rsidRPr="00544D8D">
        <w:rPr>
          <w:rFonts w:cs="Times New Roman"/>
          <w:szCs w:val="24"/>
        </w:rPr>
        <w:t>-</w:t>
      </w:r>
      <w:r w:rsidR="000C6D69" w:rsidRPr="00544D8D">
        <w:rPr>
          <w:rFonts w:cs="Times New Roman"/>
          <w:szCs w:val="24"/>
        </w:rPr>
        <w:fldChar w:fldCharType="begin"/>
      </w:r>
      <w:r w:rsidR="00930C04" w:rsidRPr="00544D8D">
        <w:rPr>
          <w:rFonts w:cs="Times New Roman"/>
          <w:szCs w:val="24"/>
        </w:rPr>
        <w:instrText xml:space="preserve"> REF _Ref419798360 \h </w:instrText>
      </w:r>
      <w:r w:rsidR="00544D8D" w:rsidRPr="00544D8D">
        <w:rPr>
          <w:rFonts w:cs="Times New Roman"/>
          <w:szCs w:val="24"/>
        </w:rPr>
        <w:instrText xml:space="preserve"> \* MERGEFORMAT </w:instrText>
      </w:r>
      <w:r w:rsidR="000C6D69" w:rsidRPr="00544D8D">
        <w:rPr>
          <w:rFonts w:cs="Times New Roman"/>
          <w:szCs w:val="24"/>
        </w:rPr>
      </w:r>
      <w:r w:rsidR="000C6D69" w:rsidRPr="00544D8D">
        <w:rPr>
          <w:rFonts w:cs="Times New Roman"/>
          <w:szCs w:val="24"/>
        </w:rPr>
        <w:fldChar w:fldCharType="separate"/>
      </w:r>
      <w:r w:rsidR="004E17B5" w:rsidRPr="00544D8D">
        <w:t xml:space="preserve">Figure </w:t>
      </w:r>
      <w:r w:rsidR="004E17B5" w:rsidRPr="00544D8D">
        <w:rPr>
          <w:noProof/>
        </w:rPr>
        <w:t>39</w:t>
      </w:r>
      <w:r w:rsidR="000C6D69" w:rsidRPr="00544D8D">
        <w:rPr>
          <w:rFonts w:cs="Times New Roman"/>
          <w:szCs w:val="24"/>
        </w:rPr>
        <w:fldChar w:fldCharType="end"/>
      </w:r>
      <w:r w:rsidR="00613E32" w:rsidRPr="00544D8D">
        <w:rPr>
          <w:rFonts w:cs="Times New Roman"/>
          <w:szCs w:val="24"/>
        </w:rPr>
        <w:t>) suggests an association between increasing duration of TBF and greater protection against recurrent wheeze at age 5-14.</w:t>
      </w:r>
    </w:p>
    <w:p w14:paraId="147B9736" w14:textId="77777777" w:rsidR="007E3234" w:rsidRPr="006A0F3E" w:rsidRDefault="007E3234" w:rsidP="007E3234">
      <w:pPr>
        <w:pStyle w:val="Caption"/>
        <w:rPr>
          <w:rFonts w:cs="Times New Roman"/>
          <w:szCs w:val="24"/>
        </w:rPr>
      </w:pPr>
      <w:bookmarkStart w:id="116" w:name="_Ref419796297"/>
      <w:bookmarkStart w:id="117" w:name="_Toc414786539"/>
      <w:bookmarkStart w:id="118" w:name="_Ref419798306"/>
      <w:bookmarkStart w:id="119" w:name="_Toc497227735"/>
      <w:r>
        <w:t xml:space="preserve">Figure </w:t>
      </w:r>
      <w:fldSimple w:instr=" SEQ Figure \* ARABIC ">
        <w:r w:rsidR="004E17B5">
          <w:rPr>
            <w:noProof/>
          </w:rPr>
          <w:t>35</w:t>
        </w:r>
      </w:fldSimple>
      <w:bookmarkEnd w:id="116"/>
      <w:r>
        <w:t xml:space="preserve"> </w:t>
      </w:r>
      <w:bookmarkEnd w:id="117"/>
      <w:r w:rsidR="00391781">
        <w:t xml:space="preserve">Total </w:t>
      </w:r>
      <w:r w:rsidRPr="003B4B82">
        <w:rPr>
          <w:rStyle w:val="Hyperlink"/>
          <w:noProof/>
        </w:rPr>
        <w:t xml:space="preserve">Breastfeeding </w:t>
      </w:r>
      <w:r w:rsidR="003B6782">
        <w:rPr>
          <w:rStyle w:val="Hyperlink"/>
          <w:noProof/>
        </w:rPr>
        <w:t>ever vs. never</w:t>
      </w:r>
      <w:r w:rsidRPr="003B4B82">
        <w:rPr>
          <w:rStyle w:val="Hyperlink"/>
          <w:noProof/>
        </w:rPr>
        <w:t xml:space="preserve"> and risk of </w:t>
      </w:r>
      <w:r w:rsidRPr="006A0F3E">
        <w:rPr>
          <w:rStyle w:val="Hyperlink"/>
          <w:noProof/>
        </w:rPr>
        <w:t>recurrent wheeze in children aged 5-14 years</w:t>
      </w:r>
      <w:bookmarkEnd w:id="118"/>
      <w:bookmarkEnd w:id="119"/>
    </w:p>
    <w:p w14:paraId="147B9737" w14:textId="77777777" w:rsidR="007E3234" w:rsidRDefault="001B791F" w:rsidP="007E3234">
      <w:pPr>
        <w:rPr>
          <w:rFonts w:cs="Times New Roman"/>
          <w:b/>
          <w:szCs w:val="24"/>
        </w:rPr>
      </w:pPr>
      <w:r>
        <w:rPr>
          <w:rFonts w:cs="Times New Roman"/>
          <w:b/>
          <w:noProof/>
          <w:szCs w:val="24"/>
          <w:lang w:eastAsia="en-GB"/>
        </w:rPr>
        <w:drawing>
          <wp:inline distT="0" distB="0" distL="0" distR="0" wp14:anchorId="147BA42E" wp14:editId="147BA42F">
            <wp:extent cx="5735782" cy="4678878"/>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0_forest_design.jpg"/>
                    <pic:cNvPicPr/>
                  </pic:nvPicPr>
                  <pic:blipFill rotWithShape="1">
                    <a:blip r:embed="rId45" cstate="print">
                      <a:extLst>
                        <a:ext uri="{28A0092B-C50C-407E-A947-70E740481C1C}">
                          <a14:useLocalDpi xmlns:a14="http://schemas.microsoft.com/office/drawing/2010/main" val="0"/>
                        </a:ext>
                      </a:extLst>
                    </a:blip>
                    <a:srcRect t="12009" b="6418"/>
                    <a:stretch/>
                  </pic:blipFill>
                  <pic:spPr bwMode="auto">
                    <a:xfrm>
                      <a:off x="0" y="0"/>
                      <a:ext cx="5731510" cy="4675393"/>
                    </a:xfrm>
                    <a:prstGeom prst="rect">
                      <a:avLst/>
                    </a:prstGeom>
                    <a:ln>
                      <a:noFill/>
                    </a:ln>
                    <a:extLst>
                      <a:ext uri="{53640926-AAD7-44D8-BBD7-CCE9431645EC}">
                        <a14:shadowObscured xmlns:a14="http://schemas.microsoft.com/office/drawing/2010/main"/>
                      </a:ext>
                    </a:extLst>
                  </pic:spPr>
                </pic:pic>
              </a:graphicData>
            </a:graphic>
          </wp:inline>
        </w:drawing>
      </w:r>
    </w:p>
    <w:p w14:paraId="147B9738" w14:textId="77777777" w:rsidR="001B791F" w:rsidRDefault="001B791F" w:rsidP="007E3234">
      <w:pPr>
        <w:rPr>
          <w:rFonts w:cs="Times New Roman"/>
          <w:b/>
          <w:szCs w:val="24"/>
        </w:rPr>
      </w:pPr>
    </w:p>
    <w:p w14:paraId="147B9739" w14:textId="77777777" w:rsidR="001B791F" w:rsidRDefault="001B791F" w:rsidP="007E3234">
      <w:pPr>
        <w:rPr>
          <w:rFonts w:cs="Times New Roman"/>
          <w:b/>
          <w:szCs w:val="24"/>
        </w:rPr>
      </w:pPr>
    </w:p>
    <w:p w14:paraId="147B973A" w14:textId="77777777" w:rsidR="001B791F" w:rsidRDefault="001B791F" w:rsidP="007E3234">
      <w:pPr>
        <w:rPr>
          <w:rFonts w:cs="Times New Roman"/>
          <w:b/>
          <w:szCs w:val="24"/>
        </w:rPr>
      </w:pPr>
    </w:p>
    <w:p w14:paraId="147B973B" w14:textId="77777777" w:rsidR="001B791F" w:rsidRDefault="001B791F" w:rsidP="007E3234">
      <w:pPr>
        <w:rPr>
          <w:rFonts w:cs="Times New Roman"/>
          <w:b/>
          <w:szCs w:val="24"/>
        </w:rPr>
      </w:pPr>
    </w:p>
    <w:p w14:paraId="147B973C" w14:textId="77777777" w:rsidR="001B791F" w:rsidRDefault="001B791F" w:rsidP="007E3234">
      <w:pPr>
        <w:rPr>
          <w:rFonts w:cs="Times New Roman"/>
          <w:b/>
          <w:szCs w:val="24"/>
        </w:rPr>
      </w:pPr>
    </w:p>
    <w:p w14:paraId="147B973D" w14:textId="77777777" w:rsidR="001B791F" w:rsidRDefault="001B791F" w:rsidP="007E3234">
      <w:pPr>
        <w:rPr>
          <w:rFonts w:cs="Times New Roman"/>
          <w:b/>
          <w:szCs w:val="24"/>
        </w:rPr>
      </w:pPr>
    </w:p>
    <w:p w14:paraId="147B973E" w14:textId="77777777" w:rsidR="001B791F" w:rsidRDefault="001B791F" w:rsidP="007E3234">
      <w:pPr>
        <w:rPr>
          <w:rFonts w:cs="Times New Roman"/>
          <w:b/>
          <w:szCs w:val="24"/>
        </w:rPr>
      </w:pPr>
    </w:p>
    <w:p w14:paraId="147B973F" w14:textId="77777777" w:rsidR="001B791F" w:rsidRDefault="001B791F" w:rsidP="007E3234">
      <w:pPr>
        <w:rPr>
          <w:rFonts w:cs="Times New Roman"/>
          <w:b/>
          <w:szCs w:val="24"/>
        </w:rPr>
      </w:pPr>
    </w:p>
    <w:p w14:paraId="147B9740" w14:textId="77777777" w:rsidR="007E3234" w:rsidRDefault="007E3234" w:rsidP="007E3234">
      <w:pPr>
        <w:pStyle w:val="Caption"/>
      </w:pPr>
      <w:bookmarkStart w:id="120" w:name="_Ref419796305"/>
      <w:bookmarkStart w:id="121" w:name="_Toc414786540"/>
      <w:bookmarkStart w:id="122" w:name="_Toc497227736"/>
      <w:r>
        <w:lastRenderedPageBreak/>
        <w:t xml:space="preserve">Figure </w:t>
      </w:r>
      <w:fldSimple w:instr=" SEQ Figure \* ARABIC ">
        <w:r w:rsidR="004E17B5">
          <w:rPr>
            <w:noProof/>
          </w:rPr>
          <w:t>36</w:t>
        </w:r>
      </w:fldSimple>
      <w:bookmarkEnd w:id="120"/>
      <w:r>
        <w:t xml:space="preserve"> </w:t>
      </w:r>
      <w:bookmarkEnd w:id="121"/>
      <w:r w:rsidRPr="003B4B82">
        <w:rPr>
          <w:rStyle w:val="Hyperlink"/>
          <w:rFonts w:cs="Times New Roman"/>
          <w:noProof/>
        </w:rPr>
        <w:t>Risk of publication bias in studies investigating</w:t>
      </w:r>
      <w:r w:rsidR="00CF2B6E">
        <w:rPr>
          <w:rStyle w:val="Hyperlink"/>
          <w:rFonts w:cs="Times New Roman"/>
          <w:noProof/>
        </w:rPr>
        <w:t xml:space="preserve"> </w:t>
      </w:r>
      <w:r w:rsidR="00391781">
        <w:rPr>
          <w:rStyle w:val="Hyperlink"/>
          <w:rFonts w:cs="Times New Roman"/>
          <w:noProof/>
        </w:rPr>
        <w:t>total</w:t>
      </w:r>
      <w:r w:rsidRPr="003B4B82">
        <w:rPr>
          <w:rStyle w:val="Hyperlink"/>
          <w:rFonts w:cs="Times New Roman"/>
          <w:noProof/>
        </w:rPr>
        <w:t xml:space="preserve"> breastfeeding </w:t>
      </w:r>
      <w:r w:rsidR="003B6782">
        <w:rPr>
          <w:rStyle w:val="Hyperlink"/>
          <w:noProof/>
        </w:rPr>
        <w:t>ever vs. never</w:t>
      </w:r>
      <w:r w:rsidRPr="003B4B82">
        <w:rPr>
          <w:rStyle w:val="Hyperlink"/>
          <w:noProof/>
        </w:rPr>
        <w:t xml:space="preserve"> and risk of</w:t>
      </w:r>
      <w:r w:rsidRPr="006A0F3E">
        <w:rPr>
          <w:rStyle w:val="Hyperlink"/>
          <w:noProof/>
        </w:rPr>
        <w:t xml:space="preserve"> recurrent wheeze in children aged 5-14 ye</w:t>
      </w:r>
      <w:r w:rsidRPr="003B4B82">
        <w:rPr>
          <w:rStyle w:val="Hyperlink"/>
          <w:noProof/>
        </w:rPr>
        <w:t>ars</w:t>
      </w:r>
      <w:bookmarkEnd w:id="122"/>
    </w:p>
    <w:p w14:paraId="147B9741" w14:textId="77777777" w:rsidR="007E3234" w:rsidRDefault="004B44FE" w:rsidP="00827EF8">
      <w:pPr>
        <w:jc w:val="center"/>
      </w:pPr>
      <w:r>
        <w:rPr>
          <w:noProof/>
          <w:lang w:eastAsia="en-GB"/>
        </w:rPr>
        <w:drawing>
          <wp:inline distT="0" distB="0" distL="0" distR="0" wp14:anchorId="147BA430" wp14:editId="147BA431">
            <wp:extent cx="2445488" cy="2445488"/>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5to14_wheeze.rec_TBF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45727" cy="2445727"/>
                    </a:xfrm>
                    <a:prstGeom prst="rect">
                      <a:avLst/>
                    </a:prstGeom>
                  </pic:spPr>
                </pic:pic>
              </a:graphicData>
            </a:graphic>
          </wp:inline>
        </w:drawing>
      </w:r>
    </w:p>
    <w:p w14:paraId="147B9742" w14:textId="77777777" w:rsidR="00026562" w:rsidRPr="007E3234" w:rsidRDefault="00026562" w:rsidP="00827EF8">
      <w:pPr>
        <w:jc w:val="center"/>
      </w:pPr>
      <w:r>
        <w:t xml:space="preserve">Egger’s test p-value = </w:t>
      </w:r>
      <w:r w:rsidR="004B44FE" w:rsidRPr="004B44FE">
        <w:t>0.012</w:t>
      </w:r>
    </w:p>
    <w:p w14:paraId="147B9743" w14:textId="77777777" w:rsidR="00941D2D" w:rsidRDefault="00941D2D" w:rsidP="00432A11">
      <w:pPr>
        <w:sectPr w:rsidR="00941D2D">
          <w:pgSz w:w="11906" w:h="16838"/>
          <w:pgMar w:top="1440" w:right="1440" w:bottom="1440" w:left="1440" w:header="708" w:footer="708" w:gutter="0"/>
          <w:cols w:space="708"/>
          <w:docGrid w:linePitch="360"/>
        </w:sectPr>
      </w:pPr>
    </w:p>
    <w:p w14:paraId="147B9744" w14:textId="77777777" w:rsidR="00432A11" w:rsidRDefault="00432A11" w:rsidP="00432A11"/>
    <w:p w14:paraId="147B9745" w14:textId="77777777" w:rsidR="00941D2D" w:rsidRDefault="00941D2D" w:rsidP="00941D2D">
      <w:pPr>
        <w:pStyle w:val="Caption"/>
      </w:pPr>
      <w:bookmarkStart w:id="123" w:name="_Ref419798194"/>
      <w:bookmarkStart w:id="124" w:name="_Toc497227801"/>
      <w:r>
        <w:t xml:space="preserve">Table </w:t>
      </w:r>
      <w:fldSimple w:instr=" SEQ Table \* ARABIC ">
        <w:r w:rsidR="004E17B5">
          <w:rPr>
            <w:noProof/>
          </w:rPr>
          <w:t>7</w:t>
        </w:r>
      </w:fldSimple>
      <w:bookmarkEnd w:id="123"/>
      <w:r>
        <w:t xml:space="preserve"> </w:t>
      </w:r>
      <w:r>
        <w:rPr>
          <w:rFonts w:cs="Times New Roman"/>
        </w:rPr>
        <w:t>Subgroup Analysis of risk of recurrent wheeze and total breastfeeding</w:t>
      </w:r>
      <w:r w:rsidRPr="005B6574">
        <w:rPr>
          <w:rFonts w:cs="Times New Roman"/>
        </w:rPr>
        <w:t xml:space="preserve"> </w:t>
      </w:r>
      <w:r w:rsidR="003B6782">
        <w:rPr>
          <w:rFonts w:cs="Times New Roman"/>
          <w:szCs w:val="24"/>
        </w:rPr>
        <w:t>ever vs. never</w:t>
      </w:r>
      <w:r>
        <w:rPr>
          <w:rFonts w:cs="Times New Roman"/>
          <w:szCs w:val="24"/>
        </w:rPr>
        <w:t xml:space="preserve"> </w:t>
      </w:r>
      <w:r w:rsidRPr="005B6574">
        <w:rPr>
          <w:rFonts w:cs="Times New Roman"/>
          <w:szCs w:val="24"/>
        </w:rPr>
        <w:t>months</w:t>
      </w:r>
      <w:r w:rsidRPr="005B6574">
        <w:rPr>
          <w:rFonts w:cs="Times New Roman"/>
        </w:rPr>
        <w:t xml:space="preserve"> in child</w:t>
      </w:r>
      <w:r>
        <w:rPr>
          <w:rFonts w:cs="Times New Roman"/>
        </w:rPr>
        <w:t>ren aged 5-14 years</w:t>
      </w:r>
      <w:bookmarkEnd w:id="124"/>
    </w:p>
    <w:p w14:paraId="147B9746" w14:textId="77777777" w:rsidR="00941D2D" w:rsidRDefault="00941D2D" w:rsidP="00941D2D"/>
    <w:tbl>
      <w:tblPr>
        <w:tblStyle w:val="TableGrid"/>
        <w:tblW w:w="14709" w:type="dxa"/>
        <w:tblLook w:val="04A0" w:firstRow="1" w:lastRow="0" w:firstColumn="1" w:lastColumn="0" w:noHBand="0" w:noVBand="1"/>
      </w:tblPr>
      <w:tblGrid>
        <w:gridCol w:w="5211"/>
        <w:gridCol w:w="2127"/>
        <w:gridCol w:w="3189"/>
        <w:gridCol w:w="1461"/>
        <w:gridCol w:w="2721"/>
      </w:tblGrid>
      <w:tr w:rsidR="00941D2D" w:rsidRPr="003F50D6" w14:paraId="147B974C" w14:textId="77777777" w:rsidTr="00941D2D">
        <w:tc>
          <w:tcPr>
            <w:tcW w:w="5211" w:type="dxa"/>
            <w:tcBorders>
              <w:top w:val="single" w:sz="4" w:space="0" w:color="auto"/>
              <w:left w:val="nil"/>
              <w:bottom w:val="single" w:sz="8" w:space="0" w:color="auto"/>
              <w:right w:val="nil"/>
            </w:tcBorders>
            <w:shd w:val="clear" w:color="auto" w:fill="EAEAEA"/>
          </w:tcPr>
          <w:p w14:paraId="147B9747" w14:textId="77777777" w:rsidR="00941D2D" w:rsidRPr="003F50D6" w:rsidRDefault="00941D2D" w:rsidP="00941D2D">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748" w14:textId="77777777" w:rsidR="00941D2D" w:rsidRPr="003F50D6" w:rsidRDefault="00941D2D" w:rsidP="00941D2D">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749" w14:textId="52E60BDF" w:rsidR="00941D2D" w:rsidRPr="003F50D6" w:rsidRDefault="002D43F0" w:rsidP="00941D2D">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74A" w14:textId="77777777" w:rsidR="00941D2D" w:rsidRPr="003F50D6" w:rsidRDefault="00941D2D" w:rsidP="00941D2D">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74B" w14:textId="77777777" w:rsidR="00941D2D" w:rsidRPr="003F50D6" w:rsidRDefault="00941D2D" w:rsidP="00941D2D">
            <w:pPr>
              <w:spacing w:line="360" w:lineRule="auto"/>
              <w:jc w:val="center"/>
              <w:rPr>
                <w:rFonts w:cs="Times New Roman"/>
                <w:b/>
                <w:szCs w:val="24"/>
              </w:rPr>
            </w:pPr>
            <w:r w:rsidRPr="003F50D6">
              <w:rPr>
                <w:rFonts w:cs="Times New Roman"/>
                <w:b/>
                <w:szCs w:val="24"/>
              </w:rPr>
              <w:t>P-value for between groups difference</w:t>
            </w:r>
          </w:p>
        </w:tc>
      </w:tr>
      <w:tr w:rsidR="00941D2D" w:rsidRPr="003F50D6" w14:paraId="147B9752" w14:textId="77777777" w:rsidTr="00941D2D">
        <w:trPr>
          <w:trHeight w:val="464"/>
        </w:trPr>
        <w:tc>
          <w:tcPr>
            <w:tcW w:w="5211" w:type="dxa"/>
            <w:tcBorders>
              <w:top w:val="single" w:sz="8" w:space="0" w:color="auto"/>
              <w:left w:val="nil"/>
              <w:bottom w:val="nil"/>
              <w:right w:val="nil"/>
            </w:tcBorders>
            <w:shd w:val="clear" w:color="auto" w:fill="ECECEC"/>
          </w:tcPr>
          <w:p w14:paraId="147B974D" w14:textId="77777777" w:rsidR="00941D2D" w:rsidRPr="003F50D6" w:rsidRDefault="00941D2D" w:rsidP="00941D2D">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74E" w14:textId="77777777" w:rsidR="00941D2D" w:rsidRPr="003F50D6" w:rsidRDefault="00941D2D" w:rsidP="00941D2D">
            <w:pPr>
              <w:spacing w:line="360" w:lineRule="auto"/>
              <w:jc w:val="center"/>
              <w:rPr>
                <w:rFonts w:cs="Times New Roman"/>
                <w:szCs w:val="24"/>
              </w:rPr>
            </w:pPr>
            <w:r>
              <w:rPr>
                <w:rFonts w:cs="Times New Roman"/>
                <w:szCs w:val="24"/>
              </w:rPr>
              <w:t>25</w:t>
            </w:r>
          </w:p>
        </w:tc>
        <w:tc>
          <w:tcPr>
            <w:tcW w:w="3189" w:type="dxa"/>
            <w:tcBorders>
              <w:top w:val="single" w:sz="8" w:space="0" w:color="auto"/>
              <w:left w:val="nil"/>
              <w:bottom w:val="nil"/>
              <w:right w:val="nil"/>
            </w:tcBorders>
            <w:shd w:val="clear" w:color="auto" w:fill="auto"/>
            <w:vAlign w:val="center"/>
          </w:tcPr>
          <w:p w14:paraId="147B974F" w14:textId="77777777" w:rsidR="00941D2D" w:rsidRPr="003F50D6" w:rsidRDefault="00941D2D" w:rsidP="00941D2D">
            <w:pPr>
              <w:spacing w:line="360" w:lineRule="auto"/>
              <w:jc w:val="center"/>
              <w:rPr>
                <w:rFonts w:cs="Times New Roman"/>
                <w:szCs w:val="24"/>
              </w:rPr>
            </w:pPr>
            <w:r w:rsidRPr="006162FF">
              <w:rPr>
                <w:rFonts w:cs="Times New Roman"/>
                <w:szCs w:val="24"/>
              </w:rPr>
              <w:t>0.8</w:t>
            </w:r>
            <w:r>
              <w:rPr>
                <w:rFonts w:cs="Times New Roman"/>
                <w:szCs w:val="24"/>
              </w:rPr>
              <w:t>8</w:t>
            </w:r>
            <w:r w:rsidRPr="006162FF">
              <w:rPr>
                <w:rFonts w:cs="Times New Roman"/>
                <w:szCs w:val="24"/>
              </w:rPr>
              <w:t xml:space="preserve"> [0.8</w:t>
            </w:r>
            <w:r>
              <w:rPr>
                <w:rFonts w:cs="Times New Roman"/>
                <w:szCs w:val="24"/>
              </w:rPr>
              <w:t>2</w:t>
            </w:r>
            <w:r w:rsidRPr="006162FF">
              <w:rPr>
                <w:rFonts w:cs="Times New Roman"/>
                <w:szCs w:val="24"/>
              </w:rPr>
              <w:t>; 0.9</w:t>
            </w:r>
            <w:r>
              <w:rPr>
                <w:rFonts w:cs="Times New Roman"/>
                <w:szCs w:val="24"/>
              </w:rPr>
              <w:t>5</w:t>
            </w:r>
            <w:r w:rsidRPr="006162FF">
              <w:rPr>
                <w:rFonts w:cs="Times New Roman"/>
                <w:szCs w:val="24"/>
              </w:rPr>
              <w:t>]</w:t>
            </w:r>
          </w:p>
        </w:tc>
        <w:tc>
          <w:tcPr>
            <w:tcW w:w="1461" w:type="dxa"/>
            <w:tcBorders>
              <w:top w:val="single" w:sz="8" w:space="0" w:color="auto"/>
              <w:left w:val="nil"/>
              <w:bottom w:val="nil"/>
              <w:right w:val="nil"/>
            </w:tcBorders>
            <w:shd w:val="clear" w:color="auto" w:fill="auto"/>
            <w:vAlign w:val="center"/>
          </w:tcPr>
          <w:p w14:paraId="147B9750" w14:textId="77777777" w:rsidR="00941D2D" w:rsidRPr="003F50D6" w:rsidRDefault="00941D2D" w:rsidP="00941D2D">
            <w:pPr>
              <w:spacing w:line="360" w:lineRule="auto"/>
              <w:jc w:val="center"/>
              <w:rPr>
                <w:rFonts w:cs="Times New Roman"/>
                <w:szCs w:val="24"/>
              </w:rPr>
            </w:pPr>
            <w:r w:rsidRPr="006162FF">
              <w:rPr>
                <w:rFonts w:cs="Times New Roman"/>
                <w:szCs w:val="24"/>
              </w:rPr>
              <w:t>36.5</w:t>
            </w:r>
          </w:p>
        </w:tc>
        <w:tc>
          <w:tcPr>
            <w:tcW w:w="2721" w:type="dxa"/>
            <w:tcBorders>
              <w:top w:val="single" w:sz="8" w:space="0" w:color="auto"/>
              <w:left w:val="nil"/>
              <w:bottom w:val="nil"/>
              <w:right w:val="nil"/>
            </w:tcBorders>
            <w:shd w:val="clear" w:color="auto" w:fill="auto"/>
            <w:vAlign w:val="center"/>
          </w:tcPr>
          <w:p w14:paraId="147B9751" w14:textId="77777777" w:rsidR="00941D2D" w:rsidRPr="003F50D6" w:rsidRDefault="00941D2D" w:rsidP="00941D2D">
            <w:pPr>
              <w:spacing w:line="360" w:lineRule="auto"/>
              <w:jc w:val="center"/>
              <w:rPr>
                <w:rFonts w:cs="Times New Roman"/>
                <w:szCs w:val="24"/>
              </w:rPr>
            </w:pPr>
          </w:p>
        </w:tc>
      </w:tr>
      <w:tr w:rsidR="00941D2D" w:rsidRPr="003F50D6" w14:paraId="147B9758" w14:textId="77777777" w:rsidTr="00941D2D">
        <w:trPr>
          <w:trHeight w:val="463"/>
        </w:trPr>
        <w:tc>
          <w:tcPr>
            <w:tcW w:w="5211" w:type="dxa"/>
            <w:tcBorders>
              <w:top w:val="nil"/>
              <w:left w:val="nil"/>
              <w:bottom w:val="nil"/>
              <w:right w:val="nil"/>
            </w:tcBorders>
            <w:shd w:val="clear" w:color="auto" w:fill="ECECEC"/>
          </w:tcPr>
          <w:p w14:paraId="147B9753" w14:textId="77777777" w:rsidR="00941D2D" w:rsidRPr="003F50D6" w:rsidRDefault="00941D2D" w:rsidP="00941D2D">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754" w14:textId="77777777" w:rsidR="00941D2D" w:rsidRPr="003F50D6" w:rsidRDefault="00941D2D" w:rsidP="00941D2D">
            <w:pPr>
              <w:spacing w:line="360" w:lineRule="auto"/>
              <w:jc w:val="center"/>
              <w:rPr>
                <w:rFonts w:cs="Times New Roman"/>
                <w:szCs w:val="24"/>
              </w:rPr>
            </w:pPr>
            <w:r>
              <w:rPr>
                <w:rFonts w:cs="Times New Roman"/>
                <w:szCs w:val="24"/>
              </w:rPr>
              <w:t>15</w:t>
            </w:r>
          </w:p>
        </w:tc>
        <w:tc>
          <w:tcPr>
            <w:tcW w:w="3189" w:type="dxa"/>
            <w:tcBorders>
              <w:top w:val="nil"/>
              <w:left w:val="nil"/>
              <w:bottom w:val="nil"/>
              <w:right w:val="nil"/>
            </w:tcBorders>
            <w:shd w:val="clear" w:color="auto" w:fill="auto"/>
            <w:vAlign w:val="center"/>
          </w:tcPr>
          <w:p w14:paraId="147B9755" w14:textId="77777777" w:rsidR="00941D2D" w:rsidRPr="003F50D6" w:rsidRDefault="00941D2D" w:rsidP="00941D2D">
            <w:pPr>
              <w:spacing w:line="360" w:lineRule="auto"/>
              <w:jc w:val="center"/>
              <w:rPr>
                <w:rFonts w:cs="Times New Roman"/>
                <w:szCs w:val="24"/>
              </w:rPr>
            </w:pPr>
            <w:r w:rsidRPr="006162FF">
              <w:rPr>
                <w:rFonts w:cs="Times New Roman"/>
                <w:szCs w:val="24"/>
              </w:rPr>
              <w:t>0.8</w:t>
            </w:r>
            <w:r>
              <w:rPr>
                <w:rFonts w:cs="Times New Roman"/>
                <w:szCs w:val="24"/>
              </w:rPr>
              <w:t>2</w:t>
            </w:r>
            <w:r w:rsidRPr="006162FF">
              <w:rPr>
                <w:rFonts w:cs="Times New Roman"/>
                <w:szCs w:val="24"/>
              </w:rPr>
              <w:t xml:space="preserve"> [0.7</w:t>
            </w:r>
            <w:r>
              <w:rPr>
                <w:rFonts w:cs="Times New Roman"/>
                <w:szCs w:val="24"/>
              </w:rPr>
              <w:t>4</w:t>
            </w:r>
            <w:r w:rsidRPr="006162FF">
              <w:rPr>
                <w:rFonts w:cs="Times New Roman"/>
                <w:szCs w:val="24"/>
              </w:rPr>
              <w:t>; 0.9</w:t>
            </w:r>
            <w:r>
              <w:rPr>
                <w:rFonts w:cs="Times New Roman"/>
                <w:szCs w:val="24"/>
              </w:rPr>
              <w:t>1</w:t>
            </w:r>
            <w:r w:rsidRPr="006162FF">
              <w:rPr>
                <w:rFonts w:cs="Times New Roman"/>
                <w:szCs w:val="24"/>
              </w:rPr>
              <w:t>]</w:t>
            </w:r>
          </w:p>
        </w:tc>
        <w:tc>
          <w:tcPr>
            <w:tcW w:w="1461" w:type="dxa"/>
            <w:tcBorders>
              <w:top w:val="nil"/>
              <w:left w:val="nil"/>
              <w:bottom w:val="nil"/>
              <w:right w:val="nil"/>
            </w:tcBorders>
            <w:shd w:val="clear" w:color="auto" w:fill="auto"/>
            <w:vAlign w:val="center"/>
          </w:tcPr>
          <w:p w14:paraId="147B9756" w14:textId="77777777" w:rsidR="00941D2D" w:rsidRPr="003F50D6" w:rsidRDefault="00941D2D" w:rsidP="00941D2D">
            <w:pPr>
              <w:spacing w:line="360" w:lineRule="auto"/>
              <w:jc w:val="center"/>
              <w:rPr>
                <w:rFonts w:cs="Times New Roman"/>
                <w:szCs w:val="24"/>
              </w:rPr>
            </w:pPr>
            <w:r w:rsidRPr="006162FF">
              <w:rPr>
                <w:rFonts w:cs="Times New Roman"/>
                <w:szCs w:val="24"/>
              </w:rPr>
              <w:t>44.9</w:t>
            </w:r>
          </w:p>
        </w:tc>
        <w:tc>
          <w:tcPr>
            <w:tcW w:w="2721" w:type="dxa"/>
            <w:tcBorders>
              <w:top w:val="nil"/>
              <w:left w:val="nil"/>
              <w:bottom w:val="nil"/>
              <w:right w:val="nil"/>
            </w:tcBorders>
            <w:shd w:val="clear" w:color="auto" w:fill="auto"/>
            <w:vAlign w:val="center"/>
          </w:tcPr>
          <w:p w14:paraId="147B9757" w14:textId="77777777" w:rsidR="00941D2D" w:rsidRPr="003F50D6" w:rsidRDefault="007C48F8" w:rsidP="00941D2D">
            <w:pPr>
              <w:spacing w:line="360" w:lineRule="auto"/>
              <w:jc w:val="center"/>
              <w:rPr>
                <w:rFonts w:cs="Times New Roman"/>
                <w:szCs w:val="24"/>
              </w:rPr>
            </w:pPr>
            <w:r>
              <w:rPr>
                <w:rFonts w:cs="Times New Roman"/>
                <w:szCs w:val="24"/>
              </w:rPr>
              <w:t>Not tested</w:t>
            </w:r>
          </w:p>
        </w:tc>
      </w:tr>
      <w:tr w:rsidR="00941D2D" w:rsidRPr="003F50D6" w14:paraId="147B975E" w14:textId="77777777" w:rsidTr="00941D2D">
        <w:trPr>
          <w:trHeight w:val="463"/>
        </w:trPr>
        <w:tc>
          <w:tcPr>
            <w:tcW w:w="5211" w:type="dxa"/>
            <w:tcBorders>
              <w:top w:val="nil"/>
              <w:left w:val="nil"/>
              <w:bottom w:val="single" w:sz="8" w:space="0" w:color="auto"/>
              <w:right w:val="nil"/>
            </w:tcBorders>
            <w:shd w:val="clear" w:color="auto" w:fill="ECECEC"/>
          </w:tcPr>
          <w:p w14:paraId="147B9759" w14:textId="77777777" w:rsidR="00941D2D" w:rsidRPr="003F50D6" w:rsidRDefault="00941D2D" w:rsidP="00941D2D">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75A" w14:textId="77777777" w:rsidR="00941D2D" w:rsidRPr="003F50D6" w:rsidRDefault="00941D2D" w:rsidP="00941D2D">
            <w:pPr>
              <w:spacing w:line="360" w:lineRule="auto"/>
              <w:jc w:val="center"/>
              <w:rPr>
                <w:rFonts w:cs="Times New Roman"/>
                <w:szCs w:val="24"/>
              </w:rPr>
            </w:pPr>
            <w:r>
              <w:rPr>
                <w:rFonts w:cs="Times New Roman"/>
                <w:szCs w:val="24"/>
              </w:rPr>
              <w:t>22</w:t>
            </w:r>
          </w:p>
        </w:tc>
        <w:tc>
          <w:tcPr>
            <w:tcW w:w="3189" w:type="dxa"/>
            <w:tcBorders>
              <w:top w:val="nil"/>
              <w:left w:val="nil"/>
              <w:bottom w:val="single" w:sz="8" w:space="0" w:color="auto"/>
              <w:right w:val="nil"/>
            </w:tcBorders>
            <w:shd w:val="clear" w:color="auto" w:fill="auto"/>
            <w:vAlign w:val="center"/>
          </w:tcPr>
          <w:p w14:paraId="147B975B" w14:textId="77777777" w:rsidR="00941D2D" w:rsidRPr="003F50D6" w:rsidRDefault="00941D2D" w:rsidP="00941D2D">
            <w:pPr>
              <w:spacing w:line="360" w:lineRule="auto"/>
              <w:jc w:val="center"/>
              <w:rPr>
                <w:rFonts w:cs="Times New Roman"/>
                <w:szCs w:val="24"/>
              </w:rPr>
            </w:pPr>
            <w:r>
              <w:rPr>
                <w:rFonts w:cs="Times New Roman"/>
                <w:szCs w:val="24"/>
              </w:rPr>
              <w:t>0.83</w:t>
            </w:r>
            <w:r w:rsidRPr="006162FF">
              <w:rPr>
                <w:rFonts w:cs="Times New Roman"/>
                <w:szCs w:val="24"/>
              </w:rPr>
              <w:t xml:space="preserve"> [0.75; 0.91]</w:t>
            </w:r>
          </w:p>
        </w:tc>
        <w:tc>
          <w:tcPr>
            <w:tcW w:w="1461" w:type="dxa"/>
            <w:tcBorders>
              <w:top w:val="nil"/>
              <w:left w:val="nil"/>
              <w:bottom w:val="single" w:sz="8" w:space="0" w:color="auto"/>
              <w:right w:val="nil"/>
            </w:tcBorders>
            <w:shd w:val="clear" w:color="auto" w:fill="auto"/>
            <w:vAlign w:val="center"/>
          </w:tcPr>
          <w:p w14:paraId="147B975C" w14:textId="77777777" w:rsidR="00941D2D" w:rsidRPr="003F50D6" w:rsidRDefault="00941D2D" w:rsidP="00941D2D">
            <w:pPr>
              <w:spacing w:line="360" w:lineRule="auto"/>
              <w:jc w:val="center"/>
              <w:rPr>
                <w:rFonts w:cs="Times New Roman"/>
                <w:szCs w:val="24"/>
              </w:rPr>
            </w:pPr>
            <w:r w:rsidRPr="006162FF">
              <w:rPr>
                <w:rFonts w:cs="Times New Roman"/>
                <w:szCs w:val="24"/>
              </w:rPr>
              <w:t>57.4</w:t>
            </w:r>
          </w:p>
        </w:tc>
        <w:tc>
          <w:tcPr>
            <w:tcW w:w="2721" w:type="dxa"/>
            <w:tcBorders>
              <w:top w:val="nil"/>
              <w:left w:val="nil"/>
              <w:bottom w:val="single" w:sz="8" w:space="0" w:color="auto"/>
              <w:right w:val="nil"/>
            </w:tcBorders>
            <w:shd w:val="clear" w:color="auto" w:fill="auto"/>
            <w:vAlign w:val="center"/>
          </w:tcPr>
          <w:p w14:paraId="147B975D" w14:textId="77777777" w:rsidR="00941D2D" w:rsidRPr="003F50D6" w:rsidRDefault="00941D2D" w:rsidP="00941D2D">
            <w:pPr>
              <w:spacing w:line="360" w:lineRule="auto"/>
              <w:jc w:val="center"/>
              <w:rPr>
                <w:rFonts w:cs="Times New Roman"/>
                <w:szCs w:val="24"/>
              </w:rPr>
            </w:pPr>
          </w:p>
        </w:tc>
      </w:tr>
      <w:tr w:rsidR="00941D2D" w:rsidRPr="003F50D6" w14:paraId="147B9764" w14:textId="77777777" w:rsidTr="00941D2D">
        <w:trPr>
          <w:trHeight w:val="255"/>
        </w:trPr>
        <w:tc>
          <w:tcPr>
            <w:tcW w:w="5211" w:type="dxa"/>
            <w:tcBorders>
              <w:top w:val="nil"/>
              <w:left w:val="nil"/>
              <w:bottom w:val="nil"/>
              <w:right w:val="nil"/>
            </w:tcBorders>
            <w:shd w:val="clear" w:color="auto" w:fill="ECECEC"/>
          </w:tcPr>
          <w:p w14:paraId="147B975F" w14:textId="77777777" w:rsidR="00941D2D" w:rsidRDefault="00941D2D" w:rsidP="00941D2D">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760" w14:textId="77777777" w:rsidR="00941D2D" w:rsidRPr="003F50D6" w:rsidRDefault="00941D2D" w:rsidP="00941D2D">
            <w:pPr>
              <w:spacing w:line="360" w:lineRule="auto"/>
              <w:jc w:val="center"/>
              <w:rPr>
                <w:rFonts w:cs="Times New Roman"/>
                <w:szCs w:val="24"/>
              </w:rPr>
            </w:pPr>
            <w:r w:rsidRPr="006162FF">
              <w:rPr>
                <w:rFonts w:cs="Times New Roman"/>
                <w:szCs w:val="24"/>
              </w:rPr>
              <w:t>14</w:t>
            </w:r>
          </w:p>
        </w:tc>
        <w:tc>
          <w:tcPr>
            <w:tcW w:w="3189" w:type="dxa"/>
            <w:tcBorders>
              <w:top w:val="nil"/>
              <w:left w:val="nil"/>
              <w:bottom w:val="nil"/>
              <w:right w:val="nil"/>
            </w:tcBorders>
            <w:shd w:val="clear" w:color="auto" w:fill="auto"/>
            <w:vAlign w:val="center"/>
          </w:tcPr>
          <w:p w14:paraId="147B9761" w14:textId="77777777" w:rsidR="00941D2D" w:rsidRPr="003F50D6" w:rsidRDefault="00941D2D" w:rsidP="00941D2D">
            <w:pPr>
              <w:spacing w:line="360" w:lineRule="auto"/>
              <w:jc w:val="center"/>
              <w:rPr>
                <w:rFonts w:cs="Times New Roman"/>
                <w:szCs w:val="24"/>
              </w:rPr>
            </w:pPr>
            <w:r>
              <w:rPr>
                <w:rFonts w:cs="Times New Roman"/>
                <w:szCs w:val="24"/>
              </w:rPr>
              <w:t>0.85</w:t>
            </w:r>
            <w:r w:rsidRPr="006162FF">
              <w:rPr>
                <w:rFonts w:cs="Times New Roman"/>
                <w:szCs w:val="24"/>
              </w:rPr>
              <w:t xml:space="preserve"> [0.7</w:t>
            </w:r>
            <w:r>
              <w:rPr>
                <w:rFonts w:cs="Times New Roman"/>
                <w:szCs w:val="24"/>
              </w:rPr>
              <w:t>6</w:t>
            </w:r>
            <w:r w:rsidRPr="006162FF">
              <w:rPr>
                <w:rFonts w:cs="Times New Roman"/>
                <w:szCs w:val="24"/>
              </w:rPr>
              <w:t>; 0.9</w:t>
            </w:r>
            <w:r>
              <w:rPr>
                <w:rFonts w:cs="Times New Roman"/>
                <w:szCs w:val="24"/>
              </w:rPr>
              <w:t>5</w:t>
            </w:r>
            <w:r w:rsidRPr="006162FF">
              <w:rPr>
                <w:rFonts w:cs="Times New Roman"/>
                <w:szCs w:val="24"/>
              </w:rPr>
              <w:t>]</w:t>
            </w:r>
          </w:p>
        </w:tc>
        <w:tc>
          <w:tcPr>
            <w:tcW w:w="1461" w:type="dxa"/>
            <w:tcBorders>
              <w:top w:val="nil"/>
              <w:left w:val="nil"/>
              <w:bottom w:val="nil"/>
              <w:right w:val="nil"/>
            </w:tcBorders>
            <w:shd w:val="clear" w:color="auto" w:fill="auto"/>
            <w:vAlign w:val="center"/>
          </w:tcPr>
          <w:p w14:paraId="147B9762" w14:textId="77777777" w:rsidR="00941D2D" w:rsidRPr="003F50D6" w:rsidRDefault="00941D2D" w:rsidP="00941D2D">
            <w:pPr>
              <w:spacing w:line="360" w:lineRule="auto"/>
              <w:jc w:val="center"/>
              <w:rPr>
                <w:rFonts w:cs="Times New Roman"/>
                <w:szCs w:val="24"/>
              </w:rPr>
            </w:pPr>
            <w:r w:rsidRPr="006162FF">
              <w:rPr>
                <w:rFonts w:cs="Times New Roman"/>
                <w:szCs w:val="24"/>
              </w:rPr>
              <w:t>28.8</w:t>
            </w:r>
          </w:p>
        </w:tc>
        <w:tc>
          <w:tcPr>
            <w:tcW w:w="2721" w:type="dxa"/>
            <w:vMerge w:val="restart"/>
            <w:tcBorders>
              <w:top w:val="nil"/>
              <w:left w:val="nil"/>
              <w:right w:val="nil"/>
            </w:tcBorders>
            <w:shd w:val="clear" w:color="auto" w:fill="auto"/>
            <w:vAlign w:val="center"/>
          </w:tcPr>
          <w:p w14:paraId="147B9763" w14:textId="77777777" w:rsidR="00941D2D" w:rsidRPr="006162FF" w:rsidRDefault="00941D2D" w:rsidP="00941D2D">
            <w:pPr>
              <w:spacing w:line="360" w:lineRule="auto"/>
              <w:jc w:val="center"/>
              <w:rPr>
                <w:rFonts w:cs="Times New Roman"/>
                <w:szCs w:val="24"/>
              </w:rPr>
            </w:pPr>
            <w:r w:rsidRPr="006162FF">
              <w:rPr>
                <w:rFonts w:cs="Times New Roman"/>
                <w:szCs w:val="24"/>
              </w:rPr>
              <w:t>0.44</w:t>
            </w:r>
          </w:p>
        </w:tc>
      </w:tr>
      <w:tr w:rsidR="00941D2D" w:rsidRPr="003F50D6" w14:paraId="147B976A" w14:textId="77777777" w:rsidTr="00941D2D">
        <w:trPr>
          <w:trHeight w:val="463"/>
        </w:trPr>
        <w:tc>
          <w:tcPr>
            <w:tcW w:w="5211" w:type="dxa"/>
            <w:tcBorders>
              <w:top w:val="nil"/>
              <w:left w:val="nil"/>
              <w:bottom w:val="single" w:sz="8" w:space="0" w:color="auto"/>
              <w:right w:val="nil"/>
            </w:tcBorders>
            <w:shd w:val="clear" w:color="auto" w:fill="ECECEC"/>
          </w:tcPr>
          <w:p w14:paraId="147B9765" w14:textId="77777777" w:rsidR="00941D2D" w:rsidRDefault="00941D2D" w:rsidP="00941D2D">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4" w:space="0" w:color="auto"/>
              <w:right w:val="nil"/>
            </w:tcBorders>
            <w:shd w:val="clear" w:color="auto" w:fill="auto"/>
            <w:vAlign w:val="center"/>
          </w:tcPr>
          <w:p w14:paraId="147B9766" w14:textId="77777777" w:rsidR="00941D2D" w:rsidRPr="003F50D6" w:rsidRDefault="00941D2D" w:rsidP="00941D2D">
            <w:pPr>
              <w:spacing w:line="360" w:lineRule="auto"/>
              <w:jc w:val="center"/>
              <w:rPr>
                <w:rFonts w:cs="Times New Roman"/>
                <w:szCs w:val="24"/>
              </w:rPr>
            </w:pPr>
            <w:r w:rsidRPr="006162FF">
              <w:rPr>
                <w:rFonts w:cs="Times New Roman"/>
                <w:szCs w:val="24"/>
              </w:rPr>
              <w:t>11</w:t>
            </w:r>
          </w:p>
        </w:tc>
        <w:tc>
          <w:tcPr>
            <w:tcW w:w="3189" w:type="dxa"/>
            <w:tcBorders>
              <w:top w:val="nil"/>
              <w:left w:val="nil"/>
              <w:bottom w:val="single" w:sz="4" w:space="0" w:color="auto"/>
              <w:right w:val="nil"/>
            </w:tcBorders>
            <w:shd w:val="clear" w:color="auto" w:fill="auto"/>
            <w:vAlign w:val="center"/>
          </w:tcPr>
          <w:p w14:paraId="147B9767" w14:textId="77777777" w:rsidR="00941D2D" w:rsidRPr="003F50D6" w:rsidRDefault="00941D2D" w:rsidP="00941D2D">
            <w:pPr>
              <w:spacing w:line="360" w:lineRule="auto"/>
              <w:jc w:val="center"/>
              <w:rPr>
                <w:rFonts w:cs="Times New Roman"/>
                <w:szCs w:val="24"/>
              </w:rPr>
            </w:pPr>
            <w:r w:rsidRPr="006162FF">
              <w:rPr>
                <w:rFonts w:cs="Times New Roman"/>
                <w:szCs w:val="24"/>
              </w:rPr>
              <w:t>0.90 [0.81; 1.00</w:t>
            </w:r>
            <w:r>
              <w:rPr>
                <w:rFonts w:cs="Times New Roman"/>
                <w:szCs w:val="24"/>
              </w:rPr>
              <w:t>]</w:t>
            </w:r>
          </w:p>
        </w:tc>
        <w:tc>
          <w:tcPr>
            <w:tcW w:w="1461" w:type="dxa"/>
            <w:tcBorders>
              <w:top w:val="nil"/>
              <w:left w:val="nil"/>
              <w:bottom w:val="single" w:sz="4" w:space="0" w:color="auto"/>
              <w:right w:val="nil"/>
            </w:tcBorders>
            <w:shd w:val="clear" w:color="auto" w:fill="auto"/>
            <w:vAlign w:val="center"/>
          </w:tcPr>
          <w:p w14:paraId="147B9768" w14:textId="77777777" w:rsidR="00941D2D" w:rsidRPr="003F50D6" w:rsidRDefault="00941D2D" w:rsidP="00941D2D">
            <w:pPr>
              <w:spacing w:line="360" w:lineRule="auto"/>
              <w:jc w:val="center"/>
              <w:rPr>
                <w:rFonts w:cs="Times New Roman"/>
                <w:szCs w:val="24"/>
              </w:rPr>
            </w:pPr>
            <w:r w:rsidRPr="006162FF">
              <w:rPr>
                <w:rFonts w:cs="Times New Roman"/>
                <w:szCs w:val="24"/>
              </w:rPr>
              <w:t>46.5</w:t>
            </w:r>
          </w:p>
        </w:tc>
        <w:tc>
          <w:tcPr>
            <w:tcW w:w="2721" w:type="dxa"/>
            <w:vMerge/>
            <w:tcBorders>
              <w:left w:val="nil"/>
              <w:bottom w:val="single" w:sz="8" w:space="0" w:color="auto"/>
              <w:right w:val="nil"/>
            </w:tcBorders>
            <w:shd w:val="clear" w:color="auto" w:fill="auto"/>
            <w:vAlign w:val="center"/>
          </w:tcPr>
          <w:p w14:paraId="147B9769" w14:textId="77777777" w:rsidR="00941D2D" w:rsidRPr="003F50D6" w:rsidRDefault="00941D2D" w:rsidP="00941D2D">
            <w:pPr>
              <w:spacing w:line="360" w:lineRule="auto"/>
              <w:jc w:val="center"/>
              <w:rPr>
                <w:rFonts w:cs="Times New Roman"/>
                <w:szCs w:val="24"/>
              </w:rPr>
            </w:pPr>
          </w:p>
        </w:tc>
      </w:tr>
      <w:tr w:rsidR="00941D2D" w:rsidRPr="003F50D6" w14:paraId="147B9770" w14:textId="77777777" w:rsidTr="00941D2D">
        <w:trPr>
          <w:trHeight w:val="463"/>
        </w:trPr>
        <w:tc>
          <w:tcPr>
            <w:tcW w:w="5211" w:type="dxa"/>
            <w:tcBorders>
              <w:top w:val="nil"/>
              <w:left w:val="nil"/>
              <w:bottom w:val="nil"/>
              <w:right w:val="nil"/>
            </w:tcBorders>
            <w:shd w:val="clear" w:color="auto" w:fill="ECECEC"/>
          </w:tcPr>
          <w:p w14:paraId="147B976B" w14:textId="77777777" w:rsidR="00941D2D" w:rsidRDefault="00941D2D" w:rsidP="00941D2D">
            <w:pPr>
              <w:spacing w:line="360" w:lineRule="auto"/>
              <w:rPr>
                <w:rFonts w:cs="Times New Roman"/>
                <w:szCs w:val="24"/>
              </w:rPr>
            </w:pPr>
            <w:r w:rsidRPr="003F50D6">
              <w:rPr>
                <w:rFonts w:cs="Times New Roman"/>
                <w:szCs w:val="24"/>
              </w:rPr>
              <w:t>Risk of disease – High</w:t>
            </w:r>
          </w:p>
        </w:tc>
        <w:tc>
          <w:tcPr>
            <w:tcW w:w="2127" w:type="dxa"/>
            <w:tcBorders>
              <w:top w:val="single" w:sz="4" w:space="0" w:color="auto"/>
              <w:left w:val="nil"/>
              <w:bottom w:val="nil"/>
              <w:right w:val="nil"/>
            </w:tcBorders>
            <w:shd w:val="clear" w:color="auto" w:fill="auto"/>
            <w:vAlign w:val="center"/>
          </w:tcPr>
          <w:p w14:paraId="147B976C" w14:textId="77777777" w:rsidR="00941D2D" w:rsidRPr="003F50D6" w:rsidRDefault="00941D2D" w:rsidP="00941D2D">
            <w:pPr>
              <w:spacing w:line="360" w:lineRule="auto"/>
              <w:jc w:val="center"/>
              <w:rPr>
                <w:rFonts w:cs="Times New Roman"/>
                <w:szCs w:val="24"/>
              </w:rPr>
            </w:pPr>
            <w:r w:rsidRPr="006162FF">
              <w:rPr>
                <w:rFonts w:cs="Times New Roman"/>
                <w:szCs w:val="24"/>
              </w:rPr>
              <w:t>3</w:t>
            </w:r>
          </w:p>
        </w:tc>
        <w:tc>
          <w:tcPr>
            <w:tcW w:w="3189" w:type="dxa"/>
            <w:tcBorders>
              <w:top w:val="single" w:sz="4" w:space="0" w:color="auto"/>
              <w:left w:val="nil"/>
              <w:bottom w:val="nil"/>
              <w:right w:val="nil"/>
            </w:tcBorders>
            <w:shd w:val="clear" w:color="auto" w:fill="auto"/>
            <w:vAlign w:val="center"/>
          </w:tcPr>
          <w:p w14:paraId="147B976D" w14:textId="77777777" w:rsidR="00941D2D" w:rsidRPr="003F50D6" w:rsidRDefault="00941D2D" w:rsidP="00941D2D">
            <w:pPr>
              <w:spacing w:line="360" w:lineRule="auto"/>
              <w:jc w:val="center"/>
              <w:rPr>
                <w:rFonts w:cs="Times New Roman"/>
                <w:szCs w:val="24"/>
              </w:rPr>
            </w:pPr>
            <w:r w:rsidRPr="006162FF">
              <w:rPr>
                <w:rFonts w:cs="Times New Roman"/>
                <w:szCs w:val="24"/>
              </w:rPr>
              <w:t>0.70 [0.5</w:t>
            </w:r>
            <w:r>
              <w:rPr>
                <w:rFonts w:cs="Times New Roman"/>
                <w:szCs w:val="24"/>
              </w:rPr>
              <w:t>1</w:t>
            </w:r>
            <w:r w:rsidRPr="006162FF">
              <w:rPr>
                <w:rFonts w:cs="Times New Roman"/>
                <w:szCs w:val="24"/>
              </w:rPr>
              <w:t>; 0.97]</w:t>
            </w:r>
          </w:p>
        </w:tc>
        <w:tc>
          <w:tcPr>
            <w:tcW w:w="1461" w:type="dxa"/>
            <w:tcBorders>
              <w:top w:val="single" w:sz="4" w:space="0" w:color="auto"/>
              <w:left w:val="nil"/>
              <w:bottom w:val="nil"/>
              <w:right w:val="nil"/>
            </w:tcBorders>
            <w:shd w:val="clear" w:color="auto" w:fill="auto"/>
            <w:vAlign w:val="center"/>
          </w:tcPr>
          <w:p w14:paraId="147B976E" w14:textId="77777777" w:rsidR="00941D2D" w:rsidRPr="003F50D6" w:rsidRDefault="00941D2D" w:rsidP="00941D2D">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76F" w14:textId="77777777" w:rsidR="00941D2D" w:rsidRPr="003F50D6" w:rsidRDefault="00941D2D" w:rsidP="00941D2D">
            <w:pPr>
              <w:spacing w:line="360" w:lineRule="auto"/>
              <w:jc w:val="center"/>
              <w:rPr>
                <w:rFonts w:cs="Times New Roman"/>
                <w:szCs w:val="24"/>
              </w:rPr>
            </w:pPr>
            <w:r w:rsidRPr="006162FF">
              <w:rPr>
                <w:rFonts w:cs="Times New Roman"/>
                <w:szCs w:val="24"/>
              </w:rPr>
              <w:t>0.1</w:t>
            </w:r>
            <w:r>
              <w:rPr>
                <w:rFonts w:cs="Times New Roman"/>
                <w:szCs w:val="24"/>
              </w:rPr>
              <w:t>8</w:t>
            </w:r>
          </w:p>
        </w:tc>
      </w:tr>
      <w:tr w:rsidR="00941D2D" w:rsidRPr="003F50D6" w14:paraId="147B9776" w14:textId="77777777" w:rsidTr="00941D2D">
        <w:trPr>
          <w:trHeight w:val="463"/>
        </w:trPr>
        <w:tc>
          <w:tcPr>
            <w:tcW w:w="5211" w:type="dxa"/>
            <w:tcBorders>
              <w:top w:val="nil"/>
              <w:left w:val="nil"/>
              <w:bottom w:val="single" w:sz="8" w:space="0" w:color="auto"/>
              <w:right w:val="nil"/>
            </w:tcBorders>
            <w:shd w:val="clear" w:color="auto" w:fill="ECECEC"/>
          </w:tcPr>
          <w:p w14:paraId="147B9771" w14:textId="77777777" w:rsidR="00941D2D" w:rsidRDefault="00941D2D" w:rsidP="00941D2D">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772" w14:textId="77777777" w:rsidR="00941D2D" w:rsidRPr="003F50D6" w:rsidRDefault="00941D2D" w:rsidP="00941D2D">
            <w:pPr>
              <w:spacing w:line="360" w:lineRule="auto"/>
              <w:jc w:val="center"/>
              <w:rPr>
                <w:rFonts w:cs="Times New Roman"/>
                <w:szCs w:val="24"/>
              </w:rPr>
            </w:pPr>
            <w:r w:rsidRPr="006162FF">
              <w:rPr>
                <w:rFonts w:cs="Times New Roman"/>
                <w:szCs w:val="24"/>
              </w:rPr>
              <w:t>22</w:t>
            </w:r>
          </w:p>
        </w:tc>
        <w:tc>
          <w:tcPr>
            <w:tcW w:w="3189" w:type="dxa"/>
            <w:tcBorders>
              <w:top w:val="nil"/>
              <w:left w:val="nil"/>
              <w:bottom w:val="single" w:sz="8" w:space="0" w:color="auto"/>
              <w:right w:val="nil"/>
            </w:tcBorders>
            <w:shd w:val="clear" w:color="auto" w:fill="auto"/>
            <w:vAlign w:val="center"/>
          </w:tcPr>
          <w:p w14:paraId="147B9773" w14:textId="77777777" w:rsidR="00941D2D" w:rsidRPr="003F50D6" w:rsidRDefault="00941D2D" w:rsidP="00941D2D">
            <w:pPr>
              <w:spacing w:line="360" w:lineRule="auto"/>
              <w:jc w:val="center"/>
              <w:rPr>
                <w:rFonts w:cs="Times New Roman"/>
                <w:szCs w:val="24"/>
              </w:rPr>
            </w:pPr>
            <w:r w:rsidRPr="006162FF">
              <w:rPr>
                <w:rFonts w:cs="Times New Roman"/>
                <w:szCs w:val="24"/>
              </w:rPr>
              <w:t>0.8</w:t>
            </w:r>
            <w:r>
              <w:rPr>
                <w:rFonts w:cs="Times New Roman"/>
                <w:szCs w:val="24"/>
              </w:rPr>
              <w:t>9</w:t>
            </w:r>
            <w:r w:rsidRPr="006162FF">
              <w:rPr>
                <w:rFonts w:cs="Times New Roman"/>
                <w:szCs w:val="24"/>
              </w:rPr>
              <w:t xml:space="preserve"> [0.82; 0.9</w:t>
            </w:r>
            <w:r>
              <w:rPr>
                <w:rFonts w:cs="Times New Roman"/>
                <w:szCs w:val="24"/>
              </w:rPr>
              <w:t>6</w:t>
            </w:r>
            <w:r w:rsidRPr="006162FF">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774" w14:textId="77777777" w:rsidR="00941D2D" w:rsidRPr="003F50D6" w:rsidRDefault="00941D2D" w:rsidP="00941D2D">
            <w:pPr>
              <w:spacing w:line="360" w:lineRule="auto"/>
              <w:jc w:val="center"/>
              <w:rPr>
                <w:rFonts w:cs="Times New Roman"/>
                <w:szCs w:val="24"/>
              </w:rPr>
            </w:pPr>
            <w:r w:rsidRPr="006162FF">
              <w:rPr>
                <w:rFonts w:cs="Times New Roman"/>
                <w:szCs w:val="24"/>
              </w:rPr>
              <w:t>39.7</w:t>
            </w:r>
          </w:p>
        </w:tc>
        <w:tc>
          <w:tcPr>
            <w:tcW w:w="2721" w:type="dxa"/>
            <w:vMerge/>
            <w:tcBorders>
              <w:left w:val="nil"/>
              <w:bottom w:val="single" w:sz="8" w:space="0" w:color="auto"/>
              <w:right w:val="nil"/>
            </w:tcBorders>
            <w:shd w:val="clear" w:color="auto" w:fill="auto"/>
            <w:vAlign w:val="center"/>
          </w:tcPr>
          <w:p w14:paraId="147B9775" w14:textId="77777777" w:rsidR="00941D2D" w:rsidRPr="003F50D6" w:rsidRDefault="00941D2D" w:rsidP="00941D2D">
            <w:pPr>
              <w:spacing w:line="360" w:lineRule="auto"/>
              <w:jc w:val="center"/>
              <w:rPr>
                <w:rFonts w:cs="Times New Roman"/>
                <w:szCs w:val="24"/>
              </w:rPr>
            </w:pPr>
          </w:p>
        </w:tc>
      </w:tr>
      <w:tr w:rsidR="00941D2D" w:rsidRPr="003F50D6" w14:paraId="147B977C" w14:textId="77777777" w:rsidTr="00941D2D">
        <w:trPr>
          <w:trHeight w:val="463"/>
        </w:trPr>
        <w:tc>
          <w:tcPr>
            <w:tcW w:w="5211" w:type="dxa"/>
            <w:tcBorders>
              <w:top w:val="nil"/>
              <w:left w:val="nil"/>
              <w:bottom w:val="nil"/>
              <w:right w:val="nil"/>
            </w:tcBorders>
            <w:shd w:val="clear" w:color="auto" w:fill="ECECEC"/>
          </w:tcPr>
          <w:p w14:paraId="147B9777" w14:textId="77777777" w:rsidR="00941D2D" w:rsidRDefault="00941D2D" w:rsidP="00941D2D">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778" w14:textId="77777777" w:rsidR="00941D2D" w:rsidRPr="003F50D6" w:rsidRDefault="00941D2D" w:rsidP="00941D2D">
            <w:pPr>
              <w:spacing w:line="360" w:lineRule="auto"/>
              <w:jc w:val="center"/>
              <w:rPr>
                <w:rFonts w:cs="Times New Roman"/>
                <w:szCs w:val="24"/>
              </w:rPr>
            </w:pPr>
            <w:r>
              <w:rPr>
                <w:rFonts w:cs="Times New Roman"/>
                <w:szCs w:val="24"/>
              </w:rPr>
              <w:t>10</w:t>
            </w:r>
          </w:p>
        </w:tc>
        <w:tc>
          <w:tcPr>
            <w:tcW w:w="3189" w:type="dxa"/>
            <w:tcBorders>
              <w:top w:val="nil"/>
              <w:left w:val="nil"/>
              <w:bottom w:val="nil"/>
              <w:right w:val="nil"/>
            </w:tcBorders>
            <w:shd w:val="clear" w:color="auto" w:fill="auto"/>
            <w:vAlign w:val="center"/>
          </w:tcPr>
          <w:p w14:paraId="147B9779" w14:textId="77777777" w:rsidR="00941D2D" w:rsidRPr="003F50D6" w:rsidRDefault="00941D2D" w:rsidP="00941D2D">
            <w:pPr>
              <w:spacing w:line="360" w:lineRule="auto"/>
              <w:jc w:val="center"/>
              <w:rPr>
                <w:rFonts w:cs="Times New Roman"/>
                <w:szCs w:val="24"/>
              </w:rPr>
            </w:pPr>
            <w:r w:rsidRPr="006162FF">
              <w:rPr>
                <w:rFonts w:cs="Times New Roman"/>
                <w:szCs w:val="24"/>
              </w:rPr>
              <w:t>0.</w:t>
            </w:r>
            <w:r>
              <w:rPr>
                <w:rFonts w:cs="Times New Roman"/>
                <w:szCs w:val="24"/>
              </w:rPr>
              <w:t>80</w:t>
            </w:r>
            <w:r w:rsidRPr="006162FF">
              <w:rPr>
                <w:rFonts w:cs="Times New Roman"/>
                <w:szCs w:val="24"/>
              </w:rPr>
              <w:t xml:space="preserve"> [0.68; 0.9</w:t>
            </w:r>
            <w:r>
              <w:rPr>
                <w:rFonts w:cs="Times New Roman"/>
                <w:szCs w:val="24"/>
              </w:rPr>
              <w:t>3</w:t>
            </w:r>
            <w:r w:rsidRPr="006162FF">
              <w:rPr>
                <w:rFonts w:cs="Times New Roman"/>
                <w:szCs w:val="24"/>
              </w:rPr>
              <w:t>]</w:t>
            </w:r>
          </w:p>
        </w:tc>
        <w:tc>
          <w:tcPr>
            <w:tcW w:w="1461" w:type="dxa"/>
            <w:tcBorders>
              <w:top w:val="nil"/>
              <w:left w:val="nil"/>
              <w:bottom w:val="nil"/>
              <w:right w:val="nil"/>
            </w:tcBorders>
            <w:shd w:val="clear" w:color="auto" w:fill="auto"/>
            <w:vAlign w:val="center"/>
          </w:tcPr>
          <w:p w14:paraId="147B977A" w14:textId="77777777" w:rsidR="00941D2D" w:rsidRPr="003F50D6" w:rsidRDefault="00941D2D" w:rsidP="00941D2D">
            <w:pPr>
              <w:spacing w:line="360" w:lineRule="auto"/>
              <w:jc w:val="center"/>
              <w:rPr>
                <w:rFonts w:cs="Times New Roman"/>
                <w:szCs w:val="24"/>
              </w:rPr>
            </w:pPr>
            <w:r w:rsidRPr="006162FF">
              <w:rPr>
                <w:rFonts w:cs="Times New Roman"/>
                <w:szCs w:val="24"/>
              </w:rPr>
              <w:t>55.9</w:t>
            </w:r>
          </w:p>
        </w:tc>
        <w:tc>
          <w:tcPr>
            <w:tcW w:w="2721" w:type="dxa"/>
            <w:vMerge w:val="restart"/>
            <w:tcBorders>
              <w:top w:val="nil"/>
              <w:left w:val="nil"/>
              <w:right w:val="nil"/>
            </w:tcBorders>
            <w:shd w:val="clear" w:color="auto" w:fill="auto"/>
            <w:vAlign w:val="center"/>
          </w:tcPr>
          <w:p w14:paraId="147B977B" w14:textId="77777777" w:rsidR="00941D2D" w:rsidRPr="006162FF" w:rsidRDefault="00941D2D" w:rsidP="00941D2D">
            <w:pPr>
              <w:spacing w:line="360" w:lineRule="auto"/>
              <w:jc w:val="center"/>
              <w:rPr>
                <w:rFonts w:cs="Times New Roman"/>
                <w:b/>
                <w:szCs w:val="24"/>
              </w:rPr>
            </w:pPr>
            <w:r w:rsidRPr="006162FF">
              <w:rPr>
                <w:rFonts w:cs="Times New Roman"/>
                <w:szCs w:val="24"/>
              </w:rPr>
              <w:t>0.1</w:t>
            </w:r>
            <w:r>
              <w:rPr>
                <w:rFonts w:cs="Times New Roman"/>
                <w:szCs w:val="24"/>
              </w:rPr>
              <w:t>6</w:t>
            </w:r>
          </w:p>
        </w:tc>
      </w:tr>
      <w:tr w:rsidR="00941D2D" w:rsidRPr="003F50D6" w14:paraId="147B9782" w14:textId="77777777" w:rsidTr="00941D2D">
        <w:trPr>
          <w:trHeight w:val="463"/>
        </w:trPr>
        <w:tc>
          <w:tcPr>
            <w:tcW w:w="5211" w:type="dxa"/>
            <w:tcBorders>
              <w:top w:val="nil"/>
              <w:left w:val="nil"/>
              <w:bottom w:val="single" w:sz="8" w:space="0" w:color="auto"/>
              <w:right w:val="nil"/>
            </w:tcBorders>
            <w:shd w:val="clear" w:color="auto" w:fill="ECECEC"/>
          </w:tcPr>
          <w:p w14:paraId="147B977D" w14:textId="77777777" w:rsidR="00941D2D" w:rsidRDefault="00941D2D" w:rsidP="00941D2D">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77E" w14:textId="77777777" w:rsidR="00941D2D" w:rsidRPr="003F50D6" w:rsidRDefault="00941D2D" w:rsidP="00941D2D">
            <w:pPr>
              <w:spacing w:line="360" w:lineRule="auto"/>
              <w:jc w:val="center"/>
              <w:rPr>
                <w:rFonts w:cs="Times New Roman"/>
                <w:szCs w:val="24"/>
              </w:rPr>
            </w:pPr>
            <w:r>
              <w:rPr>
                <w:rFonts w:cs="Times New Roman"/>
                <w:szCs w:val="24"/>
              </w:rPr>
              <w:t>15</w:t>
            </w:r>
          </w:p>
        </w:tc>
        <w:tc>
          <w:tcPr>
            <w:tcW w:w="3189" w:type="dxa"/>
            <w:tcBorders>
              <w:top w:val="nil"/>
              <w:left w:val="nil"/>
              <w:bottom w:val="single" w:sz="8" w:space="0" w:color="auto"/>
              <w:right w:val="nil"/>
            </w:tcBorders>
            <w:shd w:val="clear" w:color="auto" w:fill="auto"/>
            <w:vAlign w:val="center"/>
          </w:tcPr>
          <w:p w14:paraId="147B977F" w14:textId="77777777" w:rsidR="00941D2D" w:rsidRPr="003F50D6" w:rsidRDefault="00941D2D" w:rsidP="00941D2D">
            <w:pPr>
              <w:spacing w:line="360" w:lineRule="auto"/>
              <w:jc w:val="center"/>
              <w:rPr>
                <w:rFonts w:cs="Times New Roman"/>
                <w:szCs w:val="24"/>
              </w:rPr>
            </w:pPr>
            <w:r w:rsidRPr="006162FF">
              <w:rPr>
                <w:rFonts w:cs="Times New Roman"/>
                <w:szCs w:val="24"/>
              </w:rPr>
              <w:t>0.90 [0.83; 0.98]</w:t>
            </w:r>
          </w:p>
        </w:tc>
        <w:tc>
          <w:tcPr>
            <w:tcW w:w="1461" w:type="dxa"/>
            <w:tcBorders>
              <w:top w:val="nil"/>
              <w:left w:val="nil"/>
              <w:bottom w:val="single" w:sz="8" w:space="0" w:color="auto"/>
              <w:right w:val="nil"/>
            </w:tcBorders>
            <w:shd w:val="clear" w:color="auto" w:fill="auto"/>
            <w:vAlign w:val="center"/>
          </w:tcPr>
          <w:p w14:paraId="147B9780" w14:textId="77777777" w:rsidR="00941D2D" w:rsidRPr="003F50D6" w:rsidRDefault="00941D2D" w:rsidP="00941D2D">
            <w:pPr>
              <w:spacing w:line="360" w:lineRule="auto"/>
              <w:jc w:val="center"/>
              <w:rPr>
                <w:rFonts w:cs="Times New Roman"/>
                <w:szCs w:val="24"/>
              </w:rPr>
            </w:pPr>
            <w:r w:rsidRPr="006162FF">
              <w:rPr>
                <w:rFonts w:cs="Times New Roman"/>
                <w:szCs w:val="24"/>
              </w:rPr>
              <w:t>18.7</w:t>
            </w:r>
          </w:p>
        </w:tc>
        <w:tc>
          <w:tcPr>
            <w:tcW w:w="2721" w:type="dxa"/>
            <w:vMerge/>
            <w:tcBorders>
              <w:left w:val="nil"/>
              <w:bottom w:val="single" w:sz="8" w:space="0" w:color="auto"/>
              <w:right w:val="nil"/>
            </w:tcBorders>
            <w:shd w:val="clear" w:color="auto" w:fill="auto"/>
            <w:vAlign w:val="center"/>
          </w:tcPr>
          <w:p w14:paraId="147B9781" w14:textId="77777777" w:rsidR="00941D2D" w:rsidRPr="003F50D6" w:rsidRDefault="00941D2D" w:rsidP="00941D2D">
            <w:pPr>
              <w:spacing w:line="360" w:lineRule="auto"/>
              <w:jc w:val="center"/>
              <w:rPr>
                <w:rFonts w:cs="Times New Roman"/>
                <w:szCs w:val="24"/>
              </w:rPr>
            </w:pPr>
          </w:p>
        </w:tc>
      </w:tr>
    </w:tbl>
    <w:p w14:paraId="147B9783" w14:textId="77777777" w:rsidR="00941D2D" w:rsidRDefault="00941D2D" w:rsidP="00941D2D"/>
    <w:p w14:paraId="147B9784" w14:textId="77777777" w:rsidR="00941D2D" w:rsidRDefault="00941D2D" w:rsidP="00941D2D"/>
    <w:p w14:paraId="147B9785" w14:textId="77777777" w:rsidR="00941D2D" w:rsidRDefault="00941D2D" w:rsidP="00432A11"/>
    <w:p w14:paraId="147B9786" w14:textId="77777777" w:rsidR="00941D2D" w:rsidRDefault="00941D2D" w:rsidP="00432A11"/>
    <w:p w14:paraId="147B9787" w14:textId="77777777" w:rsidR="00941D2D" w:rsidRDefault="00941D2D" w:rsidP="00432A11"/>
    <w:p w14:paraId="147B9788" w14:textId="77777777" w:rsidR="00941D2D" w:rsidRDefault="00941D2D" w:rsidP="00432A11">
      <w:pPr>
        <w:sectPr w:rsidR="00941D2D" w:rsidSect="00941D2D">
          <w:pgSz w:w="16838" w:h="11906" w:orient="landscape"/>
          <w:pgMar w:top="1440" w:right="1440" w:bottom="1440" w:left="1440" w:header="708" w:footer="708" w:gutter="0"/>
          <w:cols w:space="708"/>
          <w:docGrid w:linePitch="360"/>
        </w:sectPr>
      </w:pPr>
    </w:p>
    <w:p w14:paraId="147B9789" w14:textId="77777777" w:rsidR="00613E32" w:rsidRPr="00005F92" w:rsidRDefault="00613E32" w:rsidP="00613E32"/>
    <w:p w14:paraId="147B978A" w14:textId="77777777" w:rsidR="00613E32" w:rsidRPr="00005F92" w:rsidRDefault="00613E32" w:rsidP="00613E32">
      <w:pPr>
        <w:pStyle w:val="Caption"/>
      </w:pPr>
      <w:bookmarkStart w:id="125" w:name="_Ref419798350"/>
      <w:bookmarkStart w:id="126" w:name="_Toc497227737"/>
      <w:r w:rsidRPr="00005F92">
        <w:t xml:space="preserve">Figure </w:t>
      </w:r>
      <w:fldSimple w:instr=" SEQ Figure \* ARABIC ">
        <w:r w:rsidR="004E17B5">
          <w:rPr>
            <w:noProof/>
          </w:rPr>
          <w:t>37</w:t>
        </w:r>
      </w:fldSimple>
      <w:bookmarkEnd w:id="125"/>
      <w:r w:rsidRPr="00005F92">
        <w:t xml:space="preserve"> Total b</w:t>
      </w:r>
      <w:r w:rsidRPr="00005F92">
        <w:rPr>
          <w:rStyle w:val="Hyperlink"/>
          <w:noProof/>
        </w:rPr>
        <w:t xml:space="preserve">reastfeeding </w:t>
      </w:r>
      <w:r w:rsidRPr="00005F92">
        <w:t>(dose response)</w:t>
      </w:r>
      <w:r w:rsidRPr="00005F92">
        <w:rPr>
          <w:rStyle w:val="Hyperlink"/>
          <w:noProof/>
        </w:rPr>
        <w:t xml:space="preserve"> </w:t>
      </w:r>
      <w:r w:rsidR="003B6782">
        <w:rPr>
          <w:rStyle w:val="Hyperlink"/>
          <w:noProof/>
        </w:rPr>
        <w:t>short vs. never</w:t>
      </w:r>
      <w:r w:rsidRPr="00005F92">
        <w:rPr>
          <w:rStyle w:val="Hyperlink"/>
          <w:noProof/>
        </w:rPr>
        <w:t xml:space="preserve"> </w:t>
      </w:r>
      <w:r w:rsidRPr="00005F92">
        <w:rPr>
          <w:rStyle w:val="Hyperlink"/>
          <w:rFonts w:cs="Times New Roman"/>
          <w:noProof/>
        </w:rPr>
        <w:t>term</w:t>
      </w:r>
      <w:r w:rsidRPr="00005F92">
        <w:rPr>
          <w:rStyle w:val="Hyperlink"/>
          <w:noProof/>
        </w:rPr>
        <w:t xml:space="preserve"> and risk of recurrent wheeze in children aged 5-14 years</w:t>
      </w:r>
      <w:bookmarkEnd w:id="126"/>
    </w:p>
    <w:p w14:paraId="147B978B" w14:textId="77777777" w:rsidR="00613E32" w:rsidRPr="00005F92" w:rsidRDefault="00226841" w:rsidP="00613E32">
      <w:pPr>
        <w:pStyle w:val="Caption"/>
      </w:pPr>
      <w:r w:rsidRPr="00005F92">
        <w:rPr>
          <w:noProof/>
          <w:lang w:eastAsia="en-GB"/>
        </w:rPr>
        <w:drawing>
          <wp:inline distT="0" distB="0" distL="0" distR="0" wp14:anchorId="147BA432" wp14:editId="147BA433">
            <wp:extent cx="5730948" cy="2541181"/>
            <wp:effectExtent l="0" t="0" r="317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neverVSshort_forest-design.jpg"/>
                    <pic:cNvPicPr/>
                  </pic:nvPicPr>
                  <pic:blipFill rotWithShape="1">
                    <a:blip r:embed="rId47" cstate="print">
                      <a:extLst>
                        <a:ext uri="{28A0092B-C50C-407E-A947-70E740481C1C}">
                          <a14:useLocalDpi xmlns:a14="http://schemas.microsoft.com/office/drawing/2010/main" val="0"/>
                        </a:ext>
                      </a:extLst>
                    </a:blip>
                    <a:srcRect t="30798" b="24861"/>
                    <a:stretch/>
                  </pic:blipFill>
                  <pic:spPr bwMode="auto">
                    <a:xfrm>
                      <a:off x="0" y="0"/>
                      <a:ext cx="5731510" cy="2541430"/>
                    </a:xfrm>
                    <a:prstGeom prst="rect">
                      <a:avLst/>
                    </a:prstGeom>
                    <a:ln>
                      <a:noFill/>
                    </a:ln>
                    <a:extLst>
                      <a:ext uri="{53640926-AAD7-44D8-BBD7-CCE9431645EC}">
                        <a14:shadowObscured xmlns:a14="http://schemas.microsoft.com/office/drawing/2010/main"/>
                      </a:ext>
                    </a:extLst>
                  </pic:spPr>
                </pic:pic>
              </a:graphicData>
            </a:graphic>
          </wp:inline>
        </w:drawing>
      </w:r>
    </w:p>
    <w:p w14:paraId="147B978C" w14:textId="77777777" w:rsidR="00613E32" w:rsidRPr="00005F92" w:rsidRDefault="00613E32" w:rsidP="00613E32"/>
    <w:p w14:paraId="147B978D" w14:textId="77777777" w:rsidR="00613E32" w:rsidRPr="00005F92" w:rsidRDefault="00613E32" w:rsidP="00613E32">
      <w:pPr>
        <w:pStyle w:val="Caption"/>
      </w:pPr>
      <w:bookmarkStart w:id="127" w:name="_Toc414786544"/>
      <w:bookmarkStart w:id="128" w:name="_Toc497227738"/>
      <w:r w:rsidRPr="00005F92">
        <w:t xml:space="preserve">Figure </w:t>
      </w:r>
      <w:fldSimple w:instr=" SEQ Figure \* ARABIC ">
        <w:r w:rsidR="004E17B5">
          <w:rPr>
            <w:noProof/>
          </w:rPr>
          <w:t>38</w:t>
        </w:r>
      </w:fldSimple>
      <w:r w:rsidRPr="00005F92">
        <w:t xml:space="preserve"> </w:t>
      </w:r>
      <w:bookmarkEnd w:id="127"/>
      <w:r w:rsidRPr="00005F92">
        <w:t>Total b</w:t>
      </w:r>
      <w:r w:rsidRPr="00005F92">
        <w:rPr>
          <w:rStyle w:val="Hyperlink"/>
          <w:noProof/>
        </w:rPr>
        <w:t xml:space="preserve">reastfeeding </w:t>
      </w:r>
      <w:r w:rsidRPr="00005F92">
        <w:t>(dose response)</w:t>
      </w:r>
      <w:r w:rsidRPr="00005F92">
        <w:rPr>
          <w:rStyle w:val="Hyperlink"/>
          <w:noProof/>
        </w:rPr>
        <w:t xml:space="preserve"> </w:t>
      </w:r>
      <w:r w:rsidR="003B6782">
        <w:rPr>
          <w:rStyle w:val="Hyperlink"/>
          <w:noProof/>
        </w:rPr>
        <w:t>medium vs. never</w:t>
      </w:r>
      <w:r w:rsidRPr="00005F92">
        <w:rPr>
          <w:rStyle w:val="Hyperlink"/>
          <w:noProof/>
        </w:rPr>
        <w:t xml:space="preserve"> </w:t>
      </w:r>
      <w:r w:rsidRPr="00005F92">
        <w:rPr>
          <w:rStyle w:val="Hyperlink"/>
          <w:rFonts w:cs="Times New Roman"/>
          <w:noProof/>
        </w:rPr>
        <w:t xml:space="preserve">term </w:t>
      </w:r>
      <w:r w:rsidRPr="00005F92">
        <w:rPr>
          <w:rStyle w:val="Hyperlink"/>
          <w:noProof/>
        </w:rPr>
        <w:t>and risk of recurrent wheeze in children aged 5-14 years</w:t>
      </w:r>
      <w:bookmarkEnd w:id="128"/>
    </w:p>
    <w:p w14:paraId="147B978E" w14:textId="77777777" w:rsidR="0094257A" w:rsidRPr="00005F92" w:rsidRDefault="00131871" w:rsidP="0094257A">
      <w:r w:rsidRPr="00005F92">
        <w:rPr>
          <w:noProof/>
          <w:lang w:eastAsia="en-GB"/>
        </w:rPr>
        <w:drawing>
          <wp:inline distT="0" distB="0" distL="0" distR="0" wp14:anchorId="147BA434" wp14:editId="147BA435">
            <wp:extent cx="5730948" cy="3157870"/>
            <wp:effectExtent l="0" t="0" r="3175" b="444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neverVSmedium_forest-design.jpg"/>
                    <pic:cNvPicPr/>
                  </pic:nvPicPr>
                  <pic:blipFill rotWithShape="1">
                    <a:blip r:embed="rId48" cstate="print">
                      <a:extLst>
                        <a:ext uri="{28A0092B-C50C-407E-A947-70E740481C1C}">
                          <a14:useLocalDpi xmlns:a14="http://schemas.microsoft.com/office/drawing/2010/main" val="0"/>
                        </a:ext>
                      </a:extLst>
                    </a:blip>
                    <a:srcRect t="25418" b="19481"/>
                    <a:stretch/>
                  </pic:blipFill>
                  <pic:spPr bwMode="auto">
                    <a:xfrm>
                      <a:off x="0" y="0"/>
                      <a:ext cx="5731510" cy="3158180"/>
                    </a:xfrm>
                    <a:prstGeom prst="rect">
                      <a:avLst/>
                    </a:prstGeom>
                    <a:ln>
                      <a:noFill/>
                    </a:ln>
                    <a:extLst>
                      <a:ext uri="{53640926-AAD7-44D8-BBD7-CCE9431645EC}">
                        <a14:shadowObscured xmlns:a14="http://schemas.microsoft.com/office/drawing/2010/main"/>
                      </a:ext>
                    </a:extLst>
                  </pic:spPr>
                </pic:pic>
              </a:graphicData>
            </a:graphic>
          </wp:inline>
        </w:drawing>
      </w:r>
    </w:p>
    <w:p w14:paraId="147B978F" w14:textId="77777777" w:rsidR="00131871" w:rsidRPr="00005F92" w:rsidRDefault="00131871" w:rsidP="0094257A"/>
    <w:p w14:paraId="147B9790" w14:textId="77777777" w:rsidR="00131871" w:rsidRPr="00005F92" w:rsidRDefault="00131871" w:rsidP="0094257A"/>
    <w:p w14:paraId="147B9791" w14:textId="77777777" w:rsidR="00131871" w:rsidRPr="00005F92" w:rsidRDefault="00131871" w:rsidP="0094257A"/>
    <w:p w14:paraId="147B9792" w14:textId="77777777" w:rsidR="00613E32" w:rsidRPr="00005F92" w:rsidRDefault="00613E32" w:rsidP="00613E32">
      <w:pPr>
        <w:pStyle w:val="Caption"/>
        <w:rPr>
          <w:noProof/>
          <w:lang w:eastAsia="en-GB"/>
        </w:rPr>
      </w:pPr>
      <w:bookmarkStart w:id="129" w:name="_Ref419798360"/>
      <w:bookmarkStart w:id="130" w:name="_Toc414786546"/>
      <w:bookmarkStart w:id="131" w:name="_Toc497227739"/>
      <w:r w:rsidRPr="00005F92">
        <w:lastRenderedPageBreak/>
        <w:t xml:space="preserve">Figure </w:t>
      </w:r>
      <w:fldSimple w:instr=" SEQ Figure \* ARABIC ">
        <w:r w:rsidR="004E17B5">
          <w:rPr>
            <w:noProof/>
          </w:rPr>
          <w:t>39</w:t>
        </w:r>
      </w:fldSimple>
      <w:bookmarkEnd w:id="129"/>
      <w:r w:rsidRPr="00005F92">
        <w:t xml:space="preserve"> </w:t>
      </w:r>
      <w:bookmarkEnd w:id="130"/>
      <w:r w:rsidRPr="00005F92">
        <w:t>Total b</w:t>
      </w:r>
      <w:r w:rsidRPr="00005F92">
        <w:rPr>
          <w:rStyle w:val="Hyperlink"/>
          <w:noProof/>
        </w:rPr>
        <w:t xml:space="preserve">reastfeeding </w:t>
      </w:r>
      <w:r w:rsidRPr="00005F92">
        <w:t xml:space="preserve">(dose response) </w:t>
      </w:r>
      <w:r w:rsidR="003B6782">
        <w:rPr>
          <w:rStyle w:val="Hyperlink"/>
          <w:noProof/>
        </w:rPr>
        <w:t>long vs. never</w:t>
      </w:r>
      <w:r w:rsidRPr="00005F92">
        <w:rPr>
          <w:rStyle w:val="Hyperlink"/>
          <w:noProof/>
        </w:rPr>
        <w:t xml:space="preserve"> </w:t>
      </w:r>
      <w:r w:rsidRPr="00005F92">
        <w:rPr>
          <w:rStyle w:val="Hyperlink"/>
          <w:rFonts w:cs="Times New Roman"/>
          <w:noProof/>
        </w:rPr>
        <w:t xml:space="preserve">term </w:t>
      </w:r>
      <w:r w:rsidRPr="00005F92">
        <w:rPr>
          <w:rStyle w:val="Hyperlink"/>
          <w:noProof/>
        </w:rPr>
        <w:t>and risk of recurrent wheeze in children aged 5-14 years</w:t>
      </w:r>
      <w:bookmarkEnd w:id="131"/>
      <w:r w:rsidRPr="00005F92">
        <w:rPr>
          <w:noProof/>
          <w:lang w:eastAsia="en-GB"/>
        </w:rPr>
        <w:t xml:space="preserve"> </w:t>
      </w:r>
    </w:p>
    <w:p w14:paraId="147B9793" w14:textId="77777777" w:rsidR="00613E32" w:rsidRPr="00F016B9" w:rsidRDefault="00131871" w:rsidP="00613E32">
      <w:pPr>
        <w:pStyle w:val="Caption"/>
      </w:pPr>
      <w:r>
        <w:rPr>
          <w:noProof/>
          <w:lang w:eastAsia="en-GB"/>
        </w:rPr>
        <w:drawing>
          <wp:inline distT="0" distB="0" distL="0" distR="0" wp14:anchorId="147BA436" wp14:editId="147BA437">
            <wp:extent cx="5730949" cy="2764465"/>
            <wp:effectExtent l="0" t="0" r="317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neverVSlong_forest-design.jpg"/>
                    <pic:cNvPicPr/>
                  </pic:nvPicPr>
                  <pic:blipFill rotWithShape="1">
                    <a:blip r:embed="rId49" cstate="print">
                      <a:extLst>
                        <a:ext uri="{28A0092B-C50C-407E-A947-70E740481C1C}">
                          <a14:useLocalDpi xmlns:a14="http://schemas.microsoft.com/office/drawing/2010/main" val="0"/>
                        </a:ext>
                      </a:extLst>
                    </a:blip>
                    <a:srcRect t="28757" b="23006"/>
                    <a:stretch/>
                  </pic:blipFill>
                  <pic:spPr bwMode="auto">
                    <a:xfrm>
                      <a:off x="0" y="0"/>
                      <a:ext cx="5731510" cy="2764736"/>
                    </a:xfrm>
                    <a:prstGeom prst="rect">
                      <a:avLst/>
                    </a:prstGeom>
                    <a:ln>
                      <a:noFill/>
                    </a:ln>
                    <a:extLst>
                      <a:ext uri="{53640926-AAD7-44D8-BBD7-CCE9431645EC}">
                        <a14:shadowObscured xmlns:a14="http://schemas.microsoft.com/office/drawing/2010/main"/>
                      </a:ext>
                    </a:extLst>
                  </pic:spPr>
                </pic:pic>
              </a:graphicData>
            </a:graphic>
          </wp:inline>
        </w:drawing>
      </w:r>
    </w:p>
    <w:p w14:paraId="147B9794" w14:textId="77777777" w:rsidR="00613E32" w:rsidRPr="00F016B9" w:rsidRDefault="00613E32" w:rsidP="00613E32"/>
    <w:p w14:paraId="147B9795" w14:textId="77777777" w:rsidR="00C60E1D" w:rsidRDefault="00C60E1D" w:rsidP="00C60E1D">
      <w:pPr>
        <w:pStyle w:val="Heading4"/>
      </w:pPr>
      <w:r>
        <w:t>1-2 Months</w:t>
      </w:r>
    </w:p>
    <w:p w14:paraId="147B9796" w14:textId="77777777" w:rsidR="009005C3" w:rsidRDefault="009005C3" w:rsidP="009005C3"/>
    <w:p w14:paraId="147B9797" w14:textId="77777777" w:rsidR="00764B88" w:rsidRPr="00131871" w:rsidRDefault="00147660" w:rsidP="007C6BD9">
      <w:pPr>
        <w:spacing w:line="360" w:lineRule="auto"/>
        <w:jc w:val="both"/>
        <w:rPr>
          <w:rFonts w:cs="Times New Roman"/>
          <w:szCs w:val="24"/>
        </w:rPr>
      </w:pPr>
      <w:r>
        <w:rPr>
          <w:rFonts w:cs="Times New Roman"/>
          <w:szCs w:val="24"/>
        </w:rPr>
        <w:t xml:space="preserve">Two observational </w:t>
      </w:r>
      <w:r w:rsidR="00613E32">
        <w:rPr>
          <w:rFonts w:cs="Times New Roman"/>
          <w:szCs w:val="24"/>
        </w:rPr>
        <w:t>studies</w:t>
      </w:r>
      <w:r w:rsidR="00764B88" w:rsidRPr="00764B88">
        <w:rPr>
          <w:rFonts w:cs="Times New Roman"/>
          <w:szCs w:val="24"/>
        </w:rPr>
        <w:t xml:space="preserve"> reported risk of recurrent wheeze in infants with TBF for ≥1-2 months vs. &lt;1-2 months, </w:t>
      </w:r>
      <w:r w:rsidR="00941D2D">
        <w:rPr>
          <w:rFonts w:cs="Times New Roman"/>
          <w:szCs w:val="24"/>
        </w:rPr>
        <w:t>and could not be pooled due to extreme heterogeneity (I</w:t>
      </w:r>
      <w:r w:rsidR="00941D2D" w:rsidRPr="00941D2D">
        <w:rPr>
          <w:rFonts w:cs="Times New Roman"/>
          <w:szCs w:val="24"/>
          <w:vertAlign w:val="superscript"/>
        </w:rPr>
        <w:t>2</w:t>
      </w:r>
      <w:r w:rsidR="00941D2D">
        <w:rPr>
          <w:rFonts w:cs="Times New Roman"/>
          <w:szCs w:val="24"/>
        </w:rPr>
        <w:t>&gt;80%)</w:t>
      </w:r>
      <w:r w:rsidR="00764B88" w:rsidRPr="00764B88">
        <w:rPr>
          <w:rFonts w:cs="Times New Roman"/>
          <w:szCs w:val="24"/>
        </w:rPr>
        <w:t>. The study</w:t>
      </w:r>
      <w:r>
        <w:rPr>
          <w:rFonts w:cs="Times New Roman"/>
          <w:szCs w:val="24"/>
        </w:rPr>
        <w:t xml:space="preserve"> of Muino</w:t>
      </w:r>
      <w:r w:rsidR="00764B88" w:rsidRPr="00764B88">
        <w:rPr>
          <w:rFonts w:cs="Times New Roman"/>
          <w:szCs w:val="24"/>
        </w:rPr>
        <w:t xml:space="preserve"> had an overall high risk of bias due to lack of adjustment for potential confounders</w:t>
      </w:r>
      <w:r w:rsidR="00206D4E">
        <w:rPr>
          <w:rFonts w:cs="Times New Roman"/>
          <w:szCs w:val="24"/>
        </w:rPr>
        <w:t xml:space="preserve">, whilst the study of Sears reported adjusted data and had an unclear overall risk </w:t>
      </w:r>
      <w:r w:rsidR="00206D4E" w:rsidRPr="00131871">
        <w:rPr>
          <w:rFonts w:cs="Times New Roman"/>
          <w:szCs w:val="24"/>
        </w:rPr>
        <w:t>of bias</w:t>
      </w:r>
      <w:r w:rsidR="007C6BD9" w:rsidRPr="00131871">
        <w:rPr>
          <w:rFonts w:cs="Times New Roman"/>
          <w:szCs w:val="24"/>
        </w:rPr>
        <w:t xml:space="preserve"> (</w:t>
      </w:r>
      <w:r w:rsidR="000C6D69">
        <w:rPr>
          <w:rFonts w:cs="Times New Roman"/>
          <w:szCs w:val="24"/>
        </w:rPr>
        <w:fldChar w:fldCharType="begin"/>
      </w:r>
      <w:r w:rsidR="00930C04">
        <w:rPr>
          <w:rFonts w:cs="Times New Roman"/>
          <w:szCs w:val="24"/>
        </w:rPr>
        <w:instrText xml:space="preserve"> REF _Ref419798429 \h </w:instrText>
      </w:r>
      <w:r w:rsidR="000C6D69">
        <w:rPr>
          <w:rFonts w:cs="Times New Roman"/>
          <w:szCs w:val="24"/>
        </w:rPr>
      </w:r>
      <w:r w:rsidR="000C6D69">
        <w:rPr>
          <w:rFonts w:cs="Times New Roman"/>
          <w:szCs w:val="24"/>
        </w:rPr>
        <w:fldChar w:fldCharType="separate"/>
      </w:r>
      <w:r w:rsidR="004E17B5" w:rsidRPr="00131871">
        <w:t xml:space="preserve">Figure </w:t>
      </w:r>
      <w:r w:rsidR="004E17B5">
        <w:rPr>
          <w:noProof/>
        </w:rPr>
        <w:t>40</w:t>
      </w:r>
      <w:r w:rsidR="000C6D69">
        <w:rPr>
          <w:rFonts w:cs="Times New Roman"/>
          <w:szCs w:val="24"/>
        </w:rPr>
        <w:fldChar w:fldCharType="end"/>
      </w:r>
      <w:r w:rsidR="00764B88" w:rsidRPr="00131871">
        <w:rPr>
          <w:rFonts w:cs="Times New Roman"/>
          <w:szCs w:val="24"/>
        </w:rPr>
        <w:t>).</w:t>
      </w:r>
    </w:p>
    <w:p w14:paraId="147B9798" w14:textId="77777777" w:rsidR="009005C3" w:rsidRDefault="009005C3" w:rsidP="009005C3">
      <w:pPr>
        <w:pStyle w:val="Caption"/>
      </w:pPr>
      <w:bookmarkStart w:id="132" w:name="_Ref419798429"/>
      <w:bookmarkStart w:id="133" w:name="_Toc414786547"/>
      <w:bookmarkStart w:id="134" w:name="_Toc497227740"/>
      <w:r w:rsidRPr="00131871">
        <w:t xml:space="preserve">Figure </w:t>
      </w:r>
      <w:fldSimple w:instr=" SEQ Figure \* ARABIC ">
        <w:r w:rsidR="004E17B5">
          <w:rPr>
            <w:noProof/>
          </w:rPr>
          <w:t>40</w:t>
        </w:r>
      </w:fldSimple>
      <w:bookmarkEnd w:id="132"/>
      <w:r w:rsidRPr="00131871">
        <w:t xml:space="preserve"> </w:t>
      </w:r>
      <w:r w:rsidR="00391781" w:rsidRPr="00131871">
        <w:t>Total b</w:t>
      </w:r>
      <w:r w:rsidRPr="00131871">
        <w:t xml:space="preserve">reastfeeding for ≥1-2 months vs. &lt;1-2 months and risk of </w:t>
      </w:r>
      <w:r w:rsidR="00391781" w:rsidRPr="00131871">
        <w:t xml:space="preserve">recurrent </w:t>
      </w:r>
      <w:r w:rsidRPr="00131871">
        <w:t>wheeze</w:t>
      </w:r>
      <w:bookmarkEnd w:id="133"/>
      <w:r w:rsidRPr="00131871">
        <w:t xml:space="preserve"> i</w:t>
      </w:r>
      <w:r w:rsidRPr="00131871">
        <w:rPr>
          <w:rStyle w:val="Hyperlink"/>
          <w:noProof/>
        </w:rPr>
        <w:t>n children aged 5-14 years</w:t>
      </w:r>
      <w:bookmarkEnd w:id="134"/>
    </w:p>
    <w:p w14:paraId="147B9799" w14:textId="77777777" w:rsidR="009005C3" w:rsidRDefault="00131871" w:rsidP="009005C3">
      <w:r>
        <w:rPr>
          <w:noProof/>
          <w:lang w:eastAsia="en-GB"/>
        </w:rPr>
        <w:drawing>
          <wp:inline distT="0" distB="0" distL="0" distR="0" wp14:anchorId="147BA438" wp14:editId="147BA439">
            <wp:extent cx="5730949" cy="1127051"/>
            <wp:effectExtent l="0" t="0" r="317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1to2_noPooled_design.jpg"/>
                    <pic:cNvPicPr/>
                  </pic:nvPicPr>
                  <pic:blipFill rotWithShape="1">
                    <a:blip r:embed="rId50" cstate="print">
                      <a:extLst>
                        <a:ext uri="{28A0092B-C50C-407E-A947-70E740481C1C}">
                          <a14:useLocalDpi xmlns:a14="http://schemas.microsoft.com/office/drawing/2010/main" val="0"/>
                        </a:ext>
                      </a:extLst>
                    </a:blip>
                    <a:srcRect t="43414" b="36920"/>
                    <a:stretch/>
                  </pic:blipFill>
                  <pic:spPr bwMode="auto">
                    <a:xfrm>
                      <a:off x="0" y="0"/>
                      <a:ext cx="5731510" cy="1127161"/>
                    </a:xfrm>
                    <a:prstGeom prst="rect">
                      <a:avLst/>
                    </a:prstGeom>
                    <a:ln>
                      <a:noFill/>
                    </a:ln>
                    <a:extLst>
                      <a:ext uri="{53640926-AAD7-44D8-BBD7-CCE9431645EC}">
                        <a14:shadowObscured xmlns:a14="http://schemas.microsoft.com/office/drawing/2010/main"/>
                      </a:ext>
                    </a:extLst>
                  </pic:spPr>
                </pic:pic>
              </a:graphicData>
            </a:graphic>
          </wp:inline>
        </w:drawing>
      </w:r>
    </w:p>
    <w:p w14:paraId="147B979A" w14:textId="77777777" w:rsidR="00980C24" w:rsidRDefault="00980C24">
      <w:r>
        <w:br w:type="page"/>
      </w:r>
    </w:p>
    <w:p w14:paraId="147B979B" w14:textId="77777777" w:rsidR="00391781" w:rsidRPr="009005C3" w:rsidRDefault="00391781" w:rsidP="009005C3"/>
    <w:p w14:paraId="147B979C" w14:textId="77777777" w:rsidR="00C60E1D" w:rsidRDefault="00C60E1D" w:rsidP="00C60E1D">
      <w:pPr>
        <w:pStyle w:val="Heading4"/>
      </w:pPr>
      <w:r>
        <w:t>3-4 Months</w:t>
      </w:r>
    </w:p>
    <w:p w14:paraId="147B979D" w14:textId="77777777" w:rsidR="009005C3" w:rsidRDefault="009005C3" w:rsidP="009005C3"/>
    <w:p w14:paraId="147B979E" w14:textId="77777777" w:rsidR="00556F36" w:rsidRDefault="000C6D69" w:rsidP="00556F36">
      <w:pPr>
        <w:spacing w:line="360" w:lineRule="auto"/>
        <w:jc w:val="both"/>
        <w:rPr>
          <w:rFonts w:cs="Times New Roman"/>
          <w:szCs w:val="24"/>
        </w:rPr>
      </w:pPr>
      <w:r>
        <w:rPr>
          <w:rFonts w:cs="Times New Roman"/>
          <w:szCs w:val="24"/>
        </w:rPr>
        <w:fldChar w:fldCharType="begin"/>
      </w:r>
      <w:r w:rsidR="00930C04">
        <w:rPr>
          <w:rFonts w:cs="Times New Roman"/>
          <w:szCs w:val="24"/>
        </w:rPr>
        <w:instrText xml:space="preserve"> REF _Ref419798473 \h </w:instrText>
      </w:r>
      <w:r>
        <w:rPr>
          <w:rFonts w:cs="Times New Roman"/>
          <w:szCs w:val="24"/>
        </w:rPr>
      </w:r>
      <w:r>
        <w:rPr>
          <w:rFonts w:cs="Times New Roman"/>
          <w:szCs w:val="24"/>
        </w:rPr>
        <w:fldChar w:fldCharType="separate"/>
      </w:r>
      <w:r w:rsidR="004E17B5">
        <w:t xml:space="preserve">Figure </w:t>
      </w:r>
      <w:r w:rsidR="004E17B5">
        <w:rPr>
          <w:noProof/>
        </w:rPr>
        <w:t>41</w:t>
      </w:r>
      <w:r>
        <w:rPr>
          <w:rFonts w:cs="Times New Roman"/>
          <w:szCs w:val="24"/>
        </w:rPr>
        <w:fldChar w:fldCharType="end"/>
      </w:r>
      <w:r w:rsidR="00930C04">
        <w:rPr>
          <w:rFonts w:cs="Times New Roman"/>
          <w:szCs w:val="24"/>
        </w:rPr>
        <w:t xml:space="preserve"> </w:t>
      </w:r>
      <w:r w:rsidR="00764B88" w:rsidRPr="00764B88">
        <w:rPr>
          <w:rFonts w:cs="Times New Roman"/>
          <w:szCs w:val="24"/>
        </w:rPr>
        <w:t xml:space="preserve">shows the pooled OR from ten observational studies that reported risk of recurrent wheeze </w:t>
      </w:r>
      <w:r w:rsidR="00941D2D">
        <w:rPr>
          <w:rFonts w:cs="Times New Roman"/>
          <w:szCs w:val="24"/>
        </w:rPr>
        <w:t xml:space="preserve">at age 5-14 </w:t>
      </w:r>
      <w:r w:rsidR="00764B88" w:rsidRPr="00764B88">
        <w:rPr>
          <w:rFonts w:cs="Times New Roman"/>
          <w:szCs w:val="24"/>
        </w:rPr>
        <w:t xml:space="preserve">in infants who had TBF for ≥3-4 months vs. &lt;3-4 months, showing a statistically significant </w:t>
      </w:r>
      <w:r w:rsidR="00613E32">
        <w:rPr>
          <w:rFonts w:cs="Times New Roman"/>
          <w:szCs w:val="24"/>
        </w:rPr>
        <w:t>association with reduced risk of wheeze</w:t>
      </w:r>
      <w:r w:rsidR="00764B88" w:rsidRPr="00764B88">
        <w:rPr>
          <w:rFonts w:cs="Times New Roman"/>
          <w:szCs w:val="24"/>
        </w:rPr>
        <w:t xml:space="preserve"> (OR 0.</w:t>
      </w:r>
      <w:r w:rsidR="00147660">
        <w:rPr>
          <w:rFonts w:cs="Times New Roman"/>
          <w:szCs w:val="24"/>
        </w:rPr>
        <w:t>76</w:t>
      </w:r>
      <w:r w:rsidR="00764B88" w:rsidRPr="00764B88">
        <w:rPr>
          <w:rFonts w:cs="Times New Roman"/>
          <w:szCs w:val="24"/>
        </w:rPr>
        <w:t>; 95% CI 0.</w:t>
      </w:r>
      <w:r w:rsidR="00147660">
        <w:rPr>
          <w:rFonts w:cs="Times New Roman"/>
          <w:szCs w:val="24"/>
        </w:rPr>
        <w:t>67</w:t>
      </w:r>
      <w:r w:rsidR="00764B88" w:rsidRPr="00764B88">
        <w:rPr>
          <w:rFonts w:cs="Times New Roman"/>
          <w:szCs w:val="24"/>
        </w:rPr>
        <w:t>, 0.</w:t>
      </w:r>
      <w:r w:rsidR="00147660">
        <w:rPr>
          <w:rFonts w:cs="Times New Roman"/>
          <w:szCs w:val="24"/>
        </w:rPr>
        <w:t>87), and moderate</w:t>
      </w:r>
      <w:r w:rsidR="00764B88" w:rsidRPr="00764B88">
        <w:rPr>
          <w:rFonts w:cs="Times New Roman"/>
          <w:szCs w:val="24"/>
        </w:rPr>
        <w:t xml:space="preserve"> heterogeneity across studies (I</w:t>
      </w:r>
      <w:r w:rsidR="00764B88" w:rsidRPr="00764B88">
        <w:rPr>
          <w:rFonts w:cs="Times New Roman"/>
          <w:szCs w:val="24"/>
          <w:vertAlign w:val="superscript"/>
        </w:rPr>
        <w:t>2</w:t>
      </w:r>
      <w:r w:rsidR="00764B88" w:rsidRPr="00764B88">
        <w:rPr>
          <w:rFonts w:cs="Times New Roman"/>
          <w:szCs w:val="24"/>
        </w:rPr>
        <w:t>=3</w:t>
      </w:r>
      <w:r w:rsidR="00147660">
        <w:rPr>
          <w:rFonts w:cs="Times New Roman"/>
          <w:szCs w:val="24"/>
        </w:rPr>
        <w:t>3</w:t>
      </w:r>
      <w:r w:rsidR="00764B88" w:rsidRPr="00764B88">
        <w:rPr>
          <w:rFonts w:cs="Times New Roman"/>
          <w:szCs w:val="24"/>
        </w:rPr>
        <w:t>.7%)</w:t>
      </w:r>
      <w:r w:rsidR="00556F36">
        <w:rPr>
          <w:rFonts w:cs="Times New Roman"/>
          <w:szCs w:val="24"/>
        </w:rPr>
        <w:t>. Six studies were prospective cohorts (4 of which had a low overall risk of bias, 1 had a high risk of bias due to lack of adjustment for potential confounders, and 1 had an unclear overall risk of bias), 2 were retrospective cohorts (1 with a high risk of bias due to lack of adjustment for confounders and 1 was considered to carry a low overall risk of bias), 1 nested case-control study (with unclear overall risk of bias) and one cross-sectional (with unclear overall risk o</w:t>
      </w:r>
      <w:r w:rsidR="00147660">
        <w:rPr>
          <w:rFonts w:cs="Times New Roman"/>
          <w:szCs w:val="24"/>
        </w:rPr>
        <w:t>f bias). Egger’s test showed that there was</w:t>
      </w:r>
      <w:r w:rsidR="00556F36">
        <w:rPr>
          <w:rFonts w:cs="Times New Roman"/>
          <w:szCs w:val="24"/>
        </w:rPr>
        <w:t xml:space="preserve"> </w:t>
      </w:r>
      <w:r w:rsidR="00147660">
        <w:rPr>
          <w:rFonts w:cs="Times New Roman"/>
          <w:szCs w:val="24"/>
        </w:rPr>
        <w:t>statistical evidence of publication bias (P=0.01)</w:t>
      </w:r>
      <w:r w:rsidR="00556F36">
        <w:rPr>
          <w:rFonts w:cs="Times New Roman"/>
          <w:szCs w:val="24"/>
        </w:rPr>
        <w:t xml:space="preserve"> (</w:t>
      </w:r>
      <w:r>
        <w:rPr>
          <w:rFonts w:cs="Times New Roman"/>
          <w:szCs w:val="24"/>
        </w:rPr>
        <w:fldChar w:fldCharType="begin"/>
      </w:r>
      <w:r w:rsidR="00930C04">
        <w:rPr>
          <w:rFonts w:cs="Times New Roman"/>
          <w:szCs w:val="24"/>
        </w:rPr>
        <w:instrText xml:space="preserve"> REF _Ref419798459 \h </w:instrText>
      </w:r>
      <w:r>
        <w:rPr>
          <w:rFonts w:cs="Times New Roman"/>
          <w:szCs w:val="24"/>
        </w:rPr>
      </w:r>
      <w:r>
        <w:rPr>
          <w:rFonts w:cs="Times New Roman"/>
          <w:szCs w:val="24"/>
        </w:rPr>
        <w:fldChar w:fldCharType="separate"/>
      </w:r>
      <w:r w:rsidR="004E17B5">
        <w:t xml:space="preserve">Figure </w:t>
      </w:r>
      <w:r w:rsidR="004E17B5">
        <w:rPr>
          <w:noProof/>
        </w:rPr>
        <w:t>42</w:t>
      </w:r>
      <w:r>
        <w:rPr>
          <w:rFonts w:cs="Times New Roman"/>
          <w:szCs w:val="24"/>
        </w:rPr>
        <w:fldChar w:fldCharType="end"/>
      </w:r>
      <w:r w:rsidR="00556F36">
        <w:rPr>
          <w:rFonts w:cs="Times New Roman"/>
          <w:szCs w:val="24"/>
        </w:rPr>
        <w:t>).</w:t>
      </w:r>
      <w:r w:rsidR="00613E32">
        <w:rPr>
          <w:rFonts w:cs="Times New Roman"/>
          <w:szCs w:val="24"/>
        </w:rPr>
        <w:t xml:space="preserve"> Subgroup and stratified analyses (</w:t>
      </w:r>
      <w:r>
        <w:rPr>
          <w:rFonts w:cs="Times New Roman"/>
          <w:szCs w:val="24"/>
        </w:rPr>
        <w:fldChar w:fldCharType="begin"/>
      </w:r>
      <w:r w:rsidR="00930C04">
        <w:rPr>
          <w:rFonts w:cs="Times New Roman"/>
          <w:szCs w:val="24"/>
        </w:rPr>
        <w:instrText xml:space="preserve"> REF _Ref419798487 \h </w:instrText>
      </w:r>
      <w:r>
        <w:rPr>
          <w:rFonts w:cs="Times New Roman"/>
          <w:szCs w:val="24"/>
        </w:rPr>
      </w:r>
      <w:r>
        <w:rPr>
          <w:rFonts w:cs="Times New Roman"/>
          <w:szCs w:val="24"/>
        </w:rPr>
        <w:fldChar w:fldCharType="separate"/>
      </w:r>
      <w:r w:rsidR="004E17B5">
        <w:t xml:space="preserve">Table </w:t>
      </w:r>
      <w:r w:rsidR="004E17B5">
        <w:rPr>
          <w:noProof/>
        </w:rPr>
        <w:t>8</w:t>
      </w:r>
      <w:r>
        <w:rPr>
          <w:rFonts w:cs="Times New Roman"/>
          <w:szCs w:val="24"/>
        </w:rPr>
        <w:fldChar w:fldCharType="end"/>
      </w:r>
      <w:r w:rsidR="00613E32">
        <w:rPr>
          <w:rFonts w:cs="Times New Roman"/>
          <w:szCs w:val="24"/>
        </w:rPr>
        <w:t>) did not show important group differences, and findings were similar in adjusted and unadjusted analyses.</w:t>
      </w:r>
    </w:p>
    <w:p w14:paraId="147B979F" w14:textId="77777777" w:rsidR="0094257A" w:rsidRDefault="0094257A" w:rsidP="00556F36">
      <w:pPr>
        <w:spacing w:line="360" w:lineRule="auto"/>
        <w:jc w:val="both"/>
      </w:pPr>
    </w:p>
    <w:p w14:paraId="147B97A0" w14:textId="77777777" w:rsidR="009005C3" w:rsidRDefault="009005C3" w:rsidP="009005C3">
      <w:pPr>
        <w:pStyle w:val="Caption"/>
      </w:pPr>
      <w:bookmarkStart w:id="135" w:name="_Ref419798473"/>
      <w:bookmarkStart w:id="136" w:name="_Toc414786548"/>
      <w:bookmarkStart w:id="137" w:name="_Toc497227741"/>
      <w:r>
        <w:t xml:space="preserve">Figure </w:t>
      </w:r>
      <w:fldSimple w:instr=" SEQ Figure \* ARABIC ">
        <w:r w:rsidR="004E17B5">
          <w:rPr>
            <w:noProof/>
          </w:rPr>
          <w:t>41</w:t>
        </w:r>
      </w:fldSimple>
      <w:bookmarkEnd w:id="135"/>
      <w:r>
        <w:t xml:space="preserve"> </w:t>
      </w:r>
      <w:r w:rsidR="00391781">
        <w:t>Total b</w:t>
      </w:r>
      <w:r>
        <w:t>reastfeeding for ≥3</w:t>
      </w:r>
      <w:r w:rsidRPr="004A3E21">
        <w:t>-</w:t>
      </w:r>
      <w:r>
        <w:t>4</w:t>
      </w:r>
      <w:r w:rsidRPr="004A3E21">
        <w:t xml:space="preserve"> months vs. &lt;</w:t>
      </w:r>
      <w:r>
        <w:t>3</w:t>
      </w:r>
      <w:r w:rsidRPr="004A3E21">
        <w:t>-</w:t>
      </w:r>
      <w:r>
        <w:t>4</w:t>
      </w:r>
      <w:r w:rsidRPr="004A3E21">
        <w:t xml:space="preserve"> months and </w:t>
      </w:r>
      <w:r>
        <w:t xml:space="preserve">risk of </w:t>
      </w:r>
      <w:r w:rsidR="00391781">
        <w:t xml:space="preserve">recurrent </w:t>
      </w:r>
      <w:r>
        <w:t>wheeze</w:t>
      </w:r>
      <w:bookmarkEnd w:id="136"/>
      <w:r>
        <w:t xml:space="preserve"> i</w:t>
      </w:r>
      <w:r w:rsidRPr="00DE4A50">
        <w:rPr>
          <w:rStyle w:val="Hyperlink"/>
          <w:noProof/>
        </w:rPr>
        <w:t>n children aged 5-14 years</w:t>
      </w:r>
      <w:bookmarkEnd w:id="137"/>
    </w:p>
    <w:p w14:paraId="147B97A1" w14:textId="77777777" w:rsidR="009005C3" w:rsidRDefault="00E26EE1" w:rsidP="009005C3">
      <w:r>
        <w:rPr>
          <w:noProof/>
          <w:lang w:eastAsia="en-GB"/>
        </w:rPr>
        <w:drawing>
          <wp:inline distT="0" distB="0" distL="0" distR="0" wp14:anchorId="147BA43A" wp14:editId="147BA43B">
            <wp:extent cx="5735782" cy="2945081"/>
            <wp:effectExtent l="0" t="0" r="0" b="825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3to4_forest_design.jpg"/>
                    <pic:cNvPicPr/>
                  </pic:nvPicPr>
                  <pic:blipFill rotWithShape="1">
                    <a:blip r:embed="rId51" cstate="print">
                      <a:extLst>
                        <a:ext uri="{28A0092B-C50C-407E-A947-70E740481C1C}">
                          <a14:useLocalDpi xmlns:a14="http://schemas.microsoft.com/office/drawing/2010/main" val="0"/>
                        </a:ext>
                      </a:extLst>
                    </a:blip>
                    <a:srcRect t="26914" b="21740"/>
                    <a:stretch/>
                  </pic:blipFill>
                  <pic:spPr bwMode="auto">
                    <a:xfrm>
                      <a:off x="0" y="0"/>
                      <a:ext cx="5731510" cy="2942888"/>
                    </a:xfrm>
                    <a:prstGeom prst="rect">
                      <a:avLst/>
                    </a:prstGeom>
                    <a:ln>
                      <a:noFill/>
                    </a:ln>
                    <a:extLst>
                      <a:ext uri="{53640926-AAD7-44D8-BBD7-CCE9431645EC}">
                        <a14:shadowObscured xmlns:a14="http://schemas.microsoft.com/office/drawing/2010/main"/>
                      </a:ext>
                    </a:extLst>
                  </pic:spPr>
                </pic:pic>
              </a:graphicData>
            </a:graphic>
          </wp:inline>
        </w:drawing>
      </w:r>
    </w:p>
    <w:p w14:paraId="147B97A2" w14:textId="77777777" w:rsidR="0094257A" w:rsidRDefault="0094257A" w:rsidP="009005C3">
      <w:pPr>
        <w:pStyle w:val="Caption"/>
      </w:pPr>
      <w:bookmarkStart w:id="138" w:name="_Toc414786549"/>
    </w:p>
    <w:p w14:paraId="147B97A3" w14:textId="77777777" w:rsidR="0094257A" w:rsidRDefault="0094257A" w:rsidP="009005C3">
      <w:pPr>
        <w:pStyle w:val="Caption"/>
      </w:pPr>
    </w:p>
    <w:p w14:paraId="147B97A4" w14:textId="77777777" w:rsidR="007D14C8" w:rsidRDefault="007D14C8" w:rsidP="009005C3">
      <w:pPr>
        <w:pStyle w:val="Caption"/>
      </w:pPr>
      <w:bookmarkStart w:id="139" w:name="_Ref419798459"/>
    </w:p>
    <w:p w14:paraId="147B97A5" w14:textId="77777777" w:rsidR="009005C3" w:rsidRDefault="009005C3" w:rsidP="009005C3">
      <w:pPr>
        <w:pStyle w:val="Caption"/>
      </w:pPr>
      <w:bookmarkStart w:id="140" w:name="_Toc497227742"/>
      <w:r>
        <w:t xml:space="preserve">Figure </w:t>
      </w:r>
      <w:fldSimple w:instr=" SEQ Figure \* ARABIC ">
        <w:r w:rsidR="004E17B5">
          <w:rPr>
            <w:noProof/>
          </w:rPr>
          <w:t>42</w:t>
        </w:r>
      </w:fldSimple>
      <w:bookmarkEnd w:id="139"/>
      <w:r>
        <w:t xml:space="preserve"> R</w:t>
      </w:r>
      <w:r w:rsidRPr="003F50D6">
        <w:rPr>
          <w:rFonts w:cs="Times New Roman"/>
          <w:szCs w:val="24"/>
        </w:rPr>
        <w:t>isk of publication bias in</w:t>
      </w:r>
      <w:r>
        <w:rPr>
          <w:rFonts w:cs="Times New Roman"/>
          <w:szCs w:val="24"/>
        </w:rPr>
        <w:t xml:space="preserve"> studies </w:t>
      </w:r>
      <w:r w:rsidRPr="003F50D6">
        <w:rPr>
          <w:rFonts w:cs="Times New Roman"/>
          <w:szCs w:val="24"/>
        </w:rPr>
        <w:t>investigating</w:t>
      </w:r>
      <w:r>
        <w:rPr>
          <w:rFonts w:cs="Times New Roman"/>
          <w:szCs w:val="24"/>
        </w:rPr>
        <w:t xml:space="preserve"> total breast feeding and recurrent wheeze </w:t>
      </w:r>
      <w:r>
        <w:t>≥3</w:t>
      </w:r>
      <w:r w:rsidRPr="004A3E21">
        <w:t>-</w:t>
      </w:r>
      <w:r>
        <w:t>4</w:t>
      </w:r>
      <w:r w:rsidRPr="004A3E21">
        <w:t xml:space="preserve"> months vs. &lt;</w:t>
      </w:r>
      <w:r>
        <w:t>3</w:t>
      </w:r>
      <w:r w:rsidRPr="004A3E21">
        <w:t>-</w:t>
      </w:r>
      <w:r>
        <w:t>4</w:t>
      </w:r>
      <w:r w:rsidRPr="004A3E21">
        <w:t xml:space="preserve"> months</w:t>
      </w:r>
      <w:bookmarkEnd w:id="138"/>
      <w:r>
        <w:t xml:space="preserve"> i</w:t>
      </w:r>
      <w:r w:rsidRPr="00DE4A50">
        <w:rPr>
          <w:rStyle w:val="Hyperlink"/>
          <w:noProof/>
        </w:rPr>
        <w:t>n children aged 5-14 years</w:t>
      </w:r>
      <w:bookmarkEnd w:id="140"/>
    </w:p>
    <w:p w14:paraId="147B97A6" w14:textId="77777777" w:rsidR="009005C3" w:rsidRDefault="004B44FE" w:rsidP="009005C3">
      <w:pPr>
        <w:jc w:val="center"/>
      </w:pPr>
      <w:r>
        <w:rPr>
          <w:noProof/>
          <w:lang w:eastAsia="en-GB"/>
        </w:rPr>
        <w:drawing>
          <wp:inline distT="0" distB="0" distL="0" distR="0" wp14:anchorId="147BA43C" wp14:editId="147BA43D">
            <wp:extent cx="2381693" cy="2381693"/>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5to14_wheeze.rec_TBF3to4.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81926" cy="2381926"/>
                    </a:xfrm>
                    <a:prstGeom prst="rect">
                      <a:avLst/>
                    </a:prstGeom>
                  </pic:spPr>
                </pic:pic>
              </a:graphicData>
            </a:graphic>
          </wp:inline>
        </w:drawing>
      </w:r>
    </w:p>
    <w:p w14:paraId="147B97A7" w14:textId="77777777" w:rsidR="00613E32" w:rsidRDefault="00026562" w:rsidP="00A6499D">
      <w:pPr>
        <w:jc w:val="center"/>
      </w:pPr>
      <w:r>
        <w:t xml:space="preserve">Egger’s test p-value = </w:t>
      </w:r>
      <w:r w:rsidR="00544D8D">
        <w:t>0.012</w:t>
      </w:r>
    </w:p>
    <w:p w14:paraId="147B97A8" w14:textId="77777777" w:rsidR="00613E32" w:rsidRDefault="00613E32" w:rsidP="00613E32">
      <w:pPr>
        <w:sectPr w:rsidR="00613E32">
          <w:pgSz w:w="11906" w:h="16838"/>
          <w:pgMar w:top="1440" w:right="1440" w:bottom="1440" w:left="1440" w:header="708" w:footer="708" w:gutter="0"/>
          <w:cols w:space="708"/>
          <w:docGrid w:linePitch="360"/>
        </w:sectPr>
      </w:pPr>
    </w:p>
    <w:p w14:paraId="147B97A9" w14:textId="77777777" w:rsidR="00613E32" w:rsidRDefault="00613E32" w:rsidP="00613E32">
      <w:pPr>
        <w:pStyle w:val="Caption"/>
      </w:pPr>
      <w:bookmarkStart w:id="141" w:name="_Ref419798487"/>
      <w:bookmarkStart w:id="142" w:name="_Toc497227802"/>
      <w:r>
        <w:lastRenderedPageBreak/>
        <w:t xml:space="preserve">Table </w:t>
      </w:r>
      <w:fldSimple w:instr=" SEQ Table \* ARABIC ">
        <w:r w:rsidR="004E17B5">
          <w:rPr>
            <w:noProof/>
          </w:rPr>
          <w:t>8</w:t>
        </w:r>
      </w:fldSimple>
      <w:bookmarkEnd w:id="141"/>
      <w:r>
        <w:t xml:space="preserve"> </w:t>
      </w:r>
      <w:r>
        <w:rPr>
          <w:rFonts w:cs="Times New Roman"/>
        </w:rPr>
        <w:t>Subgroup Analysis of risk of recurrent wheeze and total breastfeeding</w:t>
      </w:r>
      <w:r w:rsidRPr="005B6574">
        <w:rPr>
          <w:rFonts w:cs="Times New Roman"/>
        </w:rPr>
        <w:t xml:space="preserve"> </w:t>
      </w:r>
      <w:r>
        <w:rPr>
          <w:rFonts w:cs="Times New Roman"/>
          <w:szCs w:val="24"/>
        </w:rPr>
        <w:t>≥3-4 months vs. &lt;3-4</w:t>
      </w:r>
      <w:r w:rsidRPr="005B6574">
        <w:rPr>
          <w:rFonts w:cs="Times New Roman"/>
          <w:szCs w:val="24"/>
        </w:rPr>
        <w:t xml:space="preserve"> months</w:t>
      </w:r>
      <w:r w:rsidRPr="005B6574">
        <w:rPr>
          <w:rFonts w:cs="Times New Roman"/>
        </w:rPr>
        <w:t xml:space="preserve"> in child</w:t>
      </w:r>
      <w:r>
        <w:rPr>
          <w:rFonts w:cs="Times New Roman"/>
        </w:rPr>
        <w:t>ren aged 5-14 years</w:t>
      </w:r>
      <w:bookmarkEnd w:id="142"/>
    </w:p>
    <w:p w14:paraId="147B97AA" w14:textId="77777777" w:rsidR="00613E32" w:rsidRDefault="00613E32" w:rsidP="00613E32"/>
    <w:tbl>
      <w:tblPr>
        <w:tblStyle w:val="TableGrid"/>
        <w:tblW w:w="14709" w:type="dxa"/>
        <w:tblLook w:val="04A0" w:firstRow="1" w:lastRow="0" w:firstColumn="1" w:lastColumn="0" w:noHBand="0" w:noVBand="1"/>
      </w:tblPr>
      <w:tblGrid>
        <w:gridCol w:w="5211"/>
        <w:gridCol w:w="2127"/>
        <w:gridCol w:w="3189"/>
        <w:gridCol w:w="1461"/>
        <w:gridCol w:w="2721"/>
      </w:tblGrid>
      <w:tr w:rsidR="00613E32" w:rsidRPr="003F50D6" w14:paraId="147B97B0" w14:textId="77777777" w:rsidTr="00613E32">
        <w:tc>
          <w:tcPr>
            <w:tcW w:w="5211" w:type="dxa"/>
            <w:tcBorders>
              <w:top w:val="single" w:sz="4" w:space="0" w:color="auto"/>
              <w:left w:val="nil"/>
              <w:bottom w:val="single" w:sz="8" w:space="0" w:color="auto"/>
              <w:right w:val="nil"/>
            </w:tcBorders>
            <w:shd w:val="clear" w:color="auto" w:fill="EAEAEA"/>
          </w:tcPr>
          <w:p w14:paraId="147B97AB" w14:textId="77777777" w:rsidR="00613E32" w:rsidRPr="003F50D6" w:rsidRDefault="00613E32" w:rsidP="00613E32">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7AC" w14:textId="77777777" w:rsidR="00613E32" w:rsidRPr="003F50D6" w:rsidRDefault="00613E32" w:rsidP="00613E32">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7AD" w14:textId="7A4AB9F1" w:rsidR="00613E32" w:rsidRPr="003F50D6" w:rsidRDefault="002D43F0" w:rsidP="00613E32">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7AE" w14:textId="77777777" w:rsidR="00613E32" w:rsidRPr="003F50D6" w:rsidRDefault="00613E32" w:rsidP="00613E32">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7AF" w14:textId="77777777" w:rsidR="00613E32" w:rsidRPr="003F50D6" w:rsidRDefault="00613E32" w:rsidP="00613E32">
            <w:pPr>
              <w:spacing w:line="360" w:lineRule="auto"/>
              <w:jc w:val="center"/>
              <w:rPr>
                <w:rFonts w:cs="Times New Roman"/>
                <w:b/>
                <w:szCs w:val="24"/>
              </w:rPr>
            </w:pPr>
            <w:r w:rsidRPr="003F50D6">
              <w:rPr>
                <w:rFonts w:cs="Times New Roman"/>
                <w:b/>
                <w:szCs w:val="24"/>
              </w:rPr>
              <w:t>P-value for between groups difference</w:t>
            </w:r>
          </w:p>
        </w:tc>
      </w:tr>
      <w:tr w:rsidR="00613E32" w:rsidRPr="003F50D6" w14:paraId="147B97B6" w14:textId="77777777" w:rsidTr="00613E32">
        <w:trPr>
          <w:trHeight w:val="464"/>
        </w:trPr>
        <w:tc>
          <w:tcPr>
            <w:tcW w:w="5211" w:type="dxa"/>
            <w:tcBorders>
              <w:top w:val="single" w:sz="8" w:space="0" w:color="auto"/>
              <w:left w:val="nil"/>
              <w:bottom w:val="nil"/>
              <w:right w:val="nil"/>
            </w:tcBorders>
            <w:shd w:val="clear" w:color="auto" w:fill="ECECEC"/>
          </w:tcPr>
          <w:p w14:paraId="147B97B1" w14:textId="77777777" w:rsidR="00613E32" w:rsidRPr="003F50D6" w:rsidRDefault="00613E32" w:rsidP="00613E32">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7B2" w14:textId="77777777" w:rsidR="00613E32" w:rsidRPr="003F50D6" w:rsidRDefault="00613E32" w:rsidP="00613E32">
            <w:pPr>
              <w:spacing w:line="360" w:lineRule="auto"/>
              <w:jc w:val="center"/>
              <w:rPr>
                <w:rFonts w:cs="Times New Roman"/>
                <w:szCs w:val="24"/>
              </w:rPr>
            </w:pPr>
            <w:r>
              <w:rPr>
                <w:rFonts w:cs="Times New Roman"/>
                <w:szCs w:val="24"/>
              </w:rPr>
              <w:t>10</w:t>
            </w:r>
          </w:p>
        </w:tc>
        <w:tc>
          <w:tcPr>
            <w:tcW w:w="3189" w:type="dxa"/>
            <w:tcBorders>
              <w:top w:val="single" w:sz="8" w:space="0" w:color="auto"/>
              <w:left w:val="nil"/>
              <w:bottom w:val="nil"/>
              <w:right w:val="nil"/>
            </w:tcBorders>
            <w:shd w:val="clear" w:color="auto" w:fill="auto"/>
            <w:vAlign w:val="center"/>
          </w:tcPr>
          <w:p w14:paraId="147B97B3" w14:textId="77777777" w:rsidR="00613E32" w:rsidRPr="003F50D6" w:rsidRDefault="00613E32" w:rsidP="00613E32">
            <w:pPr>
              <w:spacing w:line="360" w:lineRule="auto"/>
              <w:jc w:val="center"/>
              <w:rPr>
                <w:rFonts w:cs="Times New Roman"/>
                <w:szCs w:val="24"/>
              </w:rPr>
            </w:pPr>
            <w:r w:rsidRPr="006162FF">
              <w:rPr>
                <w:rFonts w:cs="Times New Roman"/>
                <w:szCs w:val="24"/>
              </w:rPr>
              <w:t>0.76 [0.6</w:t>
            </w:r>
            <w:r>
              <w:rPr>
                <w:rFonts w:cs="Times New Roman"/>
                <w:szCs w:val="24"/>
              </w:rPr>
              <w:t>7</w:t>
            </w:r>
            <w:r w:rsidRPr="006162FF">
              <w:rPr>
                <w:rFonts w:cs="Times New Roman"/>
                <w:szCs w:val="24"/>
              </w:rPr>
              <w:t>; 0.87]</w:t>
            </w:r>
          </w:p>
        </w:tc>
        <w:tc>
          <w:tcPr>
            <w:tcW w:w="1461" w:type="dxa"/>
            <w:tcBorders>
              <w:top w:val="single" w:sz="8" w:space="0" w:color="auto"/>
              <w:left w:val="nil"/>
              <w:bottom w:val="nil"/>
              <w:right w:val="nil"/>
            </w:tcBorders>
            <w:shd w:val="clear" w:color="auto" w:fill="auto"/>
            <w:vAlign w:val="center"/>
          </w:tcPr>
          <w:p w14:paraId="147B97B4" w14:textId="77777777" w:rsidR="00613E32" w:rsidRPr="003F50D6" w:rsidRDefault="00613E32" w:rsidP="00613E32">
            <w:pPr>
              <w:spacing w:line="360" w:lineRule="auto"/>
              <w:jc w:val="center"/>
              <w:rPr>
                <w:rFonts w:cs="Times New Roman"/>
                <w:szCs w:val="24"/>
              </w:rPr>
            </w:pPr>
            <w:r w:rsidRPr="006162FF">
              <w:rPr>
                <w:rFonts w:cs="Times New Roman"/>
                <w:szCs w:val="24"/>
              </w:rPr>
              <w:t>33.7</w:t>
            </w:r>
          </w:p>
        </w:tc>
        <w:tc>
          <w:tcPr>
            <w:tcW w:w="2721" w:type="dxa"/>
            <w:tcBorders>
              <w:top w:val="single" w:sz="8" w:space="0" w:color="auto"/>
              <w:left w:val="nil"/>
              <w:bottom w:val="nil"/>
              <w:right w:val="nil"/>
            </w:tcBorders>
            <w:shd w:val="clear" w:color="auto" w:fill="auto"/>
            <w:vAlign w:val="center"/>
          </w:tcPr>
          <w:p w14:paraId="147B97B5" w14:textId="77777777" w:rsidR="00613E32" w:rsidRPr="003F50D6" w:rsidRDefault="00613E32" w:rsidP="00613E32">
            <w:pPr>
              <w:spacing w:line="360" w:lineRule="auto"/>
              <w:jc w:val="center"/>
              <w:rPr>
                <w:rFonts w:cs="Times New Roman"/>
                <w:szCs w:val="24"/>
              </w:rPr>
            </w:pPr>
          </w:p>
        </w:tc>
      </w:tr>
      <w:tr w:rsidR="00613E32" w:rsidRPr="003F50D6" w14:paraId="147B97BC" w14:textId="77777777" w:rsidTr="00613E32">
        <w:trPr>
          <w:trHeight w:val="463"/>
        </w:trPr>
        <w:tc>
          <w:tcPr>
            <w:tcW w:w="5211" w:type="dxa"/>
            <w:tcBorders>
              <w:top w:val="nil"/>
              <w:left w:val="nil"/>
              <w:bottom w:val="nil"/>
              <w:right w:val="nil"/>
            </w:tcBorders>
            <w:shd w:val="clear" w:color="auto" w:fill="ECECEC"/>
          </w:tcPr>
          <w:p w14:paraId="147B97B7" w14:textId="77777777" w:rsidR="00613E32" w:rsidRPr="003F50D6" w:rsidRDefault="00613E32" w:rsidP="00613E32">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7B8" w14:textId="77777777" w:rsidR="00613E32" w:rsidRPr="003F50D6" w:rsidRDefault="00613E32" w:rsidP="00613E32">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7B9" w14:textId="77777777" w:rsidR="00613E32" w:rsidRPr="003F50D6" w:rsidRDefault="00613E32" w:rsidP="00613E32">
            <w:pPr>
              <w:spacing w:line="360" w:lineRule="auto"/>
              <w:jc w:val="center"/>
              <w:rPr>
                <w:rFonts w:cs="Times New Roman"/>
                <w:szCs w:val="24"/>
              </w:rPr>
            </w:pPr>
            <w:r w:rsidRPr="006162FF">
              <w:rPr>
                <w:rFonts w:cs="Times New Roman"/>
                <w:szCs w:val="24"/>
              </w:rPr>
              <w:t>0.7</w:t>
            </w:r>
            <w:r>
              <w:rPr>
                <w:rFonts w:cs="Times New Roman"/>
                <w:szCs w:val="24"/>
              </w:rPr>
              <w:t>4</w:t>
            </w:r>
            <w:r w:rsidRPr="006162FF">
              <w:rPr>
                <w:rFonts w:cs="Times New Roman"/>
                <w:szCs w:val="24"/>
              </w:rPr>
              <w:t xml:space="preserve"> [0.56; 0.96]</w:t>
            </w:r>
          </w:p>
        </w:tc>
        <w:tc>
          <w:tcPr>
            <w:tcW w:w="1461" w:type="dxa"/>
            <w:tcBorders>
              <w:top w:val="nil"/>
              <w:left w:val="nil"/>
              <w:bottom w:val="nil"/>
              <w:right w:val="nil"/>
            </w:tcBorders>
            <w:shd w:val="clear" w:color="auto" w:fill="auto"/>
            <w:vAlign w:val="center"/>
          </w:tcPr>
          <w:p w14:paraId="147B97BA" w14:textId="77777777" w:rsidR="00613E32" w:rsidRPr="003F50D6" w:rsidRDefault="00613E32" w:rsidP="00613E32">
            <w:pPr>
              <w:spacing w:line="360" w:lineRule="auto"/>
              <w:jc w:val="center"/>
              <w:rPr>
                <w:rFonts w:cs="Times New Roman"/>
                <w:szCs w:val="24"/>
              </w:rPr>
            </w:pPr>
            <w:r w:rsidRPr="006162FF">
              <w:rPr>
                <w:rFonts w:cs="Times New Roman"/>
                <w:szCs w:val="24"/>
              </w:rPr>
              <w:t>48</w:t>
            </w:r>
            <w:r>
              <w:rPr>
                <w:rFonts w:cs="Times New Roman"/>
                <w:szCs w:val="24"/>
              </w:rPr>
              <w:t>.0</w:t>
            </w:r>
          </w:p>
        </w:tc>
        <w:tc>
          <w:tcPr>
            <w:tcW w:w="2721" w:type="dxa"/>
            <w:tcBorders>
              <w:top w:val="nil"/>
              <w:left w:val="nil"/>
              <w:bottom w:val="nil"/>
              <w:right w:val="nil"/>
            </w:tcBorders>
            <w:shd w:val="clear" w:color="auto" w:fill="auto"/>
            <w:vAlign w:val="center"/>
          </w:tcPr>
          <w:p w14:paraId="147B97BB" w14:textId="77777777" w:rsidR="00613E32" w:rsidRPr="003F50D6" w:rsidRDefault="007C6BD9" w:rsidP="00613E32">
            <w:pPr>
              <w:spacing w:line="360" w:lineRule="auto"/>
              <w:jc w:val="center"/>
              <w:rPr>
                <w:rFonts w:cs="Times New Roman"/>
                <w:szCs w:val="24"/>
              </w:rPr>
            </w:pPr>
            <w:r>
              <w:rPr>
                <w:rFonts w:cs="Times New Roman"/>
                <w:szCs w:val="24"/>
              </w:rPr>
              <w:t>Not tested</w:t>
            </w:r>
          </w:p>
        </w:tc>
      </w:tr>
      <w:tr w:rsidR="00613E32" w:rsidRPr="003F50D6" w14:paraId="147B97C2" w14:textId="77777777" w:rsidTr="00613E32">
        <w:trPr>
          <w:trHeight w:val="463"/>
        </w:trPr>
        <w:tc>
          <w:tcPr>
            <w:tcW w:w="5211" w:type="dxa"/>
            <w:tcBorders>
              <w:top w:val="nil"/>
              <w:left w:val="nil"/>
              <w:bottom w:val="single" w:sz="8" w:space="0" w:color="auto"/>
              <w:right w:val="nil"/>
            </w:tcBorders>
            <w:shd w:val="clear" w:color="auto" w:fill="ECECEC"/>
          </w:tcPr>
          <w:p w14:paraId="147B97BD" w14:textId="77777777" w:rsidR="00613E32" w:rsidRPr="003F50D6" w:rsidRDefault="00613E32" w:rsidP="00613E32">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7BE" w14:textId="77777777" w:rsidR="00613E32" w:rsidRPr="003F50D6" w:rsidRDefault="00613E32" w:rsidP="00613E32">
            <w:pPr>
              <w:spacing w:line="360" w:lineRule="auto"/>
              <w:jc w:val="center"/>
              <w:rPr>
                <w:rFonts w:cs="Times New Roman"/>
                <w:szCs w:val="24"/>
              </w:rPr>
            </w:pPr>
            <w:r>
              <w:rPr>
                <w:rFonts w:cs="Times New Roman"/>
                <w:szCs w:val="24"/>
              </w:rPr>
              <w:t>7</w:t>
            </w:r>
          </w:p>
        </w:tc>
        <w:tc>
          <w:tcPr>
            <w:tcW w:w="3189" w:type="dxa"/>
            <w:tcBorders>
              <w:top w:val="nil"/>
              <w:left w:val="nil"/>
              <w:bottom w:val="single" w:sz="8" w:space="0" w:color="auto"/>
              <w:right w:val="nil"/>
            </w:tcBorders>
            <w:shd w:val="clear" w:color="auto" w:fill="auto"/>
            <w:vAlign w:val="center"/>
          </w:tcPr>
          <w:p w14:paraId="147B97BF" w14:textId="77777777" w:rsidR="00613E32" w:rsidRPr="003F50D6" w:rsidRDefault="00613E32" w:rsidP="00613E32">
            <w:pPr>
              <w:spacing w:line="360" w:lineRule="auto"/>
              <w:jc w:val="center"/>
              <w:rPr>
                <w:rFonts w:cs="Times New Roman"/>
                <w:szCs w:val="24"/>
              </w:rPr>
            </w:pPr>
            <w:r w:rsidRPr="006162FF">
              <w:rPr>
                <w:rFonts w:cs="Times New Roman"/>
                <w:szCs w:val="24"/>
              </w:rPr>
              <w:t>0.6</w:t>
            </w:r>
            <w:r>
              <w:rPr>
                <w:rFonts w:cs="Times New Roman"/>
                <w:szCs w:val="24"/>
              </w:rPr>
              <w:t>7</w:t>
            </w:r>
            <w:r w:rsidRPr="006162FF">
              <w:rPr>
                <w:rFonts w:cs="Times New Roman"/>
                <w:szCs w:val="24"/>
              </w:rPr>
              <w:t xml:space="preserve"> [0.58; 0.77]</w:t>
            </w:r>
          </w:p>
        </w:tc>
        <w:tc>
          <w:tcPr>
            <w:tcW w:w="1461" w:type="dxa"/>
            <w:tcBorders>
              <w:top w:val="nil"/>
              <w:left w:val="nil"/>
              <w:bottom w:val="single" w:sz="8" w:space="0" w:color="auto"/>
              <w:right w:val="nil"/>
            </w:tcBorders>
            <w:shd w:val="clear" w:color="auto" w:fill="auto"/>
            <w:vAlign w:val="center"/>
          </w:tcPr>
          <w:p w14:paraId="147B97C0" w14:textId="77777777" w:rsidR="00613E32" w:rsidRPr="003F50D6" w:rsidRDefault="00613E32" w:rsidP="00613E32">
            <w:pPr>
              <w:spacing w:line="360" w:lineRule="auto"/>
              <w:jc w:val="center"/>
              <w:rPr>
                <w:rFonts w:cs="Times New Roman"/>
                <w:szCs w:val="24"/>
              </w:rPr>
            </w:pPr>
            <w:r>
              <w:rPr>
                <w:rFonts w:cs="Times New Roman"/>
                <w:szCs w:val="24"/>
              </w:rPr>
              <w:t>0.0</w:t>
            </w:r>
          </w:p>
        </w:tc>
        <w:tc>
          <w:tcPr>
            <w:tcW w:w="2721" w:type="dxa"/>
            <w:tcBorders>
              <w:top w:val="nil"/>
              <w:left w:val="nil"/>
              <w:bottom w:val="single" w:sz="8" w:space="0" w:color="auto"/>
              <w:right w:val="nil"/>
            </w:tcBorders>
            <w:shd w:val="clear" w:color="auto" w:fill="auto"/>
            <w:vAlign w:val="center"/>
          </w:tcPr>
          <w:p w14:paraId="147B97C1" w14:textId="77777777" w:rsidR="00613E32" w:rsidRPr="003F50D6" w:rsidRDefault="00613E32" w:rsidP="00613E32">
            <w:pPr>
              <w:spacing w:line="360" w:lineRule="auto"/>
              <w:jc w:val="center"/>
              <w:rPr>
                <w:rFonts w:cs="Times New Roman"/>
                <w:szCs w:val="24"/>
              </w:rPr>
            </w:pPr>
          </w:p>
        </w:tc>
      </w:tr>
      <w:tr w:rsidR="00613E32" w:rsidRPr="003F50D6" w14:paraId="147B97C8" w14:textId="77777777" w:rsidTr="00613E32">
        <w:trPr>
          <w:trHeight w:val="255"/>
        </w:trPr>
        <w:tc>
          <w:tcPr>
            <w:tcW w:w="5211" w:type="dxa"/>
            <w:tcBorders>
              <w:top w:val="nil"/>
              <w:left w:val="nil"/>
              <w:bottom w:val="nil"/>
              <w:right w:val="nil"/>
            </w:tcBorders>
            <w:shd w:val="clear" w:color="auto" w:fill="ECECEC"/>
          </w:tcPr>
          <w:p w14:paraId="147B97C3" w14:textId="77777777" w:rsidR="00613E32" w:rsidRDefault="00613E32" w:rsidP="00613E32">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7C4" w14:textId="77777777" w:rsidR="00613E32" w:rsidRPr="003F50D6" w:rsidRDefault="00613E32" w:rsidP="00613E32">
            <w:pPr>
              <w:spacing w:line="360" w:lineRule="auto"/>
              <w:jc w:val="center"/>
              <w:rPr>
                <w:rFonts w:cs="Times New Roman"/>
                <w:szCs w:val="24"/>
              </w:rPr>
            </w:pPr>
            <w:r>
              <w:rPr>
                <w:rFonts w:cs="Times New Roman"/>
                <w:szCs w:val="24"/>
              </w:rPr>
              <w:t>8</w:t>
            </w:r>
          </w:p>
        </w:tc>
        <w:tc>
          <w:tcPr>
            <w:tcW w:w="3189" w:type="dxa"/>
            <w:tcBorders>
              <w:top w:val="nil"/>
              <w:left w:val="nil"/>
              <w:bottom w:val="nil"/>
              <w:right w:val="nil"/>
            </w:tcBorders>
            <w:shd w:val="clear" w:color="auto" w:fill="auto"/>
            <w:vAlign w:val="center"/>
          </w:tcPr>
          <w:p w14:paraId="147B97C5" w14:textId="77777777" w:rsidR="00613E32" w:rsidRPr="003F50D6" w:rsidRDefault="00613E32" w:rsidP="00613E32">
            <w:pPr>
              <w:spacing w:line="360" w:lineRule="auto"/>
              <w:jc w:val="center"/>
              <w:rPr>
                <w:rFonts w:cs="Times New Roman"/>
                <w:szCs w:val="24"/>
              </w:rPr>
            </w:pPr>
            <w:r w:rsidRPr="006162FF">
              <w:rPr>
                <w:rFonts w:cs="Times New Roman"/>
                <w:szCs w:val="24"/>
              </w:rPr>
              <w:t>0.7</w:t>
            </w:r>
            <w:r>
              <w:rPr>
                <w:rFonts w:cs="Times New Roman"/>
                <w:szCs w:val="24"/>
              </w:rPr>
              <w:t>6</w:t>
            </w:r>
            <w:r w:rsidRPr="006162FF">
              <w:rPr>
                <w:rFonts w:cs="Times New Roman"/>
                <w:szCs w:val="24"/>
              </w:rPr>
              <w:t xml:space="preserve"> [0.68; 0.84</w:t>
            </w:r>
            <w:r>
              <w:rPr>
                <w:rFonts w:cs="Times New Roman"/>
                <w:szCs w:val="24"/>
              </w:rPr>
              <w:t>]</w:t>
            </w:r>
          </w:p>
        </w:tc>
        <w:tc>
          <w:tcPr>
            <w:tcW w:w="1461" w:type="dxa"/>
            <w:tcBorders>
              <w:top w:val="nil"/>
              <w:left w:val="nil"/>
              <w:bottom w:val="nil"/>
              <w:right w:val="nil"/>
            </w:tcBorders>
            <w:shd w:val="clear" w:color="auto" w:fill="auto"/>
            <w:vAlign w:val="center"/>
          </w:tcPr>
          <w:p w14:paraId="147B97C6" w14:textId="77777777" w:rsidR="00613E32" w:rsidRPr="003F50D6" w:rsidRDefault="00613E32" w:rsidP="00613E32">
            <w:pPr>
              <w:spacing w:line="360" w:lineRule="auto"/>
              <w:jc w:val="center"/>
              <w:rPr>
                <w:rFonts w:cs="Times New Roman"/>
                <w:szCs w:val="24"/>
              </w:rPr>
            </w:pPr>
            <w:r>
              <w:rPr>
                <w:rFonts w:cs="Times New Roman"/>
                <w:szCs w:val="24"/>
              </w:rPr>
              <w:t>8.7</w:t>
            </w:r>
          </w:p>
        </w:tc>
        <w:tc>
          <w:tcPr>
            <w:tcW w:w="2721" w:type="dxa"/>
            <w:vMerge w:val="restart"/>
            <w:tcBorders>
              <w:top w:val="nil"/>
              <w:left w:val="nil"/>
              <w:right w:val="nil"/>
            </w:tcBorders>
            <w:shd w:val="clear" w:color="auto" w:fill="auto"/>
            <w:vAlign w:val="center"/>
          </w:tcPr>
          <w:p w14:paraId="147B97C7" w14:textId="77777777" w:rsidR="00613E32" w:rsidRPr="003F50D6" w:rsidRDefault="00613E32" w:rsidP="00613E32">
            <w:pPr>
              <w:spacing w:line="360" w:lineRule="auto"/>
              <w:jc w:val="center"/>
              <w:rPr>
                <w:rFonts w:cs="Times New Roman"/>
                <w:szCs w:val="24"/>
              </w:rPr>
            </w:pPr>
            <w:r>
              <w:rPr>
                <w:rFonts w:cs="Times New Roman"/>
                <w:szCs w:val="24"/>
              </w:rPr>
              <w:t>0.40</w:t>
            </w:r>
          </w:p>
        </w:tc>
      </w:tr>
      <w:tr w:rsidR="00613E32" w:rsidRPr="003F50D6" w14:paraId="147B97CE" w14:textId="77777777" w:rsidTr="00613E32">
        <w:trPr>
          <w:trHeight w:val="463"/>
        </w:trPr>
        <w:tc>
          <w:tcPr>
            <w:tcW w:w="5211" w:type="dxa"/>
            <w:tcBorders>
              <w:top w:val="nil"/>
              <w:left w:val="nil"/>
              <w:bottom w:val="single" w:sz="8" w:space="0" w:color="auto"/>
              <w:right w:val="nil"/>
            </w:tcBorders>
            <w:shd w:val="clear" w:color="auto" w:fill="ECECEC"/>
          </w:tcPr>
          <w:p w14:paraId="147B97C9" w14:textId="77777777" w:rsidR="00613E32" w:rsidRDefault="00613E32" w:rsidP="00613E32">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7CA" w14:textId="77777777" w:rsidR="00613E32" w:rsidRPr="003F50D6" w:rsidRDefault="00613E32" w:rsidP="00613E32">
            <w:pPr>
              <w:spacing w:line="360" w:lineRule="auto"/>
              <w:jc w:val="center"/>
              <w:rPr>
                <w:rFonts w:cs="Times New Roman"/>
                <w:szCs w:val="24"/>
              </w:rPr>
            </w:pPr>
            <w:r>
              <w:rPr>
                <w:rFonts w:cs="Times New Roman"/>
                <w:szCs w:val="24"/>
              </w:rPr>
              <w:t>2</w:t>
            </w:r>
          </w:p>
        </w:tc>
        <w:tc>
          <w:tcPr>
            <w:tcW w:w="3189" w:type="dxa"/>
            <w:tcBorders>
              <w:top w:val="nil"/>
              <w:left w:val="nil"/>
              <w:bottom w:val="single" w:sz="8" w:space="0" w:color="auto"/>
              <w:right w:val="nil"/>
            </w:tcBorders>
            <w:shd w:val="clear" w:color="auto" w:fill="auto"/>
            <w:vAlign w:val="center"/>
          </w:tcPr>
          <w:p w14:paraId="147B97CB" w14:textId="77777777" w:rsidR="00613E32" w:rsidRPr="003F50D6" w:rsidRDefault="00613E32" w:rsidP="00613E32">
            <w:pPr>
              <w:spacing w:line="360" w:lineRule="auto"/>
              <w:jc w:val="center"/>
              <w:rPr>
                <w:rFonts w:cs="Times New Roman"/>
                <w:szCs w:val="24"/>
              </w:rPr>
            </w:pPr>
            <w:r w:rsidRPr="006162FF">
              <w:rPr>
                <w:rFonts w:cs="Times New Roman"/>
                <w:szCs w:val="24"/>
              </w:rPr>
              <w:t>1.11 [0.4</w:t>
            </w:r>
            <w:r>
              <w:rPr>
                <w:rFonts w:cs="Times New Roman"/>
                <w:szCs w:val="24"/>
              </w:rPr>
              <w:t>6</w:t>
            </w:r>
            <w:r w:rsidRPr="006162FF">
              <w:rPr>
                <w:rFonts w:cs="Times New Roman"/>
                <w:szCs w:val="24"/>
              </w:rPr>
              <w:t>; 2.</w:t>
            </w:r>
            <w:r>
              <w:rPr>
                <w:rFonts w:cs="Times New Roman"/>
                <w:szCs w:val="24"/>
              </w:rPr>
              <w:t>70</w:t>
            </w:r>
            <w:r w:rsidRPr="006162FF">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7CC" w14:textId="77777777" w:rsidR="00613E32" w:rsidRPr="003F50D6" w:rsidRDefault="00613E32" w:rsidP="00613E32">
            <w:pPr>
              <w:spacing w:line="360" w:lineRule="auto"/>
              <w:jc w:val="center"/>
              <w:rPr>
                <w:rFonts w:cs="Times New Roman"/>
                <w:szCs w:val="24"/>
              </w:rPr>
            </w:pPr>
            <w:r w:rsidRPr="006162FF">
              <w:rPr>
                <w:rFonts w:cs="Times New Roman"/>
                <w:szCs w:val="24"/>
              </w:rPr>
              <w:t>64.3</w:t>
            </w:r>
          </w:p>
        </w:tc>
        <w:tc>
          <w:tcPr>
            <w:tcW w:w="2721" w:type="dxa"/>
            <w:vMerge/>
            <w:tcBorders>
              <w:left w:val="nil"/>
              <w:bottom w:val="single" w:sz="8" w:space="0" w:color="auto"/>
              <w:right w:val="nil"/>
            </w:tcBorders>
            <w:shd w:val="clear" w:color="auto" w:fill="auto"/>
            <w:vAlign w:val="center"/>
          </w:tcPr>
          <w:p w14:paraId="147B97CD" w14:textId="77777777" w:rsidR="00613E32" w:rsidRPr="003F50D6" w:rsidRDefault="00613E32" w:rsidP="00613E32">
            <w:pPr>
              <w:spacing w:line="360" w:lineRule="auto"/>
              <w:jc w:val="center"/>
              <w:rPr>
                <w:rFonts w:cs="Times New Roman"/>
                <w:szCs w:val="24"/>
              </w:rPr>
            </w:pPr>
          </w:p>
        </w:tc>
      </w:tr>
      <w:tr w:rsidR="00613E32" w:rsidRPr="003F50D6" w14:paraId="147B97D4" w14:textId="77777777" w:rsidTr="00DD5227">
        <w:trPr>
          <w:trHeight w:val="463"/>
        </w:trPr>
        <w:tc>
          <w:tcPr>
            <w:tcW w:w="5211" w:type="dxa"/>
            <w:tcBorders>
              <w:top w:val="nil"/>
              <w:left w:val="nil"/>
              <w:bottom w:val="nil"/>
              <w:right w:val="nil"/>
            </w:tcBorders>
            <w:shd w:val="clear" w:color="auto" w:fill="ECECEC"/>
          </w:tcPr>
          <w:p w14:paraId="147B97CF" w14:textId="77777777" w:rsidR="00613E32" w:rsidRDefault="00613E32" w:rsidP="00613E32">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7D0" w14:textId="77777777" w:rsidR="00613E32" w:rsidRPr="003F50D6" w:rsidRDefault="00613E32" w:rsidP="00613E32">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97D1" w14:textId="77777777" w:rsidR="00613E32" w:rsidRPr="003F50D6" w:rsidRDefault="00613E32" w:rsidP="00613E32">
            <w:pPr>
              <w:spacing w:line="360" w:lineRule="auto"/>
              <w:jc w:val="center"/>
              <w:rPr>
                <w:rFonts w:cs="Times New Roman"/>
                <w:szCs w:val="24"/>
              </w:rPr>
            </w:pPr>
            <w:r w:rsidRPr="006162FF">
              <w:rPr>
                <w:rFonts w:cs="Times New Roman"/>
                <w:szCs w:val="24"/>
              </w:rPr>
              <w:t>0.67 [0.28; 1.5</w:t>
            </w:r>
            <w:r>
              <w:rPr>
                <w:rFonts w:cs="Times New Roman"/>
                <w:szCs w:val="24"/>
              </w:rPr>
              <w:t>9</w:t>
            </w:r>
            <w:r w:rsidRPr="006162FF">
              <w:rPr>
                <w:rFonts w:cs="Times New Roman"/>
                <w:szCs w:val="24"/>
              </w:rPr>
              <w:t>]</w:t>
            </w:r>
          </w:p>
        </w:tc>
        <w:tc>
          <w:tcPr>
            <w:tcW w:w="1461" w:type="dxa"/>
            <w:tcBorders>
              <w:top w:val="nil"/>
              <w:left w:val="nil"/>
              <w:bottom w:val="nil"/>
              <w:right w:val="nil"/>
            </w:tcBorders>
            <w:shd w:val="clear" w:color="auto" w:fill="auto"/>
            <w:vAlign w:val="center"/>
          </w:tcPr>
          <w:p w14:paraId="147B97D2" w14:textId="77777777" w:rsidR="00613E32" w:rsidRPr="003F50D6" w:rsidRDefault="00613E32" w:rsidP="00613E32">
            <w:pPr>
              <w:spacing w:line="360" w:lineRule="auto"/>
              <w:jc w:val="center"/>
              <w:rPr>
                <w:rFonts w:cs="Times New Roman"/>
                <w:szCs w:val="24"/>
              </w:rPr>
            </w:pPr>
            <w:r>
              <w:rPr>
                <w:rFonts w:cs="Times New Roman"/>
                <w:szCs w:val="24"/>
              </w:rPr>
              <w:t>--</w:t>
            </w:r>
          </w:p>
        </w:tc>
        <w:tc>
          <w:tcPr>
            <w:tcW w:w="2721" w:type="dxa"/>
            <w:vMerge w:val="restart"/>
            <w:tcBorders>
              <w:top w:val="nil"/>
              <w:left w:val="nil"/>
              <w:right w:val="nil"/>
            </w:tcBorders>
            <w:shd w:val="clear" w:color="auto" w:fill="auto"/>
            <w:vAlign w:val="center"/>
          </w:tcPr>
          <w:p w14:paraId="147B97D3" w14:textId="77777777" w:rsidR="00613E32" w:rsidRPr="003F50D6" w:rsidRDefault="00613E32" w:rsidP="00613E32">
            <w:pPr>
              <w:spacing w:line="360" w:lineRule="auto"/>
              <w:jc w:val="center"/>
              <w:rPr>
                <w:rFonts w:cs="Times New Roman"/>
                <w:szCs w:val="24"/>
              </w:rPr>
            </w:pPr>
            <w:r w:rsidRPr="006162FF">
              <w:rPr>
                <w:rFonts w:cs="Times New Roman"/>
                <w:szCs w:val="24"/>
              </w:rPr>
              <w:t>0.7</w:t>
            </w:r>
            <w:r>
              <w:rPr>
                <w:rFonts w:cs="Times New Roman"/>
                <w:szCs w:val="24"/>
              </w:rPr>
              <w:t>7</w:t>
            </w:r>
          </w:p>
        </w:tc>
      </w:tr>
      <w:tr w:rsidR="00613E32" w:rsidRPr="003F50D6" w14:paraId="147B97DA" w14:textId="77777777" w:rsidTr="00DD5227">
        <w:trPr>
          <w:trHeight w:val="463"/>
        </w:trPr>
        <w:tc>
          <w:tcPr>
            <w:tcW w:w="5211" w:type="dxa"/>
            <w:tcBorders>
              <w:top w:val="nil"/>
              <w:left w:val="nil"/>
              <w:bottom w:val="single" w:sz="8" w:space="0" w:color="auto"/>
              <w:right w:val="nil"/>
            </w:tcBorders>
            <w:shd w:val="clear" w:color="auto" w:fill="ECECEC"/>
          </w:tcPr>
          <w:p w14:paraId="147B97D5" w14:textId="77777777" w:rsidR="00613E32" w:rsidRDefault="00613E32" w:rsidP="00613E32">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7D6" w14:textId="77777777" w:rsidR="00613E32" w:rsidRPr="003F50D6" w:rsidRDefault="00613E32" w:rsidP="00613E32">
            <w:pPr>
              <w:spacing w:line="360" w:lineRule="auto"/>
              <w:jc w:val="center"/>
              <w:rPr>
                <w:rFonts w:cs="Times New Roman"/>
                <w:szCs w:val="24"/>
              </w:rPr>
            </w:pPr>
            <w:r>
              <w:rPr>
                <w:rFonts w:cs="Times New Roman"/>
                <w:szCs w:val="24"/>
              </w:rPr>
              <w:t>9</w:t>
            </w:r>
          </w:p>
        </w:tc>
        <w:tc>
          <w:tcPr>
            <w:tcW w:w="3189" w:type="dxa"/>
            <w:tcBorders>
              <w:top w:val="nil"/>
              <w:left w:val="nil"/>
              <w:bottom w:val="single" w:sz="8" w:space="0" w:color="auto"/>
              <w:right w:val="nil"/>
            </w:tcBorders>
            <w:shd w:val="clear" w:color="auto" w:fill="auto"/>
            <w:vAlign w:val="center"/>
          </w:tcPr>
          <w:p w14:paraId="147B97D7" w14:textId="77777777" w:rsidR="00613E32" w:rsidRPr="003F50D6" w:rsidRDefault="00613E32" w:rsidP="00613E32">
            <w:pPr>
              <w:spacing w:line="360" w:lineRule="auto"/>
              <w:jc w:val="center"/>
              <w:rPr>
                <w:rFonts w:cs="Times New Roman"/>
                <w:szCs w:val="24"/>
              </w:rPr>
            </w:pPr>
            <w:r w:rsidRPr="006162FF">
              <w:rPr>
                <w:rFonts w:cs="Times New Roman"/>
                <w:szCs w:val="24"/>
              </w:rPr>
              <w:t>0.76 [0.6</w:t>
            </w:r>
            <w:r>
              <w:rPr>
                <w:rFonts w:cs="Times New Roman"/>
                <w:szCs w:val="24"/>
              </w:rPr>
              <w:t>7</w:t>
            </w:r>
            <w:r w:rsidRPr="006162FF">
              <w:rPr>
                <w:rFonts w:cs="Times New Roman"/>
                <w:szCs w:val="24"/>
              </w:rPr>
              <w:t>; 0.8</w:t>
            </w:r>
            <w:r>
              <w:rPr>
                <w:rFonts w:cs="Times New Roman"/>
                <w:szCs w:val="24"/>
              </w:rPr>
              <w:t>8</w:t>
            </w:r>
            <w:r w:rsidRPr="006162FF">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7D8" w14:textId="77777777" w:rsidR="00613E32" w:rsidRPr="003F50D6" w:rsidRDefault="00613E32" w:rsidP="00613E32">
            <w:pPr>
              <w:spacing w:line="360" w:lineRule="auto"/>
              <w:jc w:val="center"/>
              <w:rPr>
                <w:rFonts w:cs="Times New Roman"/>
                <w:szCs w:val="24"/>
              </w:rPr>
            </w:pPr>
            <w:r w:rsidRPr="006162FF">
              <w:rPr>
                <w:rFonts w:cs="Times New Roman"/>
                <w:szCs w:val="24"/>
              </w:rPr>
              <w:t>40.5</w:t>
            </w:r>
          </w:p>
        </w:tc>
        <w:tc>
          <w:tcPr>
            <w:tcW w:w="2721" w:type="dxa"/>
            <w:vMerge/>
            <w:tcBorders>
              <w:left w:val="nil"/>
              <w:bottom w:val="single" w:sz="8" w:space="0" w:color="auto"/>
              <w:right w:val="nil"/>
            </w:tcBorders>
            <w:shd w:val="clear" w:color="auto" w:fill="auto"/>
            <w:vAlign w:val="center"/>
          </w:tcPr>
          <w:p w14:paraId="147B97D9" w14:textId="77777777" w:rsidR="00613E32" w:rsidRPr="003F50D6" w:rsidRDefault="00613E32" w:rsidP="00613E32">
            <w:pPr>
              <w:spacing w:line="360" w:lineRule="auto"/>
              <w:jc w:val="center"/>
              <w:rPr>
                <w:rFonts w:cs="Times New Roman"/>
                <w:szCs w:val="24"/>
              </w:rPr>
            </w:pPr>
          </w:p>
        </w:tc>
      </w:tr>
      <w:tr w:rsidR="00613E32" w:rsidRPr="003F50D6" w14:paraId="147B97E0" w14:textId="77777777" w:rsidTr="00613E32">
        <w:trPr>
          <w:trHeight w:val="463"/>
        </w:trPr>
        <w:tc>
          <w:tcPr>
            <w:tcW w:w="5211" w:type="dxa"/>
            <w:tcBorders>
              <w:top w:val="nil"/>
              <w:left w:val="nil"/>
              <w:bottom w:val="nil"/>
              <w:right w:val="nil"/>
            </w:tcBorders>
            <w:shd w:val="clear" w:color="auto" w:fill="ECECEC"/>
          </w:tcPr>
          <w:p w14:paraId="147B97DB" w14:textId="77777777" w:rsidR="00613E32" w:rsidRDefault="00613E32" w:rsidP="00613E32">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7DC" w14:textId="77777777" w:rsidR="00613E32" w:rsidRPr="003F50D6" w:rsidRDefault="00613E32" w:rsidP="00613E32">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7DD" w14:textId="77777777" w:rsidR="00613E32" w:rsidRPr="003F50D6" w:rsidRDefault="00613E32" w:rsidP="00613E32">
            <w:pPr>
              <w:spacing w:line="360" w:lineRule="auto"/>
              <w:jc w:val="center"/>
              <w:rPr>
                <w:rFonts w:cs="Times New Roman"/>
                <w:szCs w:val="24"/>
              </w:rPr>
            </w:pPr>
            <w:r w:rsidRPr="006162FF">
              <w:rPr>
                <w:rFonts w:cs="Times New Roman"/>
                <w:szCs w:val="24"/>
              </w:rPr>
              <w:t>0.80 [0.7</w:t>
            </w:r>
            <w:r>
              <w:rPr>
                <w:rFonts w:cs="Times New Roman"/>
                <w:szCs w:val="24"/>
              </w:rPr>
              <w:t>2</w:t>
            </w:r>
            <w:r w:rsidRPr="006162FF">
              <w:rPr>
                <w:rFonts w:cs="Times New Roman"/>
                <w:szCs w:val="24"/>
              </w:rPr>
              <w:t>; 0.</w:t>
            </w:r>
            <w:r>
              <w:rPr>
                <w:rFonts w:cs="Times New Roman"/>
                <w:szCs w:val="24"/>
              </w:rPr>
              <w:t>90</w:t>
            </w:r>
            <w:r w:rsidRPr="006162FF">
              <w:rPr>
                <w:rFonts w:cs="Times New Roman"/>
                <w:szCs w:val="24"/>
              </w:rPr>
              <w:t>]</w:t>
            </w:r>
          </w:p>
        </w:tc>
        <w:tc>
          <w:tcPr>
            <w:tcW w:w="1461" w:type="dxa"/>
            <w:tcBorders>
              <w:top w:val="nil"/>
              <w:left w:val="nil"/>
              <w:bottom w:val="nil"/>
              <w:right w:val="nil"/>
            </w:tcBorders>
            <w:shd w:val="clear" w:color="auto" w:fill="auto"/>
            <w:vAlign w:val="center"/>
          </w:tcPr>
          <w:p w14:paraId="147B97DE" w14:textId="77777777" w:rsidR="00613E32" w:rsidRPr="003F50D6" w:rsidRDefault="00613E32" w:rsidP="00613E32">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7DF" w14:textId="77777777" w:rsidR="00613E32" w:rsidRPr="003F50D6" w:rsidRDefault="00613E32" w:rsidP="00613E32">
            <w:pPr>
              <w:spacing w:line="360" w:lineRule="auto"/>
              <w:jc w:val="center"/>
              <w:rPr>
                <w:rFonts w:cs="Times New Roman"/>
                <w:szCs w:val="24"/>
              </w:rPr>
            </w:pPr>
            <w:r>
              <w:rPr>
                <w:rFonts w:cs="Times New Roman"/>
                <w:szCs w:val="24"/>
              </w:rPr>
              <w:t>0.74</w:t>
            </w:r>
          </w:p>
        </w:tc>
      </w:tr>
      <w:tr w:rsidR="00613E32" w:rsidRPr="003F50D6" w14:paraId="147B97E6" w14:textId="77777777" w:rsidTr="00613E32">
        <w:trPr>
          <w:trHeight w:val="463"/>
        </w:trPr>
        <w:tc>
          <w:tcPr>
            <w:tcW w:w="5211" w:type="dxa"/>
            <w:tcBorders>
              <w:top w:val="nil"/>
              <w:left w:val="nil"/>
              <w:bottom w:val="single" w:sz="8" w:space="0" w:color="auto"/>
              <w:right w:val="nil"/>
            </w:tcBorders>
            <w:shd w:val="clear" w:color="auto" w:fill="ECECEC"/>
          </w:tcPr>
          <w:p w14:paraId="147B97E1" w14:textId="77777777" w:rsidR="00613E32" w:rsidRDefault="00613E32" w:rsidP="00613E32">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7E2" w14:textId="77777777" w:rsidR="00613E32" w:rsidRPr="003F50D6" w:rsidRDefault="00613E32" w:rsidP="00613E32">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7E3" w14:textId="77777777" w:rsidR="00613E32" w:rsidRPr="003F50D6" w:rsidRDefault="00613E32" w:rsidP="00613E32">
            <w:pPr>
              <w:spacing w:line="360" w:lineRule="auto"/>
              <w:jc w:val="center"/>
              <w:rPr>
                <w:rFonts w:cs="Times New Roman"/>
                <w:szCs w:val="24"/>
              </w:rPr>
            </w:pPr>
            <w:r w:rsidRPr="006162FF">
              <w:rPr>
                <w:rFonts w:cs="Times New Roman"/>
                <w:szCs w:val="24"/>
              </w:rPr>
              <w:t>0.7</w:t>
            </w:r>
            <w:r>
              <w:rPr>
                <w:rFonts w:cs="Times New Roman"/>
                <w:szCs w:val="24"/>
              </w:rPr>
              <w:t>6</w:t>
            </w:r>
            <w:r w:rsidRPr="006162FF">
              <w:rPr>
                <w:rFonts w:cs="Times New Roman"/>
                <w:szCs w:val="24"/>
              </w:rPr>
              <w:t xml:space="preserve"> [0.5</w:t>
            </w:r>
            <w:r>
              <w:rPr>
                <w:rFonts w:cs="Times New Roman"/>
                <w:szCs w:val="24"/>
              </w:rPr>
              <w:t>5</w:t>
            </w:r>
            <w:r w:rsidRPr="006162FF">
              <w:rPr>
                <w:rFonts w:cs="Times New Roman"/>
                <w:szCs w:val="24"/>
              </w:rPr>
              <w:t>; 1.0</w:t>
            </w:r>
            <w:r>
              <w:rPr>
                <w:rFonts w:cs="Times New Roman"/>
                <w:szCs w:val="24"/>
              </w:rPr>
              <w:t>5</w:t>
            </w:r>
            <w:r w:rsidRPr="006162FF">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7E4" w14:textId="77777777" w:rsidR="00613E32" w:rsidRPr="003F50D6" w:rsidRDefault="00613E32" w:rsidP="00613E32">
            <w:pPr>
              <w:spacing w:line="360" w:lineRule="auto"/>
              <w:jc w:val="center"/>
              <w:rPr>
                <w:rFonts w:cs="Times New Roman"/>
                <w:szCs w:val="24"/>
              </w:rPr>
            </w:pPr>
            <w:r w:rsidRPr="006162FF">
              <w:rPr>
                <w:rFonts w:cs="Times New Roman"/>
                <w:szCs w:val="24"/>
              </w:rPr>
              <w:t>54.6</w:t>
            </w:r>
          </w:p>
        </w:tc>
        <w:tc>
          <w:tcPr>
            <w:tcW w:w="2721" w:type="dxa"/>
            <w:vMerge/>
            <w:tcBorders>
              <w:left w:val="nil"/>
              <w:bottom w:val="single" w:sz="8" w:space="0" w:color="auto"/>
              <w:right w:val="nil"/>
            </w:tcBorders>
            <w:shd w:val="clear" w:color="auto" w:fill="auto"/>
            <w:vAlign w:val="center"/>
          </w:tcPr>
          <w:p w14:paraId="147B97E5" w14:textId="77777777" w:rsidR="00613E32" w:rsidRPr="003F50D6" w:rsidRDefault="00613E32" w:rsidP="00613E32">
            <w:pPr>
              <w:spacing w:line="360" w:lineRule="auto"/>
              <w:jc w:val="center"/>
              <w:rPr>
                <w:rFonts w:cs="Times New Roman"/>
                <w:szCs w:val="24"/>
              </w:rPr>
            </w:pPr>
          </w:p>
        </w:tc>
      </w:tr>
    </w:tbl>
    <w:p w14:paraId="147B97E7" w14:textId="77777777" w:rsidR="00613E32" w:rsidRDefault="00613E32" w:rsidP="00613E32"/>
    <w:p w14:paraId="147B97E8" w14:textId="77777777" w:rsidR="00613E32" w:rsidRDefault="00613E32" w:rsidP="00613E32"/>
    <w:p w14:paraId="147B97E9" w14:textId="77777777" w:rsidR="00613E32" w:rsidRDefault="00613E32" w:rsidP="00613E32"/>
    <w:p w14:paraId="147B97EA" w14:textId="77777777" w:rsidR="00613E32" w:rsidRDefault="00613E32" w:rsidP="00613E32"/>
    <w:p w14:paraId="147B97EB" w14:textId="77777777" w:rsidR="00613E32" w:rsidRDefault="00613E32" w:rsidP="00613E32">
      <w:pPr>
        <w:sectPr w:rsidR="00613E32" w:rsidSect="00613E32">
          <w:pgSz w:w="16838" w:h="11906" w:orient="landscape"/>
          <w:pgMar w:top="1440" w:right="1440" w:bottom="1440" w:left="1440" w:header="708" w:footer="708" w:gutter="0"/>
          <w:cols w:space="708"/>
          <w:docGrid w:linePitch="360"/>
        </w:sectPr>
      </w:pPr>
    </w:p>
    <w:p w14:paraId="147B97EC" w14:textId="77777777" w:rsidR="00C60E1D" w:rsidRDefault="00C60E1D" w:rsidP="00C60E1D">
      <w:pPr>
        <w:pStyle w:val="Heading4"/>
      </w:pPr>
      <w:r>
        <w:lastRenderedPageBreak/>
        <w:t>5-7 Months</w:t>
      </w:r>
    </w:p>
    <w:p w14:paraId="147B97ED" w14:textId="77777777" w:rsidR="00DC460B" w:rsidRPr="00DC460B" w:rsidRDefault="00DC460B" w:rsidP="00DC460B"/>
    <w:p w14:paraId="147B97EE" w14:textId="77777777" w:rsidR="009005C3" w:rsidRDefault="009A0E2B" w:rsidP="00DC460B">
      <w:pPr>
        <w:spacing w:line="360" w:lineRule="auto"/>
        <w:jc w:val="both"/>
        <w:rPr>
          <w:rFonts w:cs="Times New Roman"/>
          <w:szCs w:val="24"/>
        </w:rPr>
      </w:pPr>
      <w:r w:rsidRPr="00DC460B">
        <w:rPr>
          <w:rFonts w:cs="Times New Roman"/>
          <w:szCs w:val="24"/>
        </w:rPr>
        <w:t>Nine observational studies reported the risk of recurrent wheeze in infants who had TBF for ≥5-7 months vs. &lt;5-7 months that was eligible to calculate the overall OR</w:t>
      </w:r>
      <w:r w:rsidR="00DC460B">
        <w:rPr>
          <w:rFonts w:cs="Times New Roman"/>
          <w:szCs w:val="24"/>
        </w:rPr>
        <w:t xml:space="preserve"> (</w:t>
      </w:r>
      <w:r w:rsidR="000C6D69">
        <w:rPr>
          <w:rFonts w:cs="Times New Roman"/>
          <w:szCs w:val="24"/>
        </w:rPr>
        <w:fldChar w:fldCharType="begin"/>
      </w:r>
      <w:r w:rsidR="00930C04">
        <w:rPr>
          <w:rFonts w:cs="Times New Roman"/>
          <w:szCs w:val="24"/>
        </w:rPr>
        <w:instrText xml:space="preserve"> REF _Ref419798550 \h </w:instrText>
      </w:r>
      <w:r w:rsidR="000C6D69">
        <w:rPr>
          <w:rFonts w:cs="Times New Roman"/>
          <w:szCs w:val="24"/>
        </w:rPr>
      </w:r>
      <w:r w:rsidR="000C6D69">
        <w:rPr>
          <w:rFonts w:cs="Times New Roman"/>
          <w:szCs w:val="24"/>
        </w:rPr>
        <w:fldChar w:fldCharType="separate"/>
      </w:r>
      <w:r w:rsidR="004E17B5">
        <w:t xml:space="preserve">Figure </w:t>
      </w:r>
      <w:r w:rsidR="004E17B5">
        <w:rPr>
          <w:noProof/>
        </w:rPr>
        <w:t>43</w:t>
      </w:r>
      <w:r w:rsidR="000C6D69">
        <w:rPr>
          <w:rFonts w:cs="Times New Roman"/>
          <w:szCs w:val="24"/>
        </w:rPr>
        <w:fldChar w:fldCharType="end"/>
      </w:r>
      <w:r w:rsidR="00DC460B">
        <w:rPr>
          <w:rFonts w:cs="Times New Roman"/>
          <w:szCs w:val="24"/>
        </w:rPr>
        <w:t>)</w:t>
      </w:r>
      <w:r w:rsidRPr="00DC460B">
        <w:rPr>
          <w:rFonts w:cs="Times New Roman"/>
          <w:szCs w:val="24"/>
        </w:rPr>
        <w:t>, showing a reduced overall risk of disease (OR 0.</w:t>
      </w:r>
      <w:r w:rsidR="00147660">
        <w:rPr>
          <w:rFonts w:cs="Times New Roman"/>
          <w:szCs w:val="24"/>
        </w:rPr>
        <w:t>76</w:t>
      </w:r>
      <w:r w:rsidRPr="00DC460B">
        <w:rPr>
          <w:rFonts w:cs="Times New Roman"/>
          <w:szCs w:val="24"/>
        </w:rPr>
        <w:t>; 95% CI 0.</w:t>
      </w:r>
      <w:r w:rsidR="00147660">
        <w:rPr>
          <w:rFonts w:cs="Times New Roman"/>
          <w:szCs w:val="24"/>
        </w:rPr>
        <w:t>62</w:t>
      </w:r>
      <w:r w:rsidRPr="00DC460B">
        <w:rPr>
          <w:rFonts w:cs="Times New Roman"/>
          <w:szCs w:val="24"/>
        </w:rPr>
        <w:t>, 0.9</w:t>
      </w:r>
      <w:r w:rsidR="00147660">
        <w:rPr>
          <w:rFonts w:cs="Times New Roman"/>
          <w:szCs w:val="24"/>
        </w:rPr>
        <w:t>2</w:t>
      </w:r>
      <w:r w:rsidRPr="00DC460B">
        <w:rPr>
          <w:rFonts w:cs="Times New Roman"/>
          <w:szCs w:val="24"/>
        </w:rPr>
        <w:t>). There was no evidence of heterogeneity across studies (I</w:t>
      </w:r>
      <w:r w:rsidRPr="00613E32">
        <w:rPr>
          <w:rFonts w:cs="Times New Roman"/>
          <w:szCs w:val="24"/>
          <w:vertAlign w:val="superscript"/>
        </w:rPr>
        <w:t>2</w:t>
      </w:r>
      <w:r w:rsidRPr="00DC460B">
        <w:rPr>
          <w:rFonts w:cs="Times New Roman"/>
          <w:szCs w:val="24"/>
        </w:rPr>
        <w:t xml:space="preserve">=0.0%). Four studies were prospective cohorts (of which 1 had a high overall risk of bias mainly due to selection bias, 1 had unclear risk of bias, and 2 had a low overall risk of bias), 1 retrospective cohort (carrying a high risk of overall bias due to lack of adjustment for potential confounders), </w:t>
      </w:r>
      <w:r w:rsidR="00DC460B" w:rsidRPr="00DC460B">
        <w:rPr>
          <w:rFonts w:cs="Times New Roman"/>
          <w:szCs w:val="24"/>
        </w:rPr>
        <w:t>2</w:t>
      </w:r>
      <w:r w:rsidRPr="00DC460B">
        <w:rPr>
          <w:rFonts w:cs="Times New Roman"/>
          <w:szCs w:val="24"/>
        </w:rPr>
        <w:t xml:space="preserve"> case-control </w:t>
      </w:r>
      <w:r w:rsidR="00DC460B" w:rsidRPr="00DC460B">
        <w:rPr>
          <w:rFonts w:cs="Times New Roman"/>
          <w:szCs w:val="24"/>
        </w:rPr>
        <w:t>(one of which lacked</w:t>
      </w:r>
      <w:r w:rsidRPr="00DC460B">
        <w:rPr>
          <w:rFonts w:cs="Times New Roman"/>
          <w:szCs w:val="24"/>
        </w:rPr>
        <w:t xml:space="preserve"> adjustment for potential confounders, therefore it carries a high risk of bias</w:t>
      </w:r>
      <w:r w:rsidR="00DC460B" w:rsidRPr="00DC460B">
        <w:rPr>
          <w:rFonts w:cs="Times New Roman"/>
          <w:szCs w:val="24"/>
        </w:rPr>
        <w:t>, and the other had unclear risk of bias</w:t>
      </w:r>
      <w:r w:rsidRPr="00DC460B">
        <w:rPr>
          <w:rFonts w:cs="Times New Roman"/>
          <w:szCs w:val="24"/>
        </w:rPr>
        <w:t>) and 2 cross-sectional studies (both of which did not include adjustment for potential confounders, therefore carrying a high overall risk of bias)</w:t>
      </w:r>
      <w:r w:rsidR="00DC460B" w:rsidRPr="00DC460B">
        <w:rPr>
          <w:rFonts w:cs="Times New Roman"/>
          <w:szCs w:val="24"/>
        </w:rPr>
        <w:t>.</w:t>
      </w:r>
      <w:r w:rsidRPr="00DC460B">
        <w:rPr>
          <w:rFonts w:cs="Times New Roman"/>
          <w:szCs w:val="24"/>
        </w:rPr>
        <w:t xml:space="preserve"> </w:t>
      </w:r>
      <w:r w:rsidR="00613E32">
        <w:rPr>
          <w:rFonts w:cs="Times New Roman"/>
          <w:szCs w:val="24"/>
        </w:rPr>
        <w:t>Funnel plot showed some asymmetry, but Egger’s test did not confirm any clear</w:t>
      </w:r>
      <w:r w:rsidR="00DC460B">
        <w:rPr>
          <w:rFonts w:cs="Times New Roman"/>
          <w:szCs w:val="24"/>
        </w:rPr>
        <w:t xml:space="preserve"> evidence of publication bias (</w:t>
      </w:r>
      <w:r w:rsidR="000C6D69">
        <w:rPr>
          <w:rFonts w:cs="Times New Roman"/>
          <w:szCs w:val="24"/>
        </w:rPr>
        <w:fldChar w:fldCharType="begin"/>
      </w:r>
      <w:r w:rsidR="00930C04">
        <w:rPr>
          <w:rFonts w:cs="Times New Roman"/>
          <w:szCs w:val="24"/>
        </w:rPr>
        <w:instrText xml:space="preserve"> REF _Ref419798686 \h </w:instrText>
      </w:r>
      <w:r w:rsidR="000C6D69">
        <w:rPr>
          <w:rFonts w:cs="Times New Roman"/>
          <w:szCs w:val="24"/>
        </w:rPr>
      </w:r>
      <w:r w:rsidR="000C6D69">
        <w:rPr>
          <w:rFonts w:cs="Times New Roman"/>
          <w:szCs w:val="24"/>
        </w:rPr>
        <w:fldChar w:fldCharType="separate"/>
      </w:r>
      <w:r w:rsidR="004E17B5">
        <w:t xml:space="preserve">Figure </w:t>
      </w:r>
      <w:r w:rsidR="004E17B5">
        <w:rPr>
          <w:noProof/>
        </w:rPr>
        <w:t>44</w:t>
      </w:r>
      <w:r w:rsidR="000C6D69">
        <w:rPr>
          <w:rFonts w:cs="Times New Roman"/>
          <w:szCs w:val="24"/>
        </w:rPr>
        <w:fldChar w:fldCharType="end"/>
      </w:r>
      <w:r w:rsidR="00DC460B">
        <w:rPr>
          <w:rFonts w:cs="Times New Roman"/>
          <w:szCs w:val="24"/>
        </w:rPr>
        <w:t>).</w:t>
      </w:r>
      <w:r w:rsidR="00613E32">
        <w:rPr>
          <w:rFonts w:cs="Times New Roman"/>
          <w:szCs w:val="24"/>
        </w:rPr>
        <w:t xml:space="preserve"> Subgroup and stratified analyses (</w:t>
      </w:r>
      <w:r w:rsidR="000C6D69">
        <w:rPr>
          <w:rFonts w:cs="Times New Roman"/>
          <w:szCs w:val="24"/>
        </w:rPr>
        <w:fldChar w:fldCharType="begin"/>
      </w:r>
      <w:r w:rsidR="00930C04">
        <w:rPr>
          <w:rFonts w:cs="Times New Roman"/>
          <w:szCs w:val="24"/>
        </w:rPr>
        <w:instrText xml:space="preserve"> REF _Ref419798668 \h </w:instrText>
      </w:r>
      <w:r w:rsidR="000C6D69">
        <w:rPr>
          <w:rFonts w:cs="Times New Roman"/>
          <w:szCs w:val="24"/>
        </w:rPr>
      </w:r>
      <w:r w:rsidR="000C6D69">
        <w:rPr>
          <w:rFonts w:cs="Times New Roman"/>
          <w:szCs w:val="24"/>
        </w:rPr>
        <w:fldChar w:fldCharType="separate"/>
      </w:r>
      <w:r w:rsidR="004E17B5">
        <w:t xml:space="preserve">Table </w:t>
      </w:r>
      <w:r w:rsidR="004E17B5">
        <w:rPr>
          <w:noProof/>
        </w:rPr>
        <w:t>9</w:t>
      </w:r>
      <w:r w:rsidR="000C6D69">
        <w:rPr>
          <w:rFonts w:cs="Times New Roman"/>
          <w:szCs w:val="24"/>
        </w:rPr>
        <w:fldChar w:fldCharType="end"/>
      </w:r>
      <w:r w:rsidR="00613E32">
        <w:rPr>
          <w:rFonts w:cs="Times New Roman"/>
          <w:szCs w:val="24"/>
        </w:rPr>
        <w:t>) did not show important group differences, and findings were similar in adjusted and unadjusted analyses.</w:t>
      </w:r>
    </w:p>
    <w:p w14:paraId="147B97EF" w14:textId="77777777" w:rsidR="009005C3" w:rsidRDefault="009005C3" w:rsidP="009005C3">
      <w:pPr>
        <w:pStyle w:val="Caption"/>
        <w:rPr>
          <w:rFonts w:cs="Times New Roman"/>
          <w:b w:val="0"/>
          <w:szCs w:val="24"/>
        </w:rPr>
      </w:pPr>
      <w:bookmarkStart w:id="143" w:name="_Ref419798550"/>
      <w:bookmarkStart w:id="144" w:name="_Toc414786550"/>
      <w:bookmarkStart w:id="145" w:name="_Ref419798547"/>
      <w:bookmarkStart w:id="146" w:name="_Toc497227743"/>
      <w:r>
        <w:t xml:space="preserve">Figure </w:t>
      </w:r>
      <w:fldSimple w:instr=" SEQ Figure \* ARABIC ">
        <w:r w:rsidR="004E17B5">
          <w:rPr>
            <w:noProof/>
          </w:rPr>
          <w:t>43</w:t>
        </w:r>
      </w:fldSimple>
      <w:bookmarkEnd w:id="143"/>
      <w:r>
        <w:t xml:space="preserve"> </w:t>
      </w:r>
      <w:r w:rsidR="00391781">
        <w:t>Total b</w:t>
      </w:r>
      <w:r>
        <w:t>reastfeeding for ≥5</w:t>
      </w:r>
      <w:r w:rsidRPr="004A3E21">
        <w:t>-</w:t>
      </w:r>
      <w:r>
        <w:t>7</w:t>
      </w:r>
      <w:r w:rsidRPr="004A3E21">
        <w:t xml:space="preserve"> months vs. &lt;</w:t>
      </w:r>
      <w:r>
        <w:t>5</w:t>
      </w:r>
      <w:r w:rsidRPr="004A3E21">
        <w:t>-</w:t>
      </w:r>
      <w:r>
        <w:t>7</w:t>
      </w:r>
      <w:r w:rsidRPr="004A3E21">
        <w:t xml:space="preserve"> months and </w:t>
      </w:r>
      <w:r>
        <w:t xml:space="preserve">risk of </w:t>
      </w:r>
      <w:r w:rsidR="00A82114">
        <w:t xml:space="preserve">recurrent </w:t>
      </w:r>
      <w:r>
        <w:t>wheeze</w:t>
      </w:r>
      <w:bookmarkEnd w:id="144"/>
      <w:r>
        <w:t xml:space="preserve"> i</w:t>
      </w:r>
      <w:r w:rsidRPr="00DE4A50">
        <w:rPr>
          <w:rStyle w:val="Hyperlink"/>
          <w:noProof/>
        </w:rPr>
        <w:t>n children aged 5-14 years</w:t>
      </w:r>
      <w:bookmarkEnd w:id="145"/>
      <w:bookmarkEnd w:id="146"/>
    </w:p>
    <w:p w14:paraId="147B97F0" w14:textId="77777777" w:rsidR="009005C3" w:rsidRDefault="00E26EE1" w:rsidP="009005C3">
      <w:pPr>
        <w:pStyle w:val="Caption"/>
        <w:rPr>
          <w:rFonts w:cs="Times New Roman"/>
          <w:b w:val="0"/>
          <w:szCs w:val="24"/>
        </w:rPr>
      </w:pPr>
      <w:r>
        <w:rPr>
          <w:rFonts w:cs="Times New Roman"/>
          <w:b w:val="0"/>
          <w:noProof/>
          <w:szCs w:val="24"/>
          <w:lang w:eastAsia="en-GB"/>
        </w:rPr>
        <w:drawing>
          <wp:inline distT="0" distB="0" distL="0" distR="0" wp14:anchorId="147BA43E" wp14:editId="147BA43F">
            <wp:extent cx="5735780" cy="292133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5to7_forest_design.jpg"/>
                    <pic:cNvPicPr/>
                  </pic:nvPicPr>
                  <pic:blipFill rotWithShape="1">
                    <a:blip r:embed="rId53" cstate="print">
                      <a:extLst>
                        <a:ext uri="{28A0092B-C50C-407E-A947-70E740481C1C}">
                          <a14:useLocalDpi xmlns:a14="http://schemas.microsoft.com/office/drawing/2010/main" val="0"/>
                        </a:ext>
                      </a:extLst>
                    </a:blip>
                    <a:srcRect t="28365" b="20704"/>
                    <a:stretch/>
                  </pic:blipFill>
                  <pic:spPr bwMode="auto">
                    <a:xfrm>
                      <a:off x="0" y="0"/>
                      <a:ext cx="5731510" cy="2919155"/>
                    </a:xfrm>
                    <a:prstGeom prst="rect">
                      <a:avLst/>
                    </a:prstGeom>
                    <a:ln>
                      <a:noFill/>
                    </a:ln>
                    <a:extLst>
                      <a:ext uri="{53640926-AAD7-44D8-BBD7-CCE9431645EC}">
                        <a14:shadowObscured xmlns:a14="http://schemas.microsoft.com/office/drawing/2010/main"/>
                      </a:ext>
                    </a:extLst>
                  </pic:spPr>
                </pic:pic>
              </a:graphicData>
            </a:graphic>
          </wp:inline>
        </w:drawing>
      </w:r>
    </w:p>
    <w:p w14:paraId="147B97F1" w14:textId="77777777" w:rsidR="0094257A" w:rsidRDefault="0094257A" w:rsidP="0094257A"/>
    <w:p w14:paraId="147B97F2" w14:textId="77777777" w:rsidR="0094257A" w:rsidRDefault="0094257A" w:rsidP="0094257A"/>
    <w:p w14:paraId="147B97F3" w14:textId="77777777" w:rsidR="0094257A" w:rsidRDefault="0094257A" w:rsidP="0094257A"/>
    <w:p w14:paraId="147B97F4" w14:textId="77777777" w:rsidR="0094257A" w:rsidRDefault="0094257A" w:rsidP="0094257A"/>
    <w:p w14:paraId="147B97F5" w14:textId="77777777" w:rsidR="009005C3" w:rsidRDefault="009005C3" w:rsidP="009005C3">
      <w:pPr>
        <w:pStyle w:val="Caption"/>
      </w:pPr>
      <w:bookmarkStart w:id="147" w:name="_Ref419798686"/>
      <w:bookmarkStart w:id="148" w:name="_Toc414786551"/>
      <w:bookmarkStart w:id="149" w:name="_Toc497227744"/>
      <w:r>
        <w:lastRenderedPageBreak/>
        <w:t xml:space="preserve">Figure </w:t>
      </w:r>
      <w:fldSimple w:instr=" SEQ Figure \* ARABIC ">
        <w:r w:rsidR="004E17B5">
          <w:rPr>
            <w:noProof/>
          </w:rPr>
          <w:t>44</w:t>
        </w:r>
      </w:fldSimple>
      <w:bookmarkEnd w:id="147"/>
      <w:r>
        <w:t xml:space="preserve"> R</w:t>
      </w:r>
      <w:r w:rsidRPr="003F50D6">
        <w:rPr>
          <w:rFonts w:cs="Times New Roman"/>
          <w:szCs w:val="24"/>
        </w:rPr>
        <w:t>isk of publication bias in</w:t>
      </w:r>
      <w:r>
        <w:rPr>
          <w:rFonts w:cs="Times New Roman"/>
          <w:szCs w:val="24"/>
        </w:rPr>
        <w:t xml:space="preserve"> studies </w:t>
      </w:r>
      <w:r w:rsidRPr="003F50D6">
        <w:rPr>
          <w:rFonts w:cs="Times New Roman"/>
          <w:szCs w:val="24"/>
        </w:rPr>
        <w:t>investigating</w:t>
      </w:r>
      <w:r>
        <w:rPr>
          <w:rFonts w:cs="Times New Roman"/>
          <w:szCs w:val="24"/>
        </w:rPr>
        <w:t xml:space="preserve"> total breast feeding and recurrent wheeze </w:t>
      </w:r>
      <w:bookmarkEnd w:id="148"/>
      <w:r w:rsidR="00613E32">
        <w:t>≥5</w:t>
      </w:r>
      <w:r w:rsidR="00613E32" w:rsidRPr="004A3E21">
        <w:t>-</w:t>
      </w:r>
      <w:r w:rsidR="00613E32">
        <w:t>7</w:t>
      </w:r>
      <w:r w:rsidR="00613E32" w:rsidRPr="004A3E21">
        <w:t xml:space="preserve"> months vs. &lt;</w:t>
      </w:r>
      <w:r w:rsidR="00613E32">
        <w:t>5</w:t>
      </w:r>
      <w:r w:rsidR="00613E32" w:rsidRPr="004A3E21">
        <w:t>-</w:t>
      </w:r>
      <w:r w:rsidR="00613E32">
        <w:t>7</w:t>
      </w:r>
      <w:r w:rsidR="00613E32" w:rsidRPr="004A3E21">
        <w:t xml:space="preserve"> months </w:t>
      </w:r>
      <w:r>
        <w:t>in c</w:t>
      </w:r>
      <w:r w:rsidRPr="00DE4A50">
        <w:rPr>
          <w:rStyle w:val="Hyperlink"/>
          <w:noProof/>
        </w:rPr>
        <w:t>hildren aged 5-14 years</w:t>
      </w:r>
      <w:bookmarkEnd w:id="149"/>
    </w:p>
    <w:p w14:paraId="147B97F6" w14:textId="77777777" w:rsidR="00026562" w:rsidRDefault="004B44FE" w:rsidP="00026562">
      <w:pPr>
        <w:pStyle w:val="Caption"/>
        <w:jc w:val="center"/>
        <w:rPr>
          <w:rFonts w:cs="Times New Roman"/>
          <w:b w:val="0"/>
          <w:szCs w:val="24"/>
        </w:rPr>
      </w:pPr>
      <w:r>
        <w:rPr>
          <w:rFonts w:cs="Times New Roman"/>
          <w:b w:val="0"/>
          <w:noProof/>
          <w:szCs w:val="24"/>
          <w:lang w:eastAsia="en-GB"/>
        </w:rPr>
        <w:drawing>
          <wp:inline distT="0" distB="0" distL="0" distR="0" wp14:anchorId="147BA440" wp14:editId="147BA441">
            <wp:extent cx="2541181" cy="2541181"/>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5to14_wheeze.rec_TBF3to4.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41430" cy="2541430"/>
                    </a:xfrm>
                    <a:prstGeom prst="rect">
                      <a:avLst/>
                    </a:prstGeom>
                  </pic:spPr>
                </pic:pic>
              </a:graphicData>
            </a:graphic>
          </wp:inline>
        </w:drawing>
      </w:r>
    </w:p>
    <w:p w14:paraId="147B97F7" w14:textId="77777777" w:rsidR="00026562" w:rsidRPr="00026562" w:rsidRDefault="00026562" w:rsidP="00026562">
      <w:pPr>
        <w:jc w:val="center"/>
      </w:pPr>
      <w:r>
        <w:t xml:space="preserve">Egger’s test p-value = </w:t>
      </w:r>
      <w:r w:rsidR="00544D8D">
        <w:t>0.637</w:t>
      </w:r>
    </w:p>
    <w:p w14:paraId="147B97F8" w14:textId="77777777" w:rsidR="00A21ECB" w:rsidRDefault="00A21ECB" w:rsidP="00A21ECB"/>
    <w:p w14:paraId="147B97F9" w14:textId="77777777" w:rsidR="00A21ECB" w:rsidRDefault="00A21ECB" w:rsidP="00A21ECB"/>
    <w:p w14:paraId="147B97FA" w14:textId="77777777" w:rsidR="00A21ECB" w:rsidRDefault="00A21ECB" w:rsidP="00A21ECB"/>
    <w:p w14:paraId="147B97FB" w14:textId="77777777" w:rsidR="00A21ECB" w:rsidRDefault="00A21ECB" w:rsidP="00A21ECB"/>
    <w:p w14:paraId="147B97FC" w14:textId="77777777" w:rsidR="00A21ECB" w:rsidRDefault="00A21ECB" w:rsidP="00A21ECB"/>
    <w:p w14:paraId="147B97FD" w14:textId="77777777" w:rsidR="00A21ECB" w:rsidRDefault="00A21ECB" w:rsidP="00A21ECB"/>
    <w:p w14:paraId="147B97FE" w14:textId="77777777" w:rsidR="00A21ECB" w:rsidRDefault="00A21ECB" w:rsidP="00A21ECB"/>
    <w:p w14:paraId="147B97FF" w14:textId="77777777" w:rsidR="00A21ECB" w:rsidRDefault="00A21ECB" w:rsidP="00A21ECB"/>
    <w:p w14:paraId="147B9800" w14:textId="77777777" w:rsidR="00A21ECB" w:rsidRDefault="00A21ECB" w:rsidP="00A21ECB"/>
    <w:p w14:paraId="147B9801" w14:textId="77777777" w:rsidR="00A21ECB" w:rsidRDefault="00A21ECB" w:rsidP="00A21ECB"/>
    <w:p w14:paraId="147B9802" w14:textId="77777777" w:rsidR="00A21ECB" w:rsidRDefault="00A21ECB" w:rsidP="00A21ECB"/>
    <w:p w14:paraId="147B9803" w14:textId="77777777" w:rsidR="00A21ECB" w:rsidRDefault="00A21ECB" w:rsidP="00A21ECB"/>
    <w:p w14:paraId="147B9804" w14:textId="77777777" w:rsidR="00A21ECB" w:rsidRDefault="00A21ECB" w:rsidP="00A21ECB">
      <w:pPr>
        <w:sectPr w:rsidR="00A21ECB">
          <w:pgSz w:w="11906" w:h="16838"/>
          <w:pgMar w:top="1440" w:right="1440" w:bottom="1440" w:left="1440" w:header="708" w:footer="708" w:gutter="0"/>
          <w:cols w:space="708"/>
          <w:docGrid w:linePitch="360"/>
        </w:sectPr>
      </w:pPr>
    </w:p>
    <w:p w14:paraId="147B9805" w14:textId="77777777" w:rsidR="00A21ECB" w:rsidRDefault="00A21ECB" w:rsidP="00A21ECB"/>
    <w:p w14:paraId="147B9806" w14:textId="77777777" w:rsidR="00A21ECB" w:rsidRDefault="00A21ECB" w:rsidP="00A21ECB">
      <w:pPr>
        <w:pStyle w:val="Caption"/>
      </w:pPr>
      <w:bookmarkStart w:id="150" w:name="_Ref419798668"/>
      <w:bookmarkStart w:id="151" w:name="_Ref419798665"/>
      <w:bookmarkStart w:id="152" w:name="_Toc497227803"/>
      <w:r>
        <w:t xml:space="preserve">Table </w:t>
      </w:r>
      <w:fldSimple w:instr=" SEQ Table \* ARABIC ">
        <w:r w:rsidR="004E17B5">
          <w:rPr>
            <w:noProof/>
          </w:rPr>
          <w:t>9</w:t>
        </w:r>
      </w:fldSimple>
      <w:bookmarkEnd w:id="150"/>
      <w:r>
        <w:t xml:space="preserve"> </w:t>
      </w:r>
      <w:r>
        <w:rPr>
          <w:rFonts w:cs="Times New Roman"/>
        </w:rPr>
        <w:t>Subgroup Analysis of risk of recurrent wheeze and total breastfeeding</w:t>
      </w:r>
      <w:r w:rsidRPr="005B6574">
        <w:rPr>
          <w:rFonts w:cs="Times New Roman"/>
        </w:rPr>
        <w:t xml:space="preserve"> </w:t>
      </w:r>
      <w:r>
        <w:rPr>
          <w:rFonts w:cs="Times New Roman"/>
          <w:szCs w:val="24"/>
        </w:rPr>
        <w:t>≥5-7 months vs. &lt;5-7</w:t>
      </w:r>
      <w:r w:rsidRPr="005B6574">
        <w:rPr>
          <w:rFonts w:cs="Times New Roman"/>
          <w:szCs w:val="24"/>
        </w:rPr>
        <w:t xml:space="preserve"> months</w:t>
      </w:r>
      <w:r w:rsidRPr="005B6574">
        <w:rPr>
          <w:rFonts w:cs="Times New Roman"/>
        </w:rPr>
        <w:t xml:space="preserve"> in child</w:t>
      </w:r>
      <w:r w:rsidR="00D91428">
        <w:rPr>
          <w:rFonts w:cs="Times New Roman"/>
        </w:rPr>
        <w:t>ren aged 5</w:t>
      </w:r>
      <w:r>
        <w:rPr>
          <w:rFonts w:cs="Times New Roman"/>
        </w:rPr>
        <w:t>-</w:t>
      </w:r>
      <w:r w:rsidR="00D91428">
        <w:rPr>
          <w:rFonts w:cs="Times New Roman"/>
        </w:rPr>
        <w:t>1</w:t>
      </w:r>
      <w:r>
        <w:rPr>
          <w:rFonts w:cs="Times New Roman"/>
        </w:rPr>
        <w:t>4 years</w:t>
      </w:r>
      <w:bookmarkEnd w:id="151"/>
      <w:bookmarkEnd w:id="152"/>
    </w:p>
    <w:p w14:paraId="147B9807" w14:textId="77777777" w:rsidR="00A21ECB" w:rsidRDefault="00A21ECB" w:rsidP="00A21ECB"/>
    <w:tbl>
      <w:tblPr>
        <w:tblStyle w:val="TableGrid"/>
        <w:tblW w:w="14709" w:type="dxa"/>
        <w:tblLook w:val="04A0" w:firstRow="1" w:lastRow="0" w:firstColumn="1" w:lastColumn="0" w:noHBand="0" w:noVBand="1"/>
      </w:tblPr>
      <w:tblGrid>
        <w:gridCol w:w="5211"/>
        <w:gridCol w:w="2127"/>
        <w:gridCol w:w="3189"/>
        <w:gridCol w:w="1461"/>
        <w:gridCol w:w="2721"/>
      </w:tblGrid>
      <w:tr w:rsidR="00A21ECB" w:rsidRPr="003F50D6" w14:paraId="147B980D" w14:textId="77777777" w:rsidTr="00F0353C">
        <w:tc>
          <w:tcPr>
            <w:tcW w:w="5211" w:type="dxa"/>
            <w:tcBorders>
              <w:top w:val="single" w:sz="4" w:space="0" w:color="auto"/>
              <w:left w:val="nil"/>
              <w:bottom w:val="single" w:sz="8" w:space="0" w:color="auto"/>
              <w:right w:val="nil"/>
            </w:tcBorders>
            <w:shd w:val="clear" w:color="auto" w:fill="EAEAEA"/>
          </w:tcPr>
          <w:p w14:paraId="147B9808" w14:textId="77777777" w:rsidR="00A21ECB" w:rsidRPr="003F50D6" w:rsidRDefault="00A21ECB" w:rsidP="00F0353C">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809" w14:textId="77777777" w:rsidR="00A21ECB" w:rsidRPr="003F50D6" w:rsidRDefault="00A21ECB" w:rsidP="00F0353C">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80A" w14:textId="7CC62553" w:rsidR="00A21ECB" w:rsidRPr="003F50D6" w:rsidRDefault="002D43F0" w:rsidP="00F0353C">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80B" w14:textId="77777777" w:rsidR="00A21ECB" w:rsidRPr="003F50D6" w:rsidRDefault="00A21ECB" w:rsidP="00F0353C">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80C" w14:textId="77777777" w:rsidR="00A21ECB" w:rsidRPr="003F50D6" w:rsidRDefault="00A21ECB" w:rsidP="00F0353C">
            <w:pPr>
              <w:spacing w:line="360" w:lineRule="auto"/>
              <w:jc w:val="center"/>
              <w:rPr>
                <w:rFonts w:cs="Times New Roman"/>
                <w:b/>
                <w:szCs w:val="24"/>
              </w:rPr>
            </w:pPr>
            <w:r w:rsidRPr="003F50D6">
              <w:rPr>
                <w:rFonts w:cs="Times New Roman"/>
                <w:b/>
                <w:szCs w:val="24"/>
              </w:rPr>
              <w:t>P-value for between groups difference</w:t>
            </w:r>
          </w:p>
        </w:tc>
      </w:tr>
      <w:tr w:rsidR="00A21ECB" w:rsidRPr="003F50D6" w14:paraId="147B9813" w14:textId="77777777" w:rsidTr="00F0353C">
        <w:trPr>
          <w:trHeight w:val="464"/>
        </w:trPr>
        <w:tc>
          <w:tcPr>
            <w:tcW w:w="5211" w:type="dxa"/>
            <w:tcBorders>
              <w:top w:val="single" w:sz="8" w:space="0" w:color="auto"/>
              <w:left w:val="nil"/>
              <w:bottom w:val="nil"/>
              <w:right w:val="nil"/>
            </w:tcBorders>
            <w:shd w:val="clear" w:color="auto" w:fill="ECECEC"/>
          </w:tcPr>
          <w:p w14:paraId="147B980E" w14:textId="77777777" w:rsidR="00A21ECB" w:rsidRPr="003F50D6" w:rsidRDefault="00A21ECB" w:rsidP="00F0353C">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80F" w14:textId="77777777" w:rsidR="00A21ECB" w:rsidRPr="003F50D6" w:rsidRDefault="00E01B73" w:rsidP="00F0353C">
            <w:pPr>
              <w:spacing w:line="360" w:lineRule="auto"/>
              <w:jc w:val="center"/>
              <w:rPr>
                <w:rFonts w:cs="Times New Roman"/>
                <w:szCs w:val="24"/>
              </w:rPr>
            </w:pPr>
            <w:r>
              <w:rPr>
                <w:rFonts w:cs="Times New Roman"/>
                <w:szCs w:val="24"/>
              </w:rPr>
              <w:t>9</w:t>
            </w:r>
          </w:p>
        </w:tc>
        <w:tc>
          <w:tcPr>
            <w:tcW w:w="3189" w:type="dxa"/>
            <w:tcBorders>
              <w:top w:val="single" w:sz="8" w:space="0" w:color="auto"/>
              <w:left w:val="nil"/>
              <w:bottom w:val="nil"/>
              <w:right w:val="nil"/>
            </w:tcBorders>
            <w:shd w:val="clear" w:color="auto" w:fill="auto"/>
            <w:vAlign w:val="center"/>
          </w:tcPr>
          <w:p w14:paraId="147B9810" w14:textId="77777777" w:rsidR="00A21ECB" w:rsidRPr="003F50D6" w:rsidRDefault="00E01B73" w:rsidP="00E01B73">
            <w:pPr>
              <w:spacing w:line="360" w:lineRule="auto"/>
              <w:jc w:val="center"/>
              <w:rPr>
                <w:rFonts w:cs="Times New Roman"/>
                <w:szCs w:val="24"/>
              </w:rPr>
            </w:pPr>
            <w:r w:rsidRPr="00E01B73">
              <w:rPr>
                <w:rFonts w:cs="Times New Roman"/>
                <w:szCs w:val="24"/>
              </w:rPr>
              <w:t>0.7</w:t>
            </w:r>
            <w:r>
              <w:rPr>
                <w:rFonts w:cs="Times New Roman"/>
                <w:szCs w:val="24"/>
              </w:rPr>
              <w:t>6</w:t>
            </w:r>
            <w:r w:rsidRPr="00E01B73">
              <w:rPr>
                <w:rFonts w:cs="Times New Roman"/>
                <w:szCs w:val="24"/>
              </w:rPr>
              <w:t xml:space="preserve"> [0.62; 0.92]</w:t>
            </w:r>
          </w:p>
        </w:tc>
        <w:tc>
          <w:tcPr>
            <w:tcW w:w="1461" w:type="dxa"/>
            <w:tcBorders>
              <w:top w:val="single" w:sz="8" w:space="0" w:color="auto"/>
              <w:left w:val="nil"/>
              <w:bottom w:val="nil"/>
              <w:right w:val="nil"/>
            </w:tcBorders>
            <w:shd w:val="clear" w:color="auto" w:fill="auto"/>
            <w:vAlign w:val="center"/>
          </w:tcPr>
          <w:p w14:paraId="147B9811" w14:textId="77777777" w:rsidR="00A21ECB" w:rsidRPr="003F50D6" w:rsidRDefault="00E01B73" w:rsidP="00F0353C">
            <w:pPr>
              <w:spacing w:line="360" w:lineRule="auto"/>
              <w:jc w:val="center"/>
              <w:rPr>
                <w:rFonts w:cs="Times New Roman"/>
                <w:szCs w:val="24"/>
              </w:rPr>
            </w:pPr>
            <w:r w:rsidRPr="00E01B73">
              <w:rPr>
                <w:rFonts w:cs="Times New Roman"/>
                <w:szCs w:val="24"/>
              </w:rPr>
              <w:t>55.3</w:t>
            </w:r>
          </w:p>
        </w:tc>
        <w:tc>
          <w:tcPr>
            <w:tcW w:w="2721" w:type="dxa"/>
            <w:tcBorders>
              <w:top w:val="single" w:sz="8" w:space="0" w:color="auto"/>
              <w:left w:val="nil"/>
              <w:bottom w:val="nil"/>
              <w:right w:val="nil"/>
            </w:tcBorders>
            <w:shd w:val="clear" w:color="auto" w:fill="auto"/>
            <w:vAlign w:val="center"/>
          </w:tcPr>
          <w:p w14:paraId="147B9812" w14:textId="77777777" w:rsidR="00A21ECB" w:rsidRPr="003F50D6" w:rsidRDefault="00A21ECB" w:rsidP="00F0353C">
            <w:pPr>
              <w:spacing w:line="360" w:lineRule="auto"/>
              <w:jc w:val="center"/>
              <w:rPr>
                <w:rFonts w:cs="Times New Roman"/>
                <w:szCs w:val="24"/>
              </w:rPr>
            </w:pPr>
          </w:p>
        </w:tc>
      </w:tr>
      <w:tr w:rsidR="00A21ECB" w:rsidRPr="003F50D6" w14:paraId="147B9819" w14:textId="77777777" w:rsidTr="00F0353C">
        <w:trPr>
          <w:trHeight w:val="463"/>
        </w:trPr>
        <w:tc>
          <w:tcPr>
            <w:tcW w:w="5211" w:type="dxa"/>
            <w:tcBorders>
              <w:top w:val="nil"/>
              <w:left w:val="nil"/>
              <w:bottom w:val="nil"/>
              <w:right w:val="nil"/>
            </w:tcBorders>
            <w:shd w:val="clear" w:color="auto" w:fill="ECECEC"/>
          </w:tcPr>
          <w:p w14:paraId="147B9814" w14:textId="77777777" w:rsidR="00A21ECB" w:rsidRPr="003F50D6" w:rsidRDefault="00A21ECB" w:rsidP="00F0353C">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815" w14:textId="77777777" w:rsidR="00A21ECB" w:rsidRPr="003F50D6" w:rsidRDefault="00E01B73" w:rsidP="00F0353C">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816" w14:textId="77777777" w:rsidR="00A21ECB" w:rsidRPr="003F50D6" w:rsidRDefault="00E01B73" w:rsidP="00E01B73">
            <w:pPr>
              <w:spacing w:line="360" w:lineRule="auto"/>
              <w:jc w:val="center"/>
              <w:rPr>
                <w:rFonts w:cs="Times New Roman"/>
                <w:szCs w:val="24"/>
              </w:rPr>
            </w:pPr>
            <w:r w:rsidRPr="00E01B73">
              <w:rPr>
                <w:rFonts w:cs="Times New Roman"/>
                <w:szCs w:val="24"/>
              </w:rPr>
              <w:t>0.7</w:t>
            </w:r>
            <w:r>
              <w:rPr>
                <w:rFonts w:cs="Times New Roman"/>
                <w:szCs w:val="24"/>
              </w:rPr>
              <w:t>4</w:t>
            </w:r>
            <w:r w:rsidRPr="00E01B73">
              <w:rPr>
                <w:rFonts w:cs="Times New Roman"/>
                <w:szCs w:val="24"/>
              </w:rPr>
              <w:t xml:space="preserve"> [0.56; 0.96]</w:t>
            </w:r>
          </w:p>
        </w:tc>
        <w:tc>
          <w:tcPr>
            <w:tcW w:w="1461" w:type="dxa"/>
            <w:tcBorders>
              <w:top w:val="nil"/>
              <w:left w:val="nil"/>
              <w:bottom w:val="nil"/>
              <w:right w:val="nil"/>
            </w:tcBorders>
            <w:shd w:val="clear" w:color="auto" w:fill="auto"/>
            <w:vAlign w:val="center"/>
          </w:tcPr>
          <w:p w14:paraId="147B9817" w14:textId="77777777" w:rsidR="00A21ECB" w:rsidRPr="003F50D6" w:rsidRDefault="00E01B73" w:rsidP="00F0353C">
            <w:pPr>
              <w:spacing w:line="360" w:lineRule="auto"/>
              <w:jc w:val="center"/>
              <w:rPr>
                <w:rFonts w:cs="Times New Roman"/>
                <w:szCs w:val="24"/>
              </w:rPr>
            </w:pPr>
            <w:r w:rsidRPr="00E01B73">
              <w:rPr>
                <w:rFonts w:cs="Times New Roman"/>
                <w:szCs w:val="24"/>
              </w:rPr>
              <w:t>48</w:t>
            </w:r>
            <w:r>
              <w:rPr>
                <w:rFonts w:cs="Times New Roman"/>
                <w:szCs w:val="24"/>
              </w:rPr>
              <w:t>.0</w:t>
            </w:r>
          </w:p>
        </w:tc>
        <w:tc>
          <w:tcPr>
            <w:tcW w:w="2721" w:type="dxa"/>
            <w:tcBorders>
              <w:top w:val="nil"/>
              <w:left w:val="nil"/>
              <w:bottom w:val="nil"/>
              <w:right w:val="nil"/>
            </w:tcBorders>
            <w:shd w:val="clear" w:color="auto" w:fill="auto"/>
            <w:vAlign w:val="center"/>
          </w:tcPr>
          <w:p w14:paraId="147B9818" w14:textId="77777777" w:rsidR="00A21ECB" w:rsidRPr="003F50D6" w:rsidRDefault="007C6BD9" w:rsidP="00F0353C">
            <w:pPr>
              <w:spacing w:line="360" w:lineRule="auto"/>
              <w:jc w:val="center"/>
              <w:rPr>
                <w:rFonts w:cs="Times New Roman"/>
                <w:szCs w:val="24"/>
              </w:rPr>
            </w:pPr>
            <w:r>
              <w:rPr>
                <w:rFonts w:cs="Times New Roman"/>
                <w:szCs w:val="24"/>
              </w:rPr>
              <w:t>Not tested</w:t>
            </w:r>
          </w:p>
        </w:tc>
      </w:tr>
      <w:tr w:rsidR="00A21ECB" w:rsidRPr="003F50D6" w14:paraId="147B981F" w14:textId="77777777" w:rsidTr="00F0353C">
        <w:trPr>
          <w:trHeight w:val="463"/>
        </w:trPr>
        <w:tc>
          <w:tcPr>
            <w:tcW w:w="5211" w:type="dxa"/>
            <w:tcBorders>
              <w:top w:val="nil"/>
              <w:left w:val="nil"/>
              <w:bottom w:val="single" w:sz="8" w:space="0" w:color="auto"/>
              <w:right w:val="nil"/>
            </w:tcBorders>
            <w:shd w:val="clear" w:color="auto" w:fill="ECECEC"/>
          </w:tcPr>
          <w:p w14:paraId="147B981A" w14:textId="77777777" w:rsidR="00A21ECB" w:rsidRPr="003F50D6" w:rsidRDefault="00A21ECB" w:rsidP="00F0353C">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81B" w14:textId="77777777" w:rsidR="00A21ECB" w:rsidRPr="003F50D6" w:rsidRDefault="00E01B73" w:rsidP="00F0353C">
            <w:pPr>
              <w:spacing w:line="360" w:lineRule="auto"/>
              <w:jc w:val="center"/>
              <w:rPr>
                <w:rFonts w:cs="Times New Roman"/>
                <w:szCs w:val="24"/>
              </w:rPr>
            </w:pPr>
            <w:r>
              <w:rPr>
                <w:rFonts w:cs="Times New Roman"/>
                <w:szCs w:val="24"/>
              </w:rPr>
              <w:t>6</w:t>
            </w:r>
          </w:p>
        </w:tc>
        <w:tc>
          <w:tcPr>
            <w:tcW w:w="3189" w:type="dxa"/>
            <w:tcBorders>
              <w:top w:val="nil"/>
              <w:left w:val="nil"/>
              <w:bottom w:val="single" w:sz="8" w:space="0" w:color="auto"/>
              <w:right w:val="nil"/>
            </w:tcBorders>
            <w:shd w:val="clear" w:color="auto" w:fill="auto"/>
            <w:vAlign w:val="center"/>
          </w:tcPr>
          <w:p w14:paraId="147B981C" w14:textId="77777777" w:rsidR="00A21ECB" w:rsidRPr="003F50D6" w:rsidRDefault="00E01B73" w:rsidP="00613E32">
            <w:pPr>
              <w:spacing w:line="360" w:lineRule="auto"/>
              <w:jc w:val="center"/>
              <w:rPr>
                <w:rFonts w:cs="Times New Roman"/>
                <w:szCs w:val="24"/>
              </w:rPr>
            </w:pPr>
            <w:r>
              <w:rPr>
                <w:rFonts w:cs="Times New Roman"/>
                <w:szCs w:val="24"/>
              </w:rPr>
              <w:t>0</w:t>
            </w:r>
            <w:r w:rsidRPr="00E01B73">
              <w:rPr>
                <w:rFonts w:cs="Times New Roman"/>
                <w:szCs w:val="24"/>
              </w:rPr>
              <w:t>.7</w:t>
            </w:r>
            <w:r>
              <w:rPr>
                <w:rFonts w:cs="Times New Roman"/>
                <w:szCs w:val="24"/>
              </w:rPr>
              <w:t>2</w:t>
            </w:r>
            <w:r w:rsidRPr="00E01B73">
              <w:rPr>
                <w:rFonts w:cs="Times New Roman"/>
                <w:szCs w:val="24"/>
              </w:rPr>
              <w:t xml:space="preserve"> [0.5</w:t>
            </w:r>
            <w:r w:rsidR="00613E32">
              <w:rPr>
                <w:rFonts w:cs="Times New Roman"/>
                <w:szCs w:val="24"/>
              </w:rPr>
              <w:t>4</w:t>
            </w:r>
            <w:r w:rsidRPr="00E01B73">
              <w:rPr>
                <w:rFonts w:cs="Times New Roman"/>
                <w:szCs w:val="24"/>
              </w:rPr>
              <w:t>; 0.97]</w:t>
            </w:r>
          </w:p>
        </w:tc>
        <w:tc>
          <w:tcPr>
            <w:tcW w:w="1461" w:type="dxa"/>
            <w:tcBorders>
              <w:top w:val="nil"/>
              <w:left w:val="nil"/>
              <w:bottom w:val="single" w:sz="8" w:space="0" w:color="auto"/>
              <w:right w:val="nil"/>
            </w:tcBorders>
            <w:shd w:val="clear" w:color="auto" w:fill="auto"/>
            <w:vAlign w:val="center"/>
          </w:tcPr>
          <w:p w14:paraId="147B981D" w14:textId="77777777" w:rsidR="00A21ECB" w:rsidRPr="003F50D6" w:rsidRDefault="00E01B73" w:rsidP="00F0353C">
            <w:pPr>
              <w:spacing w:line="360" w:lineRule="auto"/>
              <w:jc w:val="center"/>
              <w:rPr>
                <w:rFonts w:cs="Times New Roman"/>
                <w:szCs w:val="24"/>
              </w:rPr>
            </w:pPr>
            <w:r w:rsidRPr="00E01B73">
              <w:rPr>
                <w:rFonts w:cs="Times New Roman"/>
                <w:szCs w:val="24"/>
              </w:rPr>
              <w:t>71.1</w:t>
            </w:r>
          </w:p>
        </w:tc>
        <w:tc>
          <w:tcPr>
            <w:tcW w:w="2721" w:type="dxa"/>
            <w:tcBorders>
              <w:top w:val="nil"/>
              <w:left w:val="nil"/>
              <w:bottom w:val="single" w:sz="8" w:space="0" w:color="auto"/>
              <w:right w:val="nil"/>
            </w:tcBorders>
            <w:shd w:val="clear" w:color="auto" w:fill="auto"/>
            <w:vAlign w:val="center"/>
          </w:tcPr>
          <w:p w14:paraId="147B981E" w14:textId="77777777" w:rsidR="00A21ECB" w:rsidRPr="003F50D6" w:rsidRDefault="00A21ECB" w:rsidP="00F0353C">
            <w:pPr>
              <w:spacing w:line="360" w:lineRule="auto"/>
              <w:jc w:val="center"/>
              <w:rPr>
                <w:rFonts w:cs="Times New Roman"/>
                <w:szCs w:val="24"/>
              </w:rPr>
            </w:pPr>
          </w:p>
        </w:tc>
      </w:tr>
      <w:tr w:rsidR="00A21ECB" w:rsidRPr="003F50D6" w14:paraId="147B9825" w14:textId="77777777" w:rsidTr="00F0353C">
        <w:trPr>
          <w:trHeight w:val="255"/>
        </w:trPr>
        <w:tc>
          <w:tcPr>
            <w:tcW w:w="5211" w:type="dxa"/>
            <w:tcBorders>
              <w:top w:val="nil"/>
              <w:left w:val="nil"/>
              <w:bottom w:val="nil"/>
              <w:right w:val="nil"/>
            </w:tcBorders>
            <w:shd w:val="clear" w:color="auto" w:fill="ECECEC"/>
          </w:tcPr>
          <w:p w14:paraId="147B9820" w14:textId="77777777" w:rsidR="00A21ECB" w:rsidRDefault="00A21ECB" w:rsidP="00F0353C">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821" w14:textId="77777777" w:rsidR="00A21ECB" w:rsidRPr="003F50D6" w:rsidRDefault="00E01B73" w:rsidP="00F0353C">
            <w:pPr>
              <w:spacing w:line="360" w:lineRule="auto"/>
              <w:jc w:val="center"/>
              <w:rPr>
                <w:rFonts w:cs="Times New Roman"/>
                <w:szCs w:val="24"/>
              </w:rPr>
            </w:pPr>
            <w:r>
              <w:rPr>
                <w:rFonts w:cs="Times New Roman"/>
                <w:szCs w:val="24"/>
              </w:rPr>
              <w:t>4</w:t>
            </w:r>
          </w:p>
        </w:tc>
        <w:tc>
          <w:tcPr>
            <w:tcW w:w="3189" w:type="dxa"/>
            <w:tcBorders>
              <w:top w:val="nil"/>
              <w:left w:val="nil"/>
              <w:bottom w:val="nil"/>
              <w:right w:val="nil"/>
            </w:tcBorders>
            <w:shd w:val="clear" w:color="auto" w:fill="auto"/>
            <w:vAlign w:val="center"/>
          </w:tcPr>
          <w:p w14:paraId="147B9822" w14:textId="77777777" w:rsidR="00A21ECB" w:rsidRPr="003F50D6" w:rsidRDefault="00E01B73" w:rsidP="00E01B73">
            <w:pPr>
              <w:spacing w:line="360" w:lineRule="auto"/>
              <w:jc w:val="center"/>
              <w:rPr>
                <w:rFonts w:cs="Times New Roman"/>
                <w:szCs w:val="24"/>
              </w:rPr>
            </w:pPr>
            <w:r w:rsidRPr="00E01B73">
              <w:rPr>
                <w:rFonts w:cs="Times New Roman"/>
                <w:szCs w:val="24"/>
              </w:rPr>
              <w:t>0.82</w:t>
            </w:r>
            <w:r>
              <w:rPr>
                <w:rFonts w:cs="Times New Roman"/>
                <w:szCs w:val="24"/>
              </w:rPr>
              <w:t xml:space="preserve"> [0.66;</w:t>
            </w:r>
            <w:r w:rsidRPr="00E01B73">
              <w:rPr>
                <w:rFonts w:cs="Times New Roman"/>
                <w:szCs w:val="24"/>
              </w:rPr>
              <w:t xml:space="preserve"> 1.0</w:t>
            </w:r>
            <w:r>
              <w:rPr>
                <w:rFonts w:cs="Times New Roman"/>
                <w:szCs w:val="24"/>
              </w:rPr>
              <w:t>3</w:t>
            </w:r>
            <w:r w:rsidRPr="00E01B73">
              <w:rPr>
                <w:rFonts w:cs="Times New Roman"/>
                <w:szCs w:val="24"/>
              </w:rPr>
              <w:t>]</w:t>
            </w:r>
          </w:p>
        </w:tc>
        <w:tc>
          <w:tcPr>
            <w:tcW w:w="1461" w:type="dxa"/>
            <w:tcBorders>
              <w:top w:val="nil"/>
              <w:left w:val="nil"/>
              <w:bottom w:val="nil"/>
              <w:right w:val="nil"/>
            </w:tcBorders>
            <w:shd w:val="clear" w:color="auto" w:fill="auto"/>
            <w:vAlign w:val="center"/>
          </w:tcPr>
          <w:p w14:paraId="147B9823" w14:textId="77777777" w:rsidR="00A21ECB" w:rsidRPr="003F50D6" w:rsidRDefault="00E01B73" w:rsidP="00F0353C">
            <w:pPr>
              <w:spacing w:line="360" w:lineRule="auto"/>
              <w:jc w:val="center"/>
              <w:rPr>
                <w:rFonts w:cs="Times New Roman"/>
                <w:szCs w:val="24"/>
              </w:rPr>
            </w:pPr>
            <w:r w:rsidRPr="00E01B73">
              <w:rPr>
                <w:rFonts w:cs="Times New Roman"/>
                <w:szCs w:val="24"/>
              </w:rPr>
              <w:t>20.5</w:t>
            </w:r>
          </w:p>
        </w:tc>
        <w:tc>
          <w:tcPr>
            <w:tcW w:w="2721" w:type="dxa"/>
            <w:vMerge w:val="restart"/>
            <w:tcBorders>
              <w:top w:val="nil"/>
              <w:left w:val="nil"/>
              <w:right w:val="nil"/>
            </w:tcBorders>
            <w:shd w:val="clear" w:color="auto" w:fill="auto"/>
            <w:vAlign w:val="center"/>
          </w:tcPr>
          <w:p w14:paraId="147B9824" w14:textId="77777777" w:rsidR="00A21ECB" w:rsidRPr="003F50D6" w:rsidRDefault="00E01B73" w:rsidP="00E01B73">
            <w:pPr>
              <w:spacing w:line="360" w:lineRule="auto"/>
              <w:jc w:val="center"/>
              <w:rPr>
                <w:rFonts w:cs="Times New Roman"/>
                <w:szCs w:val="24"/>
              </w:rPr>
            </w:pPr>
            <w:r w:rsidRPr="00E01B73">
              <w:rPr>
                <w:rFonts w:cs="Times New Roman"/>
                <w:szCs w:val="24"/>
              </w:rPr>
              <w:t>0.</w:t>
            </w:r>
            <w:r>
              <w:rPr>
                <w:rFonts w:cs="Times New Roman"/>
                <w:szCs w:val="24"/>
              </w:rPr>
              <w:t>50</w:t>
            </w:r>
          </w:p>
        </w:tc>
      </w:tr>
      <w:tr w:rsidR="00A21ECB" w:rsidRPr="003F50D6" w14:paraId="147B982B" w14:textId="77777777" w:rsidTr="00F0353C">
        <w:trPr>
          <w:trHeight w:val="463"/>
        </w:trPr>
        <w:tc>
          <w:tcPr>
            <w:tcW w:w="5211" w:type="dxa"/>
            <w:tcBorders>
              <w:top w:val="nil"/>
              <w:left w:val="nil"/>
              <w:bottom w:val="single" w:sz="8" w:space="0" w:color="auto"/>
              <w:right w:val="nil"/>
            </w:tcBorders>
            <w:shd w:val="clear" w:color="auto" w:fill="ECECEC"/>
          </w:tcPr>
          <w:p w14:paraId="147B9826" w14:textId="77777777" w:rsidR="00A21ECB" w:rsidRDefault="00A21ECB" w:rsidP="00F0353C">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827" w14:textId="77777777" w:rsidR="00A21ECB" w:rsidRPr="003F50D6" w:rsidRDefault="00E01B73" w:rsidP="00F0353C">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828" w14:textId="77777777" w:rsidR="00A21ECB" w:rsidRPr="003F50D6" w:rsidRDefault="00E01B73" w:rsidP="00E01B73">
            <w:pPr>
              <w:spacing w:line="360" w:lineRule="auto"/>
              <w:jc w:val="center"/>
              <w:rPr>
                <w:rFonts w:cs="Times New Roman"/>
                <w:szCs w:val="24"/>
              </w:rPr>
            </w:pPr>
            <w:r w:rsidRPr="00E01B73">
              <w:rPr>
                <w:rFonts w:cs="Times New Roman"/>
                <w:szCs w:val="24"/>
              </w:rPr>
              <w:t>0.7</w:t>
            </w:r>
            <w:r>
              <w:rPr>
                <w:rFonts w:cs="Times New Roman"/>
                <w:szCs w:val="24"/>
              </w:rPr>
              <w:t>2 [0.52; 1.00</w:t>
            </w:r>
            <w:r w:rsidRPr="00E01B73">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829" w14:textId="77777777" w:rsidR="00A21ECB" w:rsidRPr="003F50D6" w:rsidRDefault="00E01B73" w:rsidP="00F0353C">
            <w:pPr>
              <w:spacing w:line="360" w:lineRule="auto"/>
              <w:jc w:val="center"/>
              <w:rPr>
                <w:rFonts w:cs="Times New Roman"/>
                <w:szCs w:val="24"/>
              </w:rPr>
            </w:pPr>
            <w:r w:rsidRPr="00E01B73">
              <w:rPr>
                <w:rFonts w:cs="Times New Roman"/>
                <w:szCs w:val="24"/>
              </w:rPr>
              <w:t>71.1</w:t>
            </w:r>
          </w:p>
        </w:tc>
        <w:tc>
          <w:tcPr>
            <w:tcW w:w="2721" w:type="dxa"/>
            <w:vMerge/>
            <w:tcBorders>
              <w:left w:val="nil"/>
              <w:bottom w:val="single" w:sz="8" w:space="0" w:color="auto"/>
              <w:right w:val="nil"/>
            </w:tcBorders>
            <w:shd w:val="clear" w:color="auto" w:fill="auto"/>
            <w:vAlign w:val="center"/>
          </w:tcPr>
          <w:p w14:paraId="147B982A" w14:textId="77777777" w:rsidR="00A21ECB" w:rsidRPr="003F50D6" w:rsidRDefault="00A21ECB" w:rsidP="00F0353C">
            <w:pPr>
              <w:spacing w:line="360" w:lineRule="auto"/>
              <w:jc w:val="center"/>
              <w:rPr>
                <w:rFonts w:cs="Times New Roman"/>
                <w:szCs w:val="24"/>
              </w:rPr>
            </w:pPr>
          </w:p>
        </w:tc>
      </w:tr>
      <w:tr w:rsidR="00F0353C" w:rsidRPr="003F50D6" w14:paraId="147B9831" w14:textId="77777777" w:rsidTr="00F0353C">
        <w:trPr>
          <w:trHeight w:val="463"/>
        </w:trPr>
        <w:tc>
          <w:tcPr>
            <w:tcW w:w="5211" w:type="dxa"/>
            <w:tcBorders>
              <w:top w:val="nil"/>
              <w:left w:val="nil"/>
              <w:bottom w:val="nil"/>
              <w:right w:val="nil"/>
            </w:tcBorders>
            <w:shd w:val="clear" w:color="auto" w:fill="ECECEC"/>
          </w:tcPr>
          <w:p w14:paraId="147B982C" w14:textId="77777777" w:rsidR="00F0353C" w:rsidRDefault="00F0353C" w:rsidP="00F0353C">
            <w:pPr>
              <w:spacing w:line="360" w:lineRule="auto"/>
              <w:rPr>
                <w:rFonts w:cs="Times New Roman"/>
                <w:szCs w:val="24"/>
              </w:rPr>
            </w:pPr>
            <w:r w:rsidRPr="003F50D6">
              <w:rPr>
                <w:rFonts w:cs="Times New Roman"/>
                <w:szCs w:val="24"/>
              </w:rPr>
              <w:t>Risk of disease – High</w:t>
            </w:r>
          </w:p>
        </w:tc>
        <w:tc>
          <w:tcPr>
            <w:tcW w:w="2127" w:type="dxa"/>
            <w:tcBorders>
              <w:top w:val="single" w:sz="8" w:space="0" w:color="auto"/>
              <w:left w:val="nil"/>
              <w:bottom w:val="nil"/>
              <w:right w:val="nil"/>
            </w:tcBorders>
            <w:shd w:val="clear" w:color="auto" w:fill="auto"/>
            <w:vAlign w:val="center"/>
          </w:tcPr>
          <w:p w14:paraId="147B982D" w14:textId="77777777" w:rsidR="00F0353C" w:rsidRPr="003F50D6" w:rsidRDefault="00E01B73" w:rsidP="00F0353C">
            <w:pPr>
              <w:spacing w:line="360" w:lineRule="auto"/>
              <w:jc w:val="center"/>
              <w:rPr>
                <w:rFonts w:cs="Times New Roman"/>
                <w:szCs w:val="24"/>
              </w:rPr>
            </w:pPr>
            <w:r>
              <w:rPr>
                <w:rFonts w:cs="Times New Roman"/>
                <w:szCs w:val="24"/>
              </w:rPr>
              <w:t>2</w:t>
            </w:r>
          </w:p>
        </w:tc>
        <w:tc>
          <w:tcPr>
            <w:tcW w:w="3189" w:type="dxa"/>
            <w:tcBorders>
              <w:top w:val="single" w:sz="8" w:space="0" w:color="auto"/>
              <w:left w:val="nil"/>
              <w:bottom w:val="nil"/>
              <w:right w:val="nil"/>
            </w:tcBorders>
            <w:shd w:val="clear" w:color="auto" w:fill="auto"/>
            <w:vAlign w:val="center"/>
          </w:tcPr>
          <w:p w14:paraId="147B982E" w14:textId="77777777" w:rsidR="00F0353C" w:rsidRPr="003F50D6" w:rsidRDefault="00E01B73" w:rsidP="00E01B73">
            <w:pPr>
              <w:spacing w:line="360" w:lineRule="auto"/>
              <w:jc w:val="center"/>
              <w:rPr>
                <w:rFonts w:cs="Times New Roman"/>
                <w:szCs w:val="24"/>
              </w:rPr>
            </w:pPr>
            <w:r w:rsidRPr="00E01B73">
              <w:rPr>
                <w:rFonts w:cs="Times New Roman"/>
                <w:szCs w:val="24"/>
              </w:rPr>
              <w:t>0.92 [0.61; 1.39]</w:t>
            </w:r>
          </w:p>
        </w:tc>
        <w:tc>
          <w:tcPr>
            <w:tcW w:w="1461" w:type="dxa"/>
            <w:tcBorders>
              <w:top w:val="single" w:sz="8" w:space="0" w:color="auto"/>
              <w:left w:val="nil"/>
              <w:bottom w:val="nil"/>
              <w:right w:val="nil"/>
            </w:tcBorders>
            <w:shd w:val="clear" w:color="auto" w:fill="auto"/>
            <w:vAlign w:val="center"/>
          </w:tcPr>
          <w:p w14:paraId="147B982F" w14:textId="77777777" w:rsidR="00F0353C" w:rsidRPr="003F50D6" w:rsidRDefault="00E01B73" w:rsidP="00F0353C">
            <w:pPr>
              <w:spacing w:line="360" w:lineRule="auto"/>
              <w:jc w:val="center"/>
              <w:rPr>
                <w:rFonts w:cs="Times New Roman"/>
                <w:szCs w:val="24"/>
              </w:rPr>
            </w:pPr>
            <w:r>
              <w:rPr>
                <w:rFonts w:cs="Times New Roman"/>
                <w:szCs w:val="24"/>
              </w:rPr>
              <w:t>0.0</w:t>
            </w:r>
          </w:p>
        </w:tc>
        <w:tc>
          <w:tcPr>
            <w:tcW w:w="2721" w:type="dxa"/>
            <w:vMerge w:val="restart"/>
            <w:tcBorders>
              <w:top w:val="single" w:sz="8" w:space="0" w:color="auto"/>
              <w:left w:val="nil"/>
              <w:right w:val="nil"/>
            </w:tcBorders>
            <w:shd w:val="clear" w:color="auto" w:fill="auto"/>
            <w:vAlign w:val="center"/>
          </w:tcPr>
          <w:p w14:paraId="147B9830" w14:textId="77777777" w:rsidR="00F0353C" w:rsidRPr="003F50D6" w:rsidRDefault="00E01B73" w:rsidP="00E01B73">
            <w:pPr>
              <w:spacing w:line="360" w:lineRule="auto"/>
              <w:jc w:val="center"/>
              <w:rPr>
                <w:rFonts w:cs="Times New Roman"/>
                <w:szCs w:val="24"/>
              </w:rPr>
            </w:pPr>
            <w:r w:rsidRPr="00E01B73">
              <w:rPr>
                <w:rFonts w:cs="Times New Roman"/>
                <w:szCs w:val="24"/>
              </w:rPr>
              <w:t>0.3</w:t>
            </w:r>
            <w:r>
              <w:rPr>
                <w:rFonts w:cs="Times New Roman"/>
                <w:szCs w:val="24"/>
              </w:rPr>
              <w:t>2</w:t>
            </w:r>
          </w:p>
        </w:tc>
      </w:tr>
      <w:tr w:rsidR="00F0353C" w:rsidRPr="003F50D6" w14:paraId="147B9837" w14:textId="77777777" w:rsidTr="00F0353C">
        <w:trPr>
          <w:trHeight w:val="463"/>
        </w:trPr>
        <w:tc>
          <w:tcPr>
            <w:tcW w:w="5211" w:type="dxa"/>
            <w:tcBorders>
              <w:top w:val="nil"/>
              <w:left w:val="nil"/>
              <w:bottom w:val="single" w:sz="8" w:space="0" w:color="auto"/>
              <w:right w:val="nil"/>
            </w:tcBorders>
            <w:shd w:val="clear" w:color="auto" w:fill="ECECEC"/>
          </w:tcPr>
          <w:p w14:paraId="147B9832" w14:textId="77777777" w:rsidR="00F0353C" w:rsidRDefault="00F0353C" w:rsidP="00F0353C">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833" w14:textId="77777777" w:rsidR="00F0353C" w:rsidRPr="003F50D6" w:rsidRDefault="00E01B73" w:rsidP="00F0353C">
            <w:pPr>
              <w:spacing w:line="360" w:lineRule="auto"/>
              <w:jc w:val="center"/>
              <w:rPr>
                <w:rFonts w:cs="Times New Roman"/>
                <w:szCs w:val="24"/>
              </w:rPr>
            </w:pPr>
            <w:r>
              <w:rPr>
                <w:rFonts w:cs="Times New Roman"/>
                <w:szCs w:val="24"/>
              </w:rPr>
              <w:t>7</w:t>
            </w:r>
          </w:p>
        </w:tc>
        <w:tc>
          <w:tcPr>
            <w:tcW w:w="3189" w:type="dxa"/>
            <w:tcBorders>
              <w:top w:val="nil"/>
              <w:left w:val="nil"/>
              <w:bottom w:val="single" w:sz="8" w:space="0" w:color="auto"/>
              <w:right w:val="nil"/>
            </w:tcBorders>
            <w:shd w:val="clear" w:color="auto" w:fill="auto"/>
            <w:vAlign w:val="center"/>
          </w:tcPr>
          <w:p w14:paraId="147B9834" w14:textId="77777777" w:rsidR="00F0353C" w:rsidRPr="003F50D6" w:rsidRDefault="00E01B73" w:rsidP="00E01B73">
            <w:pPr>
              <w:spacing w:line="360" w:lineRule="auto"/>
              <w:jc w:val="center"/>
              <w:rPr>
                <w:rFonts w:cs="Times New Roman"/>
                <w:szCs w:val="24"/>
              </w:rPr>
            </w:pPr>
            <w:r w:rsidRPr="00E01B73">
              <w:rPr>
                <w:rFonts w:cs="Times New Roman"/>
                <w:szCs w:val="24"/>
              </w:rPr>
              <w:t>0.7</w:t>
            </w:r>
            <w:r>
              <w:rPr>
                <w:rFonts w:cs="Times New Roman"/>
                <w:szCs w:val="24"/>
              </w:rPr>
              <w:t>3</w:t>
            </w:r>
            <w:r w:rsidRPr="00E01B73">
              <w:rPr>
                <w:rFonts w:cs="Times New Roman"/>
                <w:szCs w:val="24"/>
              </w:rPr>
              <w:t xml:space="preserve"> [0.5</w:t>
            </w:r>
            <w:r>
              <w:rPr>
                <w:rFonts w:cs="Times New Roman"/>
                <w:szCs w:val="24"/>
              </w:rPr>
              <w:t>8</w:t>
            </w:r>
            <w:r w:rsidRPr="00E01B73">
              <w:rPr>
                <w:rFonts w:cs="Times New Roman"/>
                <w:szCs w:val="24"/>
              </w:rPr>
              <w:t>; 0.91]</w:t>
            </w:r>
          </w:p>
        </w:tc>
        <w:tc>
          <w:tcPr>
            <w:tcW w:w="1461" w:type="dxa"/>
            <w:tcBorders>
              <w:top w:val="nil"/>
              <w:left w:val="nil"/>
              <w:bottom w:val="single" w:sz="8" w:space="0" w:color="auto"/>
              <w:right w:val="nil"/>
            </w:tcBorders>
            <w:shd w:val="clear" w:color="auto" w:fill="auto"/>
            <w:vAlign w:val="center"/>
          </w:tcPr>
          <w:p w14:paraId="147B9835" w14:textId="77777777" w:rsidR="00F0353C" w:rsidRPr="003F50D6" w:rsidRDefault="00E01B73" w:rsidP="00F0353C">
            <w:pPr>
              <w:spacing w:line="360" w:lineRule="auto"/>
              <w:jc w:val="center"/>
              <w:rPr>
                <w:rFonts w:cs="Times New Roman"/>
                <w:szCs w:val="24"/>
              </w:rPr>
            </w:pPr>
            <w:r w:rsidRPr="00E01B73">
              <w:rPr>
                <w:rFonts w:cs="Times New Roman"/>
                <w:szCs w:val="24"/>
              </w:rPr>
              <w:t>65.3</w:t>
            </w:r>
          </w:p>
        </w:tc>
        <w:tc>
          <w:tcPr>
            <w:tcW w:w="2721" w:type="dxa"/>
            <w:vMerge/>
            <w:tcBorders>
              <w:left w:val="nil"/>
              <w:bottom w:val="single" w:sz="8" w:space="0" w:color="auto"/>
              <w:right w:val="nil"/>
            </w:tcBorders>
            <w:shd w:val="clear" w:color="auto" w:fill="auto"/>
            <w:vAlign w:val="center"/>
          </w:tcPr>
          <w:p w14:paraId="147B9836" w14:textId="77777777" w:rsidR="00F0353C" w:rsidRPr="003F50D6" w:rsidRDefault="00F0353C" w:rsidP="00F0353C">
            <w:pPr>
              <w:spacing w:line="360" w:lineRule="auto"/>
              <w:jc w:val="center"/>
              <w:rPr>
                <w:rFonts w:cs="Times New Roman"/>
                <w:szCs w:val="24"/>
              </w:rPr>
            </w:pPr>
          </w:p>
        </w:tc>
      </w:tr>
      <w:tr w:rsidR="00A21ECB" w:rsidRPr="003F50D6" w14:paraId="147B983D" w14:textId="77777777" w:rsidTr="00F0353C">
        <w:trPr>
          <w:trHeight w:val="463"/>
        </w:trPr>
        <w:tc>
          <w:tcPr>
            <w:tcW w:w="5211" w:type="dxa"/>
            <w:tcBorders>
              <w:top w:val="nil"/>
              <w:left w:val="nil"/>
              <w:bottom w:val="nil"/>
              <w:right w:val="nil"/>
            </w:tcBorders>
            <w:shd w:val="clear" w:color="auto" w:fill="ECECEC"/>
          </w:tcPr>
          <w:p w14:paraId="147B9838" w14:textId="77777777" w:rsidR="00A21ECB" w:rsidRDefault="00A21ECB" w:rsidP="00F0353C">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839" w14:textId="77777777" w:rsidR="00A21ECB" w:rsidRPr="003F50D6" w:rsidRDefault="00E01B73" w:rsidP="00F0353C">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983A" w14:textId="77777777" w:rsidR="00A21ECB" w:rsidRPr="003F50D6" w:rsidRDefault="00E01B73" w:rsidP="00E01B73">
            <w:pPr>
              <w:spacing w:line="360" w:lineRule="auto"/>
              <w:jc w:val="center"/>
              <w:rPr>
                <w:rFonts w:cs="Times New Roman"/>
                <w:szCs w:val="24"/>
              </w:rPr>
            </w:pPr>
            <w:r w:rsidRPr="00E01B73">
              <w:rPr>
                <w:rFonts w:cs="Times New Roman"/>
                <w:szCs w:val="24"/>
              </w:rPr>
              <w:t>0.7</w:t>
            </w:r>
            <w:r>
              <w:rPr>
                <w:rFonts w:cs="Times New Roman"/>
                <w:szCs w:val="24"/>
              </w:rPr>
              <w:t>8</w:t>
            </w:r>
            <w:r w:rsidRPr="00E01B73">
              <w:rPr>
                <w:rFonts w:cs="Times New Roman"/>
                <w:szCs w:val="24"/>
              </w:rPr>
              <w:t xml:space="preserve"> [0.5</w:t>
            </w:r>
            <w:r>
              <w:rPr>
                <w:rFonts w:cs="Times New Roman"/>
                <w:szCs w:val="24"/>
              </w:rPr>
              <w:t>5</w:t>
            </w:r>
            <w:r w:rsidRPr="00E01B73">
              <w:rPr>
                <w:rFonts w:cs="Times New Roman"/>
                <w:szCs w:val="24"/>
              </w:rPr>
              <w:t>; 1.</w:t>
            </w:r>
            <w:r>
              <w:rPr>
                <w:rFonts w:cs="Times New Roman"/>
                <w:szCs w:val="24"/>
              </w:rPr>
              <w:t>10</w:t>
            </w:r>
            <w:r w:rsidRPr="00E01B73">
              <w:rPr>
                <w:rFonts w:cs="Times New Roman"/>
                <w:szCs w:val="24"/>
              </w:rPr>
              <w:t>]</w:t>
            </w:r>
          </w:p>
        </w:tc>
        <w:tc>
          <w:tcPr>
            <w:tcW w:w="1461" w:type="dxa"/>
            <w:tcBorders>
              <w:top w:val="nil"/>
              <w:left w:val="nil"/>
              <w:bottom w:val="nil"/>
              <w:right w:val="nil"/>
            </w:tcBorders>
            <w:shd w:val="clear" w:color="auto" w:fill="auto"/>
            <w:vAlign w:val="center"/>
          </w:tcPr>
          <w:p w14:paraId="147B983B" w14:textId="77777777" w:rsidR="00A21ECB" w:rsidRPr="003F50D6" w:rsidRDefault="00E01B73" w:rsidP="00F0353C">
            <w:pPr>
              <w:spacing w:line="360" w:lineRule="auto"/>
              <w:jc w:val="center"/>
              <w:rPr>
                <w:rFonts w:cs="Times New Roman"/>
                <w:szCs w:val="24"/>
              </w:rPr>
            </w:pPr>
            <w:r w:rsidRPr="00E01B73">
              <w:rPr>
                <w:rFonts w:cs="Times New Roman"/>
                <w:szCs w:val="24"/>
              </w:rPr>
              <w:t>45.6</w:t>
            </w:r>
          </w:p>
        </w:tc>
        <w:tc>
          <w:tcPr>
            <w:tcW w:w="2721" w:type="dxa"/>
            <w:vMerge w:val="restart"/>
            <w:tcBorders>
              <w:top w:val="nil"/>
              <w:left w:val="nil"/>
              <w:right w:val="nil"/>
            </w:tcBorders>
            <w:shd w:val="clear" w:color="auto" w:fill="auto"/>
            <w:vAlign w:val="center"/>
          </w:tcPr>
          <w:p w14:paraId="147B983C" w14:textId="77777777" w:rsidR="00A21ECB" w:rsidRPr="003F50D6" w:rsidRDefault="00E01B73" w:rsidP="00E01B73">
            <w:pPr>
              <w:spacing w:line="360" w:lineRule="auto"/>
              <w:jc w:val="center"/>
              <w:rPr>
                <w:rFonts w:cs="Times New Roman"/>
                <w:szCs w:val="24"/>
              </w:rPr>
            </w:pPr>
            <w:r w:rsidRPr="00E01B73">
              <w:rPr>
                <w:rFonts w:cs="Times New Roman"/>
                <w:szCs w:val="24"/>
              </w:rPr>
              <w:t>0.8</w:t>
            </w:r>
            <w:r>
              <w:rPr>
                <w:rFonts w:cs="Times New Roman"/>
                <w:szCs w:val="24"/>
              </w:rPr>
              <w:t>7</w:t>
            </w:r>
          </w:p>
        </w:tc>
      </w:tr>
      <w:tr w:rsidR="00A21ECB" w:rsidRPr="003F50D6" w14:paraId="147B9843" w14:textId="77777777" w:rsidTr="00F0353C">
        <w:trPr>
          <w:trHeight w:val="463"/>
        </w:trPr>
        <w:tc>
          <w:tcPr>
            <w:tcW w:w="5211" w:type="dxa"/>
            <w:tcBorders>
              <w:top w:val="nil"/>
              <w:left w:val="nil"/>
              <w:bottom w:val="single" w:sz="8" w:space="0" w:color="auto"/>
              <w:right w:val="nil"/>
            </w:tcBorders>
            <w:shd w:val="clear" w:color="auto" w:fill="ECECEC"/>
          </w:tcPr>
          <w:p w14:paraId="147B983E" w14:textId="77777777" w:rsidR="00A21ECB" w:rsidRDefault="00A21ECB" w:rsidP="00F0353C">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83F" w14:textId="77777777" w:rsidR="00A21ECB" w:rsidRPr="003F50D6" w:rsidRDefault="00E01B73" w:rsidP="00F0353C">
            <w:pPr>
              <w:spacing w:line="360" w:lineRule="auto"/>
              <w:jc w:val="center"/>
              <w:rPr>
                <w:rFonts w:cs="Times New Roman"/>
                <w:szCs w:val="24"/>
              </w:rPr>
            </w:pPr>
            <w:r>
              <w:rPr>
                <w:rFonts w:cs="Times New Roman"/>
                <w:szCs w:val="24"/>
              </w:rPr>
              <w:t>6</w:t>
            </w:r>
          </w:p>
        </w:tc>
        <w:tc>
          <w:tcPr>
            <w:tcW w:w="3189" w:type="dxa"/>
            <w:tcBorders>
              <w:top w:val="nil"/>
              <w:left w:val="nil"/>
              <w:bottom w:val="single" w:sz="8" w:space="0" w:color="auto"/>
              <w:right w:val="nil"/>
            </w:tcBorders>
            <w:shd w:val="clear" w:color="auto" w:fill="auto"/>
            <w:vAlign w:val="center"/>
          </w:tcPr>
          <w:p w14:paraId="147B9840" w14:textId="77777777" w:rsidR="00A21ECB" w:rsidRPr="003F50D6" w:rsidRDefault="00E01B73" w:rsidP="00E01B73">
            <w:pPr>
              <w:spacing w:line="360" w:lineRule="auto"/>
              <w:jc w:val="center"/>
              <w:rPr>
                <w:rFonts w:cs="Times New Roman"/>
                <w:szCs w:val="24"/>
              </w:rPr>
            </w:pPr>
            <w:r w:rsidRPr="00E01B73">
              <w:rPr>
                <w:rFonts w:cs="Times New Roman"/>
                <w:szCs w:val="24"/>
              </w:rPr>
              <w:t>0.7</w:t>
            </w:r>
            <w:r>
              <w:rPr>
                <w:rFonts w:cs="Times New Roman"/>
                <w:szCs w:val="24"/>
              </w:rPr>
              <w:t>5</w:t>
            </w:r>
            <w:r w:rsidRPr="00E01B73">
              <w:rPr>
                <w:rFonts w:cs="Times New Roman"/>
                <w:szCs w:val="24"/>
              </w:rPr>
              <w:t xml:space="preserve"> [0.5</w:t>
            </w:r>
            <w:r>
              <w:rPr>
                <w:rFonts w:cs="Times New Roman"/>
                <w:szCs w:val="24"/>
              </w:rPr>
              <w:t>7</w:t>
            </w:r>
            <w:r w:rsidRPr="00E01B73">
              <w:rPr>
                <w:rFonts w:cs="Times New Roman"/>
                <w:szCs w:val="24"/>
              </w:rPr>
              <w:t>; 0.9</w:t>
            </w:r>
            <w:r>
              <w:rPr>
                <w:rFonts w:cs="Times New Roman"/>
                <w:szCs w:val="24"/>
              </w:rPr>
              <w:t>8</w:t>
            </w:r>
            <w:r w:rsidRPr="00E01B73">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841" w14:textId="77777777" w:rsidR="00A21ECB" w:rsidRPr="003F50D6" w:rsidRDefault="00E01B73" w:rsidP="00F0353C">
            <w:pPr>
              <w:spacing w:line="360" w:lineRule="auto"/>
              <w:jc w:val="center"/>
              <w:rPr>
                <w:rFonts w:cs="Times New Roman"/>
                <w:szCs w:val="24"/>
              </w:rPr>
            </w:pPr>
            <w:r w:rsidRPr="00E01B73">
              <w:rPr>
                <w:rFonts w:cs="Times New Roman"/>
                <w:szCs w:val="24"/>
              </w:rPr>
              <w:t>64.6</w:t>
            </w:r>
          </w:p>
        </w:tc>
        <w:tc>
          <w:tcPr>
            <w:tcW w:w="2721" w:type="dxa"/>
            <w:vMerge/>
            <w:tcBorders>
              <w:left w:val="nil"/>
              <w:bottom w:val="single" w:sz="8" w:space="0" w:color="auto"/>
              <w:right w:val="nil"/>
            </w:tcBorders>
            <w:shd w:val="clear" w:color="auto" w:fill="auto"/>
            <w:vAlign w:val="center"/>
          </w:tcPr>
          <w:p w14:paraId="147B9842" w14:textId="77777777" w:rsidR="00A21ECB" w:rsidRPr="003F50D6" w:rsidRDefault="00A21ECB" w:rsidP="00F0353C">
            <w:pPr>
              <w:spacing w:line="360" w:lineRule="auto"/>
              <w:jc w:val="center"/>
              <w:rPr>
                <w:rFonts w:cs="Times New Roman"/>
                <w:szCs w:val="24"/>
              </w:rPr>
            </w:pPr>
          </w:p>
        </w:tc>
      </w:tr>
    </w:tbl>
    <w:p w14:paraId="147B9844" w14:textId="77777777" w:rsidR="00A21ECB" w:rsidRDefault="00A21ECB" w:rsidP="00A21ECB"/>
    <w:p w14:paraId="147B9845" w14:textId="77777777" w:rsidR="00A21ECB" w:rsidRDefault="00A21ECB" w:rsidP="00A21ECB"/>
    <w:p w14:paraId="147B9846" w14:textId="77777777" w:rsidR="00A21ECB" w:rsidRDefault="00A21ECB" w:rsidP="00A21ECB"/>
    <w:p w14:paraId="147B9847" w14:textId="77777777" w:rsidR="00A21ECB" w:rsidRDefault="00A21ECB" w:rsidP="00A21ECB">
      <w:pPr>
        <w:sectPr w:rsidR="00A21ECB" w:rsidSect="00A21ECB">
          <w:pgSz w:w="16838" w:h="11906" w:orient="landscape"/>
          <w:pgMar w:top="1440" w:right="1440" w:bottom="1440" w:left="1440" w:header="708" w:footer="708" w:gutter="0"/>
          <w:cols w:space="708"/>
          <w:docGrid w:linePitch="360"/>
        </w:sectPr>
      </w:pPr>
    </w:p>
    <w:p w14:paraId="147B9848" w14:textId="77777777" w:rsidR="00613E32" w:rsidRDefault="00613E32" w:rsidP="00613E32">
      <w:pPr>
        <w:pStyle w:val="Heading4"/>
      </w:pPr>
      <w:r>
        <w:lastRenderedPageBreak/>
        <w:t>18+ Months</w:t>
      </w:r>
    </w:p>
    <w:p w14:paraId="147B9849" w14:textId="77777777" w:rsidR="00613E32" w:rsidRDefault="00613E32" w:rsidP="00613E32"/>
    <w:p w14:paraId="147B984A" w14:textId="77777777" w:rsidR="00613E32" w:rsidRPr="00DC460B" w:rsidRDefault="00613E32" w:rsidP="00613E32">
      <w:pPr>
        <w:spacing w:line="360" w:lineRule="auto"/>
        <w:jc w:val="both"/>
        <w:rPr>
          <w:rFonts w:cs="Times New Roman"/>
          <w:szCs w:val="24"/>
        </w:rPr>
      </w:pPr>
      <w:r w:rsidRPr="00DC460B">
        <w:rPr>
          <w:rFonts w:cs="Times New Roman"/>
          <w:szCs w:val="24"/>
        </w:rPr>
        <w:t>One case-control study reported the risk of recurrent wheeze in children aged 5-14 years old if they were exposed to TBF for ≥18+ months vs. &lt;18+ months, showing no indication of  effect (</w:t>
      </w:r>
      <w:r w:rsidR="000C6D69">
        <w:rPr>
          <w:rFonts w:cs="Times New Roman"/>
          <w:szCs w:val="24"/>
        </w:rPr>
        <w:fldChar w:fldCharType="begin"/>
      </w:r>
      <w:r w:rsidR="00930C04">
        <w:rPr>
          <w:rFonts w:cs="Times New Roman"/>
          <w:szCs w:val="24"/>
        </w:rPr>
        <w:instrText xml:space="preserve"> REF _Ref419796316 \h </w:instrText>
      </w:r>
      <w:r w:rsidR="000C6D69">
        <w:rPr>
          <w:rFonts w:cs="Times New Roman"/>
          <w:szCs w:val="24"/>
        </w:rPr>
      </w:r>
      <w:r w:rsidR="000C6D69">
        <w:rPr>
          <w:rFonts w:cs="Times New Roman"/>
          <w:szCs w:val="24"/>
        </w:rPr>
        <w:fldChar w:fldCharType="separate"/>
      </w:r>
      <w:r w:rsidR="004E17B5" w:rsidRPr="00131871">
        <w:t xml:space="preserve">Figure </w:t>
      </w:r>
      <w:r w:rsidR="004E17B5">
        <w:rPr>
          <w:noProof/>
        </w:rPr>
        <w:t>45</w:t>
      </w:r>
      <w:r w:rsidR="000C6D69">
        <w:rPr>
          <w:rFonts w:cs="Times New Roman"/>
          <w:szCs w:val="24"/>
        </w:rPr>
        <w:fldChar w:fldCharType="end"/>
      </w:r>
      <w:r w:rsidRPr="00DC460B">
        <w:rPr>
          <w:rFonts w:cs="Times New Roman"/>
          <w:szCs w:val="24"/>
        </w:rPr>
        <w:t>). The study did not adjust for potential confounders and therefore carried an overall high risk of bias.</w:t>
      </w:r>
    </w:p>
    <w:p w14:paraId="147B984B" w14:textId="77777777" w:rsidR="00613E32" w:rsidRDefault="00613E32" w:rsidP="00613E32">
      <w:pPr>
        <w:pStyle w:val="Caption"/>
        <w:rPr>
          <w:rStyle w:val="Hyperlink"/>
          <w:noProof/>
        </w:rPr>
      </w:pPr>
      <w:bookmarkStart w:id="153" w:name="_Ref419796316"/>
      <w:bookmarkStart w:id="154" w:name="_Toc414786552"/>
      <w:bookmarkStart w:id="155" w:name="_Toc497227745"/>
      <w:r w:rsidRPr="00131871">
        <w:t xml:space="preserve">Figure </w:t>
      </w:r>
      <w:fldSimple w:instr=" SEQ Figure \* ARABIC ">
        <w:r w:rsidR="004E17B5">
          <w:rPr>
            <w:noProof/>
          </w:rPr>
          <w:t>45</w:t>
        </w:r>
      </w:fldSimple>
      <w:bookmarkEnd w:id="153"/>
      <w:r w:rsidRPr="00131871">
        <w:t xml:space="preserve"> Total breastfeeding for ≥18+ months vs. &lt;18+ months and risk of recurrent wheeze</w:t>
      </w:r>
      <w:bookmarkEnd w:id="154"/>
      <w:r w:rsidRPr="00131871">
        <w:t xml:space="preserve"> in </w:t>
      </w:r>
      <w:r w:rsidRPr="00131871">
        <w:rPr>
          <w:rStyle w:val="Hyperlink"/>
          <w:noProof/>
        </w:rPr>
        <w:t>children aged 5-14 years</w:t>
      </w:r>
      <w:bookmarkEnd w:id="155"/>
    </w:p>
    <w:p w14:paraId="147B984C" w14:textId="77777777" w:rsidR="00131871" w:rsidRPr="00131871" w:rsidRDefault="00131871" w:rsidP="00131871"/>
    <w:p w14:paraId="147B984D" w14:textId="77777777" w:rsidR="00613E32" w:rsidRDefault="00131871" w:rsidP="00613E32">
      <w:pPr>
        <w:pStyle w:val="Caption"/>
        <w:rPr>
          <w:rFonts w:cs="Times New Roman"/>
          <w:b w:val="0"/>
          <w:szCs w:val="24"/>
        </w:rPr>
      </w:pPr>
      <w:r>
        <w:rPr>
          <w:rFonts w:cs="Times New Roman"/>
          <w:b w:val="0"/>
          <w:noProof/>
          <w:szCs w:val="24"/>
          <w:lang w:eastAsia="en-GB"/>
        </w:rPr>
        <w:drawing>
          <wp:inline distT="0" distB="0" distL="0" distR="0" wp14:anchorId="147BA442" wp14:editId="147BA443">
            <wp:extent cx="5730948" cy="1084521"/>
            <wp:effectExtent l="0" t="0" r="3175" b="190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TBF18_noPooled_design.jpg"/>
                    <pic:cNvPicPr/>
                  </pic:nvPicPr>
                  <pic:blipFill rotWithShape="1">
                    <a:blip r:embed="rId55" cstate="print">
                      <a:extLst>
                        <a:ext uri="{28A0092B-C50C-407E-A947-70E740481C1C}">
                          <a14:useLocalDpi xmlns:a14="http://schemas.microsoft.com/office/drawing/2010/main" val="0"/>
                        </a:ext>
                      </a:extLst>
                    </a:blip>
                    <a:srcRect t="44341" b="36735"/>
                    <a:stretch/>
                  </pic:blipFill>
                  <pic:spPr bwMode="auto">
                    <a:xfrm>
                      <a:off x="0" y="0"/>
                      <a:ext cx="5731510" cy="1084627"/>
                    </a:xfrm>
                    <a:prstGeom prst="rect">
                      <a:avLst/>
                    </a:prstGeom>
                    <a:ln>
                      <a:noFill/>
                    </a:ln>
                    <a:extLst>
                      <a:ext uri="{53640926-AAD7-44D8-BBD7-CCE9431645EC}">
                        <a14:shadowObscured xmlns:a14="http://schemas.microsoft.com/office/drawing/2010/main"/>
                      </a:ext>
                    </a:extLst>
                  </pic:spPr>
                </pic:pic>
              </a:graphicData>
            </a:graphic>
          </wp:inline>
        </w:drawing>
      </w:r>
    </w:p>
    <w:p w14:paraId="147B984E" w14:textId="77777777" w:rsidR="00613E32" w:rsidRDefault="00613E32" w:rsidP="00613E32"/>
    <w:p w14:paraId="147B984F" w14:textId="77777777" w:rsidR="00C60E1D" w:rsidRPr="00664D22" w:rsidRDefault="00C60E1D" w:rsidP="00C60E1D">
      <w:pPr>
        <w:pStyle w:val="Heading3"/>
      </w:pPr>
      <w:bookmarkStart w:id="156" w:name="_Toc495507923"/>
      <w:r>
        <w:t>Age at o</w:t>
      </w:r>
      <w:r w:rsidRPr="00664D22">
        <w:rPr>
          <w:rFonts w:cs="Times New Roman"/>
          <w:szCs w:val="24"/>
        </w:rPr>
        <w:t>utcome measurement</w:t>
      </w:r>
      <w:r>
        <w:rPr>
          <w:rFonts w:cs="Times New Roman"/>
          <w:szCs w:val="24"/>
        </w:rPr>
        <w:t xml:space="preserve"> 15+</w:t>
      </w:r>
      <w:bookmarkEnd w:id="156"/>
    </w:p>
    <w:p w14:paraId="147B9850" w14:textId="77777777" w:rsidR="00C60E1D" w:rsidRDefault="003B6782" w:rsidP="00C60E1D">
      <w:pPr>
        <w:pStyle w:val="Heading4"/>
      </w:pPr>
      <w:r>
        <w:t>Ever vs. never</w:t>
      </w:r>
    </w:p>
    <w:p w14:paraId="147B9851" w14:textId="77777777" w:rsidR="009005C3" w:rsidRDefault="009005C3" w:rsidP="009005C3"/>
    <w:p w14:paraId="147B9852" w14:textId="77777777" w:rsidR="003F5503" w:rsidRDefault="00DC460B" w:rsidP="003F5503">
      <w:pPr>
        <w:spacing w:line="360" w:lineRule="auto"/>
        <w:jc w:val="both"/>
        <w:rPr>
          <w:rFonts w:cs="Times New Roman"/>
          <w:szCs w:val="24"/>
        </w:rPr>
      </w:pPr>
      <w:r w:rsidRPr="00916B37">
        <w:rPr>
          <w:rFonts w:cs="Times New Roman"/>
          <w:szCs w:val="24"/>
        </w:rPr>
        <w:t xml:space="preserve">Six observational studies reported risk of recurrent wheeze in children over 15 years old if they were exposed to </w:t>
      </w:r>
      <w:r w:rsidR="003F5503" w:rsidRPr="00916B37">
        <w:rPr>
          <w:rFonts w:cs="Times New Roman"/>
          <w:szCs w:val="24"/>
        </w:rPr>
        <w:t>any TBF, showing no indication of an effect (OR 0.99; 95% CI 0.89, 1.11) (</w:t>
      </w:r>
      <w:r w:rsidR="000C6D69">
        <w:rPr>
          <w:rFonts w:cs="Times New Roman"/>
          <w:szCs w:val="24"/>
        </w:rPr>
        <w:fldChar w:fldCharType="begin"/>
      </w:r>
      <w:r w:rsidR="00930C04">
        <w:rPr>
          <w:rFonts w:cs="Times New Roman"/>
          <w:szCs w:val="24"/>
        </w:rPr>
        <w:instrText xml:space="preserve"> REF _Ref419798812 \h </w:instrText>
      </w:r>
      <w:r w:rsidR="000C6D69">
        <w:rPr>
          <w:rFonts w:cs="Times New Roman"/>
          <w:szCs w:val="24"/>
        </w:rPr>
      </w:r>
      <w:r w:rsidR="000C6D69">
        <w:rPr>
          <w:rFonts w:cs="Times New Roman"/>
          <w:szCs w:val="24"/>
        </w:rPr>
        <w:fldChar w:fldCharType="separate"/>
      </w:r>
      <w:r w:rsidR="004E17B5">
        <w:t xml:space="preserve">Figure </w:t>
      </w:r>
      <w:r w:rsidR="004E17B5">
        <w:rPr>
          <w:noProof/>
        </w:rPr>
        <w:t>46</w:t>
      </w:r>
      <w:r w:rsidR="000C6D69">
        <w:rPr>
          <w:rFonts w:cs="Times New Roman"/>
          <w:szCs w:val="24"/>
        </w:rPr>
        <w:fldChar w:fldCharType="end"/>
      </w:r>
      <w:r w:rsidR="003F5503" w:rsidRPr="00916B37">
        <w:rPr>
          <w:rFonts w:cs="Times New Roman"/>
          <w:szCs w:val="24"/>
        </w:rPr>
        <w:t>). Three studies were prospective cohorts, all of which had an overall high risk of bias due to selection bias or lack of adjustment for relevant potential confounders. The other three studies were of cross-sectional design, one of which had a high risk of overall bias (due to selection bias), and the other two had a low or unclear overall risk of bias. The presence of high risk of bias in these studies might partly explain the high heterogeneity observed across studies (I</w:t>
      </w:r>
      <w:r w:rsidR="003F5503" w:rsidRPr="00916B37">
        <w:rPr>
          <w:rFonts w:cs="Times New Roman"/>
          <w:szCs w:val="24"/>
          <w:vertAlign w:val="superscript"/>
        </w:rPr>
        <w:t>2</w:t>
      </w:r>
      <w:r w:rsidR="003F5503" w:rsidRPr="00916B37">
        <w:rPr>
          <w:rFonts w:cs="Times New Roman"/>
          <w:szCs w:val="24"/>
        </w:rPr>
        <w:t>=7</w:t>
      </w:r>
      <w:r w:rsidR="00916B37" w:rsidRPr="00916B37">
        <w:rPr>
          <w:rFonts w:cs="Times New Roman"/>
          <w:szCs w:val="24"/>
        </w:rPr>
        <w:t>3.2</w:t>
      </w:r>
      <w:r w:rsidR="003F5503" w:rsidRPr="00916B37">
        <w:rPr>
          <w:rFonts w:cs="Times New Roman"/>
          <w:szCs w:val="24"/>
        </w:rPr>
        <w:t xml:space="preserve">%). </w:t>
      </w:r>
      <w:r w:rsidR="00613E32">
        <w:rPr>
          <w:rFonts w:cs="Times New Roman"/>
          <w:szCs w:val="24"/>
        </w:rPr>
        <w:t>Subgroup and stratified analyses (</w:t>
      </w:r>
      <w:r w:rsidR="000C6D69">
        <w:rPr>
          <w:rFonts w:cs="Times New Roman"/>
          <w:szCs w:val="24"/>
        </w:rPr>
        <w:fldChar w:fldCharType="begin"/>
      </w:r>
      <w:r w:rsidR="00930C04">
        <w:rPr>
          <w:rFonts w:cs="Times New Roman"/>
          <w:szCs w:val="24"/>
        </w:rPr>
        <w:instrText xml:space="preserve"> REF _Ref419798831 \h </w:instrText>
      </w:r>
      <w:r w:rsidR="000C6D69">
        <w:rPr>
          <w:rFonts w:cs="Times New Roman"/>
          <w:szCs w:val="24"/>
        </w:rPr>
      </w:r>
      <w:r w:rsidR="000C6D69">
        <w:rPr>
          <w:rFonts w:cs="Times New Roman"/>
          <w:szCs w:val="24"/>
        </w:rPr>
        <w:fldChar w:fldCharType="separate"/>
      </w:r>
      <w:r w:rsidR="004E17B5">
        <w:t xml:space="preserve">Table </w:t>
      </w:r>
      <w:r w:rsidR="004E17B5">
        <w:rPr>
          <w:noProof/>
        </w:rPr>
        <w:t>10</w:t>
      </w:r>
      <w:r w:rsidR="000C6D69">
        <w:rPr>
          <w:rFonts w:cs="Times New Roman"/>
          <w:szCs w:val="24"/>
        </w:rPr>
        <w:fldChar w:fldCharType="end"/>
      </w:r>
      <w:r w:rsidR="00613E32">
        <w:rPr>
          <w:rFonts w:cs="Times New Roman"/>
          <w:szCs w:val="24"/>
        </w:rPr>
        <w:t>) did not show important group differences, and findings were similar in adjusted and unadjusted analyses.</w:t>
      </w:r>
      <w:r w:rsidR="00D65B05">
        <w:rPr>
          <w:rFonts w:cs="Times New Roman"/>
          <w:szCs w:val="24"/>
        </w:rPr>
        <w:t xml:space="preserve"> There were insufficient data for meaningful dose response analysis for this comparison.</w:t>
      </w:r>
    </w:p>
    <w:p w14:paraId="147B9853" w14:textId="77777777" w:rsidR="0094257A" w:rsidRDefault="0094257A" w:rsidP="003F5503">
      <w:pPr>
        <w:spacing w:line="360" w:lineRule="auto"/>
        <w:jc w:val="both"/>
        <w:rPr>
          <w:rFonts w:cs="Times New Roman"/>
          <w:szCs w:val="24"/>
        </w:rPr>
      </w:pPr>
    </w:p>
    <w:p w14:paraId="147B9854" w14:textId="77777777" w:rsidR="0094257A" w:rsidRDefault="0094257A" w:rsidP="003F5503">
      <w:pPr>
        <w:spacing w:line="360" w:lineRule="auto"/>
        <w:jc w:val="both"/>
        <w:rPr>
          <w:rFonts w:cs="Times New Roman"/>
          <w:szCs w:val="24"/>
        </w:rPr>
      </w:pPr>
    </w:p>
    <w:p w14:paraId="147B9855" w14:textId="77777777" w:rsidR="0094257A" w:rsidRPr="003F5503" w:rsidRDefault="0094257A" w:rsidP="003F5503">
      <w:pPr>
        <w:spacing w:line="360" w:lineRule="auto"/>
        <w:jc w:val="both"/>
        <w:rPr>
          <w:rFonts w:cs="Times New Roman"/>
        </w:rPr>
      </w:pPr>
    </w:p>
    <w:p w14:paraId="147B9856" w14:textId="77777777" w:rsidR="009005C3" w:rsidRDefault="009005C3" w:rsidP="009005C3">
      <w:pPr>
        <w:pStyle w:val="Caption"/>
        <w:rPr>
          <w:rFonts w:cs="Times New Roman"/>
          <w:b w:val="0"/>
          <w:noProof/>
          <w:szCs w:val="24"/>
          <w:lang w:eastAsia="en-GB"/>
        </w:rPr>
      </w:pPr>
      <w:bookmarkStart w:id="157" w:name="_Ref419798812"/>
      <w:bookmarkStart w:id="158" w:name="_Toc414786553"/>
      <w:bookmarkStart w:id="159" w:name="_Toc497227746"/>
      <w:r>
        <w:lastRenderedPageBreak/>
        <w:t xml:space="preserve">Figure </w:t>
      </w:r>
      <w:fldSimple w:instr=" SEQ Figure \* ARABIC ">
        <w:r w:rsidR="004E17B5">
          <w:rPr>
            <w:noProof/>
          </w:rPr>
          <w:t>46</w:t>
        </w:r>
      </w:fldSimple>
      <w:bookmarkEnd w:id="157"/>
      <w:r>
        <w:t xml:space="preserve"> </w:t>
      </w:r>
      <w:bookmarkEnd w:id="158"/>
      <w:r w:rsidR="00391781">
        <w:t>Total b</w:t>
      </w:r>
      <w:r w:rsidRPr="003B4B82">
        <w:rPr>
          <w:rStyle w:val="Hyperlink"/>
          <w:noProof/>
        </w:rPr>
        <w:t xml:space="preserve">reastfeeding </w:t>
      </w:r>
      <w:r w:rsidR="003B6782">
        <w:rPr>
          <w:rStyle w:val="Hyperlink"/>
          <w:noProof/>
        </w:rPr>
        <w:t>ever vs. never</w:t>
      </w:r>
      <w:r w:rsidRPr="003B4B82">
        <w:rPr>
          <w:rStyle w:val="Hyperlink"/>
          <w:noProof/>
        </w:rPr>
        <w:t xml:space="preserve"> and risk </w:t>
      </w:r>
      <w:r w:rsidRPr="00DE4A50">
        <w:rPr>
          <w:rStyle w:val="Hyperlink"/>
          <w:noProof/>
        </w:rPr>
        <w:t>of recurrent wheeze in children aged 15+ years</w:t>
      </w:r>
      <w:bookmarkEnd w:id="159"/>
      <w:r w:rsidRPr="00DE4A50">
        <w:rPr>
          <w:rFonts w:cs="Times New Roman"/>
          <w:b w:val="0"/>
          <w:noProof/>
          <w:szCs w:val="24"/>
          <w:lang w:eastAsia="en-GB"/>
        </w:rPr>
        <w:t xml:space="preserve"> </w:t>
      </w:r>
    </w:p>
    <w:p w14:paraId="147B9857" w14:textId="77777777" w:rsidR="009005C3" w:rsidRPr="00A22EDC" w:rsidRDefault="00E26EE1" w:rsidP="009005C3">
      <w:pPr>
        <w:pStyle w:val="Caption"/>
        <w:rPr>
          <w:rFonts w:cs="Times New Roman"/>
          <w:b w:val="0"/>
          <w:szCs w:val="24"/>
        </w:rPr>
      </w:pPr>
      <w:r>
        <w:rPr>
          <w:rFonts w:cs="Times New Roman"/>
          <w:b w:val="0"/>
          <w:noProof/>
          <w:szCs w:val="24"/>
          <w:lang w:eastAsia="en-GB"/>
        </w:rPr>
        <w:drawing>
          <wp:inline distT="0" distB="0" distL="0" distR="0" wp14:anchorId="147BA444" wp14:editId="147BA445">
            <wp:extent cx="5735780" cy="2565070"/>
            <wp:effectExtent l="0" t="0" r="0" b="698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ge15_TBF0_forest_design.jpg"/>
                    <pic:cNvPicPr/>
                  </pic:nvPicPr>
                  <pic:blipFill rotWithShape="1">
                    <a:blip r:embed="rId56" cstate="print">
                      <a:extLst>
                        <a:ext uri="{28A0092B-C50C-407E-A947-70E740481C1C}">
                          <a14:useLocalDpi xmlns:a14="http://schemas.microsoft.com/office/drawing/2010/main" val="0"/>
                        </a:ext>
                      </a:extLst>
                    </a:blip>
                    <a:srcRect t="30228" b="25051"/>
                    <a:stretch/>
                  </pic:blipFill>
                  <pic:spPr bwMode="auto">
                    <a:xfrm>
                      <a:off x="0" y="0"/>
                      <a:ext cx="5731510" cy="2563160"/>
                    </a:xfrm>
                    <a:prstGeom prst="rect">
                      <a:avLst/>
                    </a:prstGeom>
                    <a:ln>
                      <a:noFill/>
                    </a:ln>
                    <a:extLst>
                      <a:ext uri="{53640926-AAD7-44D8-BBD7-CCE9431645EC}">
                        <a14:shadowObscured xmlns:a14="http://schemas.microsoft.com/office/drawing/2010/main"/>
                      </a:ext>
                    </a:extLst>
                  </pic:spPr>
                </pic:pic>
              </a:graphicData>
            </a:graphic>
          </wp:inline>
        </w:drawing>
      </w:r>
    </w:p>
    <w:p w14:paraId="147B9858" w14:textId="77777777" w:rsidR="00F0353C" w:rsidRDefault="00F0353C" w:rsidP="00DA7451">
      <w:pPr>
        <w:sectPr w:rsidR="00F0353C">
          <w:pgSz w:w="11906" w:h="16838"/>
          <w:pgMar w:top="1440" w:right="1440" w:bottom="1440" w:left="1440" w:header="708" w:footer="708" w:gutter="0"/>
          <w:cols w:space="708"/>
          <w:docGrid w:linePitch="360"/>
        </w:sectPr>
      </w:pPr>
    </w:p>
    <w:p w14:paraId="147B9859" w14:textId="77777777" w:rsidR="00F0353C" w:rsidRDefault="00F0353C" w:rsidP="00F0353C">
      <w:pPr>
        <w:pStyle w:val="Caption"/>
        <w:rPr>
          <w:rFonts w:cs="Times New Roman"/>
        </w:rPr>
      </w:pPr>
      <w:bookmarkStart w:id="160" w:name="_Ref419798831"/>
      <w:bookmarkStart w:id="161" w:name="_Toc497227804"/>
      <w:r>
        <w:lastRenderedPageBreak/>
        <w:t xml:space="preserve">Table </w:t>
      </w:r>
      <w:fldSimple w:instr=" SEQ Table \* ARABIC ">
        <w:r w:rsidR="004E17B5">
          <w:rPr>
            <w:noProof/>
          </w:rPr>
          <w:t>10</w:t>
        </w:r>
      </w:fldSimple>
      <w:bookmarkEnd w:id="160"/>
      <w:r>
        <w:t xml:space="preserve"> </w:t>
      </w:r>
      <w:r>
        <w:rPr>
          <w:rFonts w:cs="Times New Roman"/>
        </w:rPr>
        <w:t>Subgroup Analysis of risk of recurrent wheeze and total breastfeeding</w:t>
      </w:r>
      <w:r w:rsidRPr="005B6574">
        <w:rPr>
          <w:rFonts w:cs="Times New Roman"/>
        </w:rPr>
        <w:t xml:space="preserve"> </w:t>
      </w:r>
      <w:r w:rsidR="003B6782">
        <w:rPr>
          <w:rFonts w:cs="Times New Roman"/>
          <w:szCs w:val="24"/>
        </w:rPr>
        <w:t>ever vs. never</w:t>
      </w:r>
      <w:r>
        <w:rPr>
          <w:rFonts w:cs="Times New Roman"/>
          <w:szCs w:val="24"/>
        </w:rPr>
        <w:t xml:space="preserve"> </w:t>
      </w:r>
      <w:r w:rsidRPr="005B6574">
        <w:rPr>
          <w:rFonts w:cs="Times New Roman"/>
        </w:rPr>
        <w:t>in child</w:t>
      </w:r>
      <w:r>
        <w:rPr>
          <w:rFonts w:cs="Times New Roman"/>
        </w:rPr>
        <w:t>ren aged 15+ years</w:t>
      </w:r>
      <w:bookmarkEnd w:id="161"/>
    </w:p>
    <w:p w14:paraId="147B985A" w14:textId="77777777" w:rsidR="00F0353C" w:rsidRPr="00F0353C" w:rsidRDefault="00F0353C" w:rsidP="00F0353C"/>
    <w:tbl>
      <w:tblPr>
        <w:tblStyle w:val="TableGrid"/>
        <w:tblW w:w="14709" w:type="dxa"/>
        <w:tblLook w:val="04A0" w:firstRow="1" w:lastRow="0" w:firstColumn="1" w:lastColumn="0" w:noHBand="0" w:noVBand="1"/>
      </w:tblPr>
      <w:tblGrid>
        <w:gridCol w:w="5211"/>
        <w:gridCol w:w="2127"/>
        <w:gridCol w:w="3189"/>
        <w:gridCol w:w="1461"/>
        <w:gridCol w:w="2721"/>
      </w:tblGrid>
      <w:tr w:rsidR="00F0353C" w:rsidRPr="003F50D6" w14:paraId="147B9860" w14:textId="77777777" w:rsidTr="00F0353C">
        <w:tc>
          <w:tcPr>
            <w:tcW w:w="5211" w:type="dxa"/>
            <w:tcBorders>
              <w:top w:val="single" w:sz="4" w:space="0" w:color="auto"/>
              <w:left w:val="nil"/>
              <w:bottom w:val="single" w:sz="8" w:space="0" w:color="auto"/>
              <w:right w:val="nil"/>
            </w:tcBorders>
            <w:shd w:val="clear" w:color="auto" w:fill="EAEAEA"/>
          </w:tcPr>
          <w:p w14:paraId="147B985B" w14:textId="77777777" w:rsidR="00F0353C" w:rsidRPr="003F50D6" w:rsidRDefault="00F0353C" w:rsidP="00F0353C">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85C" w14:textId="77777777" w:rsidR="00F0353C" w:rsidRPr="003F50D6" w:rsidRDefault="00F0353C" w:rsidP="00F0353C">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85D" w14:textId="158E953A" w:rsidR="00F0353C" w:rsidRPr="003F50D6" w:rsidRDefault="002D43F0" w:rsidP="00F0353C">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85E" w14:textId="77777777" w:rsidR="00F0353C" w:rsidRPr="003F50D6" w:rsidRDefault="00F0353C" w:rsidP="00F0353C">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85F" w14:textId="77777777" w:rsidR="00F0353C" w:rsidRPr="003F50D6" w:rsidRDefault="00F0353C" w:rsidP="00F0353C">
            <w:pPr>
              <w:spacing w:line="360" w:lineRule="auto"/>
              <w:jc w:val="center"/>
              <w:rPr>
                <w:rFonts w:cs="Times New Roman"/>
                <w:b/>
                <w:szCs w:val="24"/>
              </w:rPr>
            </w:pPr>
            <w:r w:rsidRPr="003F50D6">
              <w:rPr>
                <w:rFonts w:cs="Times New Roman"/>
                <w:b/>
                <w:szCs w:val="24"/>
              </w:rPr>
              <w:t>P-value for between groups difference</w:t>
            </w:r>
          </w:p>
        </w:tc>
      </w:tr>
      <w:tr w:rsidR="00F0353C" w:rsidRPr="003F50D6" w14:paraId="147B9866" w14:textId="77777777" w:rsidTr="00F0353C">
        <w:trPr>
          <w:trHeight w:val="464"/>
        </w:trPr>
        <w:tc>
          <w:tcPr>
            <w:tcW w:w="5211" w:type="dxa"/>
            <w:tcBorders>
              <w:top w:val="single" w:sz="8" w:space="0" w:color="auto"/>
              <w:left w:val="nil"/>
              <w:bottom w:val="nil"/>
              <w:right w:val="nil"/>
            </w:tcBorders>
            <w:shd w:val="clear" w:color="auto" w:fill="ECECEC"/>
          </w:tcPr>
          <w:p w14:paraId="147B9861" w14:textId="77777777" w:rsidR="00F0353C" w:rsidRPr="003F50D6" w:rsidRDefault="00F0353C" w:rsidP="00F0353C">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862" w14:textId="77777777" w:rsidR="00F0353C" w:rsidRPr="003F50D6" w:rsidRDefault="00F0353C" w:rsidP="00F0353C">
            <w:pPr>
              <w:spacing w:line="360" w:lineRule="auto"/>
              <w:jc w:val="center"/>
              <w:rPr>
                <w:rFonts w:cs="Times New Roman"/>
                <w:szCs w:val="24"/>
              </w:rPr>
            </w:pPr>
            <w:r>
              <w:rPr>
                <w:rFonts w:cs="Times New Roman"/>
                <w:szCs w:val="24"/>
              </w:rPr>
              <w:t>6</w:t>
            </w:r>
          </w:p>
        </w:tc>
        <w:tc>
          <w:tcPr>
            <w:tcW w:w="3189" w:type="dxa"/>
            <w:tcBorders>
              <w:top w:val="single" w:sz="8" w:space="0" w:color="auto"/>
              <w:left w:val="nil"/>
              <w:bottom w:val="nil"/>
              <w:right w:val="nil"/>
            </w:tcBorders>
            <w:shd w:val="clear" w:color="auto" w:fill="auto"/>
            <w:vAlign w:val="center"/>
          </w:tcPr>
          <w:p w14:paraId="147B9863" w14:textId="77777777" w:rsidR="00F0353C" w:rsidRPr="003F50D6" w:rsidRDefault="00404E9D" w:rsidP="00404E9D">
            <w:pPr>
              <w:spacing w:line="360" w:lineRule="auto"/>
              <w:jc w:val="center"/>
              <w:rPr>
                <w:rFonts w:cs="Times New Roman"/>
                <w:szCs w:val="24"/>
              </w:rPr>
            </w:pPr>
            <w:r>
              <w:rPr>
                <w:rFonts w:cs="Times New Roman"/>
                <w:szCs w:val="24"/>
              </w:rPr>
              <w:t>1</w:t>
            </w:r>
            <w:r w:rsidR="00F0353C" w:rsidRPr="00F0353C">
              <w:rPr>
                <w:rFonts w:cs="Times New Roman"/>
                <w:szCs w:val="24"/>
              </w:rPr>
              <w:t>.</w:t>
            </w:r>
            <w:r>
              <w:rPr>
                <w:rFonts w:cs="Times New Roman"/>
                <w:szCs w:val="24"/>
              </w:rPr>
              <w:t>00</w:t>
            </w:r>
            <w:r w:rsidR="00F0353C" w:rsidRPr="00F0353C">
              <w:rPr>
                <w:rFonts w:cs="Times New Roman"/>
                <w:szCs w:val="24"/>
              </w:rPr>
              <w:t xml:space="preserve"> [0.89; 1.1</w:t>
            </w:r>
            <w:r>
              <w:rPr>
                <w:rFonts w:cs="Times New Roman"/>
                <w:szCs w:val="24"/>
              </w:rPr>
              <w:t>1</w:t>
            </w:r>
            <w:r w:rsidR="00F0353C" w:rsidRPr="00F0353C">
              <w:rPr>
                <w:rFonts w:cs="Times New Roman"/>
                <w:szCs w:val="24"/>
              </w:rPr>
              <w:t>]</w:t>
            </w:r>
          </w:p>
        </w:tc>
        <w:tc>
          <w:tcPr>
            <w:tcW w:w="1461" w:type="dxa"/>
            <w:tcBorders>
              <w:top w:val="single" w:sz="8" w:space="0" w:color="auto"/>
              <w:left w:val="nil"/>
              <w:bottom w:val="nil"/>
              <w:right w:val="nil"/>
            </w:tcBorders>
            <w:shd w:val="clear" w:color="auto" w:fill="auto"/>
            <w:vAlign w:val="center"/>
          </w:tcPr>
          <w:p w14:paraId="147B9864" w14:textId="77777777" w:rsidR="00F0353C" w:rsidRPr="003F50D6" w:rsidRDefault="00404E9D" w:rsidP="00F0353C">
            <w:pPr>
              <w:spacing w:line="360" w:lineRule="auto"/>
              <w:jc w:val="center"/>
              <w:rPr>
                <w:rFonts w:cs="Times New Roman"/>
                <w:szCs w:val="24"/>
              </w:rPr>
            </w:pPr>
            <w:r w:rsidRPr="00404E9D">
              <w:rPr>
                <w:rFonts w:cs="Times New Roman"/>
                <w:szCs w:val="24"/>
              </w:rPr>
              <w:t>73.2</w:t>
            </w:r>
          </w:p>
        </w:tc>
        <w:tc>
          <w:tcPr>
            <w:tcW w:w="2721" w:type="dxa"/>
            <w:tcBorders>
              <w:top w:val="single" w:sz="8" w:space="0" w:color="auto"/>
              <w:left w:val="nil"/>
              <w:bottom w:val="nil"/>
              <w:right w:val="nil"/>
            </w:tcBorders>
            <w:shd w:val="clear" w:color="auto" w:fill="auto"/>
            <w:vAlign w:val="center"/>
          </w:tcPr>
          <w:p w14:paraId="147B9865" w14:textId="77777777" w:rsidR="00F0353C" w:rsidRPr="003F50D6" w:rsidRDefault="00F0353C" w:rsidP="00F0353C">
            <w:pPr>
              <w:spacing w:line="360" w:lineRule="auto"/>
              <w:jc w:val="center"/>
              <w:rPr>
                <w:rFonts w:cs="Times New Roman"/>
                <w:szCs w:val="24"/>
              </w:rPr>
            </w:pPr>
          </w:p>
        </w:tc>
      </w:tr>
      <w:tr w:rsidR="00F0353C" w:rsidRPr="003F50D6" w14:paraId="147B986C" w14:textId="77777777" w:rsidTr="00F0353C">
        <w:trPr>
          <w:trHeight w:val="477"/>
        </w:trPr>
        <w:tc>
          <w:tcPr>
            <w:tcW w:w="5211" w:type="dxa"/>
            <w:tcBorders>
              <w:top w:val="nil"/>
              <w:left w:val="nil"/>
              <w:bottom w:val="nil"/>
              <w:right w:val="nil"/>
            </w:tcBorders>
            <w:shd w:val="clear" w:color="auto" w:fill="ECECEC"/>
          </w:tcPr>
          <w:p w14:paraId="147B9867" w14:textId="77777777" w:rsidR="00F0353C" w:rsidRPr="003F50D6" w:rsidRDefault="00F0353C" w:rsidP="00F0353C">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868" w14:textId="77777777" w:rsidR="00F0353C" w:rsidRPr="003F50D6" w:rsidRDefault="00F0353C" w:rsidP="00F0353C">
            <w:pPr>
              <w:spacing w:line="360" w:lineRule="auto"/>
              <w:jc w:val="center"/>
              <w:rPr>
                <w:rFonts w:cs="Times New Roman"/>
                <w:szCs w:val="24"/>
              </w:rPr>
            </w:pPr>
            <w:r>
              <w:rPr>
                <w:rFonts w:cs="Times New Roman"/>
                <w:szCs w:val="24"/>
              </w:rPr>
              <w:t>2</w:t>
            </w:r>
          </w:p>
        </w:tc>
        <w:tc>
          <w:tcPr>
            <w:tcW w:w="3189" w:type="dxa"/>
            <w:tcBorders>
              <w:top w:val="nil"/>
              <w:left w:val="nil"/>
              <w:bottom w:val="nil"/>
              <w:right w:val="nil"/>
            </w:tcBorders>
            <w:shd w:val="clear" w:color="auto" w:fill="auto"/>
            <w:vAlign w:val="center"/>
          </w:tcPr>
          <w:p w14:paraId="147B9869" w14:textId="77777777" w:rsidR="00F0353C" w:rsidRPr="003F50D6" w:rsidRDefault="00F0353C" w:rsidP="00404E9D">
            <w:pPr>
              <w:spacing w:line="360" w:lineRule="auto"/>
              <w:jc w:val="center"/>
              <w:rPr>
                <w:rFonts w:cs="Times New Roman"/>
                <w:szCs w:val="24"/>
              </w:rPr>
            </w:pPr>
            <w:r w:rsidRPr="00F0353C">
              <w:rPr>
                <w:rFonts w:cs="Times New Roman"/>
                <w:szCs w:val="24"/>
              </w:rPr>
              <w:t>1.0</w:t>
            </w:r>
            <w:r w:rsidR="00404E9D">
              <w:rPr>
                <w:rFonts w:cs="Times New Roman"/>
                <w:szCs w:val="24"/>
              </w:rPr>
              <w:t>1</w:t>
            </w:r>
            <w:r w:rsidRPr="00F0353C">
              <w:rPr>
                <w:rFonts w:cs="Times New Roman"/>
                <w:szCs w:val="24"/>
              </w:rPr>
              <w:t xml:space="preserve"> [0.8</w:t>
            </w:r>
            <w:r w:rsidR="00404E9D">
              <w:rPr>
                <w:rFonts w:cs="Times New Roman"/>
                <w:szCs w:val="24"/>
              </w:rPr>
              <w:t>5</w:t>
            </w:r>
            <w:r w:rsidRPr="00F0353C">
              <w:rPr>
                <w:rFonts w:cs="Times New Roman"/>
                <w:szCs w:val="24"/>
              </w:rPr>
              <w:t>; 1.20]</w:t>
            </w:r>
          </w:p>
        </w:tc>
        <w:tc>
          <w:tcPr>
            <w:tcW w:w="1461" w:type="dxa"/>
            <w:tcBorders>
              <w:top w:val="nil"/>
              <w:left w:val="nil"/>
              <w:bottom w:val="nil"/>
              <w:right w:val="nil"/>
            </w:tcBorders>
            <w:shd w:val="clear" w:color="auto" w:fill="auto"/>
            <w:vAlign w:val="center"/>
          </w:tcPr>
          <w:p w14:paraId="147B986A" w14:textId="77777777" w:rsidR="00F0353C" w:rsidRPr="003F50D6" w:rsidRDefault="00F0353C" w:rsidP="00F0353C">
            <w:pPr>
              <w:spacing w:line="360" w:lineRule="auto"/>
              <w:jc w:val="center"/>
              <w:rPr>
                <w:rFonts w:cs="Times New Roman"/>
                <w:szCs w:val="24"/>
              </w:rPr>
            </w:pPr>
            <w:r w:rsidRPr="00F0353C">
              <w:rPr>
                <w:rFonts w:cs="Times New Roman"/>
                <w:szCs w:val="24"/>
              </w:rPr>
              <w:t>87.3</w:t>
            </w:r>
          </w:p>
        </w:tc>
        <w:tc>
          <w:tcPr>
            <w:tcW w:w="2721" w:type="dxa"/>
            <w:tcBorders>
              <w:top w:val="nil"/>
              <w:left w:val="nil"/>
              <w:bottom w:val="nil"/>
              <w:right w:val="nil"/>
            </w:tcBorders>
            <w:shd w:val="clear" w:color="auto" w:fill="auto"/>
            <w:vAlign w:val="center"/>
          </w:tcPr>
          <w:p w14:paraId="147B986B" w14:textId="77777777" w:rsidR="00F0353C" w:rsidRPr="003F50D6" w:rsidRDefault="007C6BD9" w:rsidP="00F0353C">
            <w:pPr>
              <w:spacing w:line="360" w:lineRule="auto"/>
              <w:jc w:val="center"/>
              <w:rPr>
                <w:rFonts w:cs="Times New Roman"/>
                <w:szCs w:val="24"/>
              </w:rPr>
            </w:pPr>
            <w:r>
              <w:rPr>
                <w:rFonts w:cs="Times New Roman"/>
                <w:szCs w:val="24"/>
              </w:rPr>
              <w:t>Not tested</w:t>
            </w:r>
          </w:p>
        </w:tc>
      </w:tr>
      <w:tr w:rsidR="00F0353C" w:rsidRPr="003F50D6" w14:paraId="147B9872" w14:textId="77777777" w:rsidTr="00F0353C">
        <w:trPr>
          <w:trHeight w:val="463"/>
        </w:trPr>
        <w:tc>
          <w:tcPr>
            <w:tcW w:w="5211" w:type="dxa"/>
            <w:tcBorders>
              <w:top w:val="nil"/>
              <w:left w:val="nil"/>
              <w:bottom w:val="single" w:sz="8" w:space="0" w:color="auto"/>
              <w:right w:val="nil"/>
            </w:tcBorders>
            <w:shd w:val="clear" w:color="auto" w:fill="ECECEC"/>
          </w:tcPr>
          <w:p w14:paraId="147B986D" w14:textId="77777777" w:rsidR="00F0353C" w:rsidRPr="003F50D6" w:rsidRDefault="00F0353C" w:rsidP="00F0353C">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86E" w14:textId="77777777" w:rsidR="00F0353C" w:rsidRPr="003F50D6" w:rsidRDefault="00F0353C" w:rsidP="00F0353C">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86F" w14:textId="77777777" w:rsidR="00F0353C" w:rsidRPr="003F50D6" w:rsidRDefault="00F0353C" w:rsidP="00404E9D">
            <w:pPr>
              <w:spacing w:line="360" w:lineRule="auto"/>
              <w:jc w:val="center"/>
              <w:rPr>
                <w:rFonts w:cs="Times New Roman"/>
                <w:szCs w:val="24"/>
              </w:rPr>
            </w:pPr>
            <w:r w:rsidRPr="00F0353C">
              <w:rPr>
                <w:rFonts w:cs="Times New Roman"/>
                <w:szCs w:val="24"/>
              </w:rPr>
              <w:t>1.01</w:t>
            </w:r>
            <w:r w:rsidR="00404E9D">
              <w:rPr>
                <w:rFonts w:cs="Times New Roman"/>
                <w:szCs w:val="24"/>
              </w:rPr>
              <w:t xml:space="preserve"> </w:t>
            </w:r>
            <w:r w:rsidRPr="00F0353C">
              <w:rPr>
                <w:rFonts w:cs="Times New Roman"/>
                <w:szCs w:val="24"/>
              </w:rPr>
              <w:t>[0.90; 1.1</w:t>
            </w:r>
            <w:r w:rsidR="00404E9D">
              <w:rPr>
                <w:rFonts w:cs="Times New Roman"/>
                <w:szCs w:val="24"/>
              </w:rPr>
              <w:t>4</w:t>
            </w:r>
            <w:r w:rsidRPr="00F0353C">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870" w14:textId="77777777" w:rsidR="00F0353C" w:rsidRPr="003F50D6" w:rsidRDefault="00F0353C" w:rsidP="00F0353C">
            <w:pPr>
              <w:spacing w:line="360" w:lineRule="auto"/>
              <w:jc w:val="center"/>
              <w:rPr>
                <w:rFonts w:cs="Times New Roman"/>
                <w:szCs w:val="24"/>
              </w:rPr>
            </w:pPr>
            <w:r w:rsidRPr="00F0353C">
              <w:rPr>
                <w:rFonts w:cs="Times New Roman"/>
                <w:szCs w:val="24"/>
              </w:rPr>
              <w:t>62.1</w:t>
            </w:r>
          </w:p>
        </w:tc>
        <w:tc>
          <w:tcPr>
            <w:tcW w:w="2721" w:type="dxa"/>
            <w:tcBorders>
              <w:top w:val="nil"/>
              <w:left w:val="nil"/>
              <w:bottom w:val="single" w:sz="8" w:space="0" w:color="auto"/>
              <w:right w:val="nil"/>
            </w:tcBorders>
            <w:shd w:val="clear" w:color="auto" w:fill="auto"/>
            <w:vAlign w:val="center"/>
          </w:tcPr>
          <w:p w14:paraId="147B9871" w14:textId="77777777" w:rsidR="00F0353C" w:rsidRPr="003F50D6" w:rsidRDefault="00F0353C" w:rsidP="00F0353C">
            <w:pPr>
              <w:spacing w:line="360" w:lineRule="auto"/>
              <w:jc w:val="center"/>
              <w:rPr>
                <w:rFonts w:cs="Times New Roman"/>
                <w:szCs w:val="24"/>
              </w:rPr>
            </w:pPr>
          </w:p>
        </w:tc>
      </w:tr>
      <w:tr w:rsidR="00F0353C" w:rsidRPr="003F50D6" w14:paraId="147B9878" w14:textId="77777777" w:rsidTr="00F0353C">
        <w:trPr>
          <w:trHeight w:val="255"/>
        </w:trPr>
        <w:tc>
          <w:tcPr>
            <w:tcW w:w="5211" w:type="dxa"/>
            <w:tcBorders>
              <w:top w:val="nil"/>
              <w:left w:val="nil"/>
              <w:bottom w:val="nil"/>
              <w:right w:val="nil"/>
            </w:tcBorders>
            <w:shd w:val="clear" w:color="auto" w:fill="ECECEC"/>
          </w:tcPr>
          <w:p w14:paraId="147B9873" w14:textId="77777777" w:rsidR="00F0353C" w:rsidRDefault="00F0353C" w:rsidP="00F0353C">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874" w14:textId="77777777" w:rsidR="00F0353C" w:rsidRPr="003F50D6" w:rsidRDefault="00F0353C" w:rsidP="00F0353C">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9875" w14:textId="77777777" w:rsidR="00F0353C" w:rsidRPr="003F50D6" w:rsidRDefault="00404E9D" w:rsidP="00404E9D">
            <w:pPr>
              <w:spacing w:line="360" w:lineRule="auto"/>
              <w:jc w:val="center"/>
              <w:rPr>
                <w:rFonts w:cs="Times New Roman"/>
                <w:szCs w:val="24"/>
              </w:rPr>
            </w:pPr>
            <w:r>
              <w:rPr>
                <w:rFonts w:cs="Times New Roman"/>
                <w:szCs w:val="24"/>
              </w:rPr>
              <w:t>0.91</w:t>
            </w:r>
            <w:r w:rsidRPr="00404E9D">
              <w:rPr>
                <w:rFonts w:cs="Times New Roman"/>
                <w:szCs w:val="24"/>
              </w:rPr>
              <w:t xml:space="preserve"> [0.79; 1.0</w:t>
            </w:r>
            <w:r>
              <w:rPr>
                <w:rFonts w:cs="Times New Roman"/>
                <w:szCs w:val="24"/>
              </w:rPr>
              <w:t>4</w:t>
            </w:r>
            <w:r w:rsidRPr="00404E9D">
              <w:rPr>
                <w:rFonts w:cs="Times New Roman"/>
                <w:szCs w:val="24"/>
              </w:rPr>
              <w:t>]</w:t>
            </w:r>
          </w:p>
        </w:tc>
        <w:tc>
          <w:tcPr>
            <w:tcW w:w="1461" w:type="dxa"/>
            <w:tcBorders>
              <w:top w:val="nil"/>
              <w:left w:val="nil"/>
              <w:bottom w:val="nil"/>
              <w:right w:val="nil"/>
            </w:tcBorders>
            <w:shd w:val="clear" w:color="auto" w:fill="auto"/>
            <w:vAlign w:val="center"/>
          </w:tcPr>
          <w:p w14:paraId="147B9876" w14:textId="77777777" w:rsidR="00F0353C" w:rsidRPr="003F50D6" w:rsidRDefault="00404E9D" w:rsidP="00F0353C">
            <w:pPr>
              <w:spacing w:line="360" w:lineRule="auto"/>
              <w:jc w:val="center"/>
              <w:rPr>
                <w:rFonts w:cs="Times New Roman"/>
                <w:szCs w:val="24"/>
              </w:rPr>
            </w:pPr>
            <w:r w:rsidRPr="00404E9D">
              <w:rPr>
                <w:rFonts w:cs="Times New Roman"/>
                <w:szCs w:val="24"/>
              </w:rPr>
              <w:t>8.8</w:t>
            </w:r>
          </w:p>
        </w:tc>
        <w:tc>
          <w:tcPr>
            <w:tcW w:w="2721" w:type="dxa"/>
            <w:vMerge w:val="restart"/>
            <w:tcBorders>
              <w:top w:val="nil"/>
              <w:left w:val="nil"/>
              <w:right w:val="nil"/>
            </w:tcBorders>
            <w:shd w:val="clear" w:color="auto" w:fill="auto"/>
            <w:vAlign w:val="center"/>
          </w:tcPr>
          <w:p w14:paraId="147B9877" w14:textId="77777777" w:rsidR="00F0353C" w:rsidRPr="003F50D6" w:rsidRDefault="00404E9D" w:rsidP="00404E9D">
            <w:pPr>
              <w:spacing w:line="360" w:lineRule="auto"/>
              <w:jc w:val="center"/>
              <w:rPr>
                <w:rFonts w:cs="Times New Roman"/>
                <w:szCs w:val="24"/>
              </w:rPr>
            </w:pPr>
            <w:r w:rsidRPr="00404E9D">
              <w:rPr>
                <w:rFonts w:cs="Times New Roman"/>
                <w:szCs w:val="24"/>
              </w:rPr>
              <w:t>0.1</w:t>
            </w:r>
            <w:r>
              <w:rPr>
                <w:rFonts w:cs="Times New Roman"/>
                <w:szCs w:val="24"/>
              </w:rPr>
              <w:t>4</w:t>
            </w:r>
          </w:p>
        </w:tc>
      </w:tr>
      <w:tr w:rsidR="00F0353C" w:rsidRPr="003F50D6" w14:paraId="147B987E" w14:textId="77777777" w:rsidTr="00404E9D">
        <w:trPr>
          <w:trHeight w:val="539"/>
        </w:trPr>
        <w:tc>
          <w:tcPr>
            <w:tcW w:w="5211" w:type="dxa"/>
            <w:tcBorders>
              <w:top w:val="nil"/>
              <w:left w:val="nil"/>
              <w:bottom w:val="single" w:sz="8" w:space="0" w:color="auto"/>
              <w:right w:val="nil"/>
            </w:tcBorders>
            <w:shd w:val="clear" w:color="auto" w:fill="ECECEC"/>
          </w:tcPr>
          <w:p w14:paraId="147B9879" w14:textId="77777777" w:rsidR="00F0353C" w:rsidRDefault="00F0353C" w:rsidP="00F0353C">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87A" w14:textId="77777777" w:rsidR="00F0353C" w:rsidRPr="003F50D6" w:rsidRDefault="00F0353C" w:rsidP="00F0353C">
            <w:pPr>
              <w:spacing w:line="360" w:lineRule="auto"/>
              <w:jc w:val="center"/>
              <w:rPr>
                <w:rFonts w:cs="Times New Roman"/>
                <w:szCs w:val="24"/>
              </w:rPr>
            </w:pPr>
            <w:r>
              <w:rPr>
                <w:rFonts w:cs="Times New Roman"/>
                <w:szCs w:val="24"/>
              </w:rPr>
              <w:t>3</w:t>
            </w:r>
          </w:p>
        </w:tc>
        <w:tc>
          <w:tcPr>
            <w:tcW w:w="3189" w:type="dxa"/>
            <w:tcBorders>
              <w:top w:val="nil"/>
              <w:left w:val="nil"/>
              <w:bottom w:val="single" w:sz="8" w:space="0" w:color="auto"/>
              <w:right w:val="nil"/>
            </w:tcBorders>
            <w:shd w:val="clear" w:color="auto" w:fill="auto"/>
            <w:vAlign w:val="center"/>
          </w:tcPr>
          <w:p w14:paraId="147B987B" w14:textId="77777777" w:rsidR="00F0353C" w:rsidRPr="003F50D6" w:rsidRDefault="00404E9D" w:rsidP="00404E9D">
            <w:pPr>
              <w:spacing w:line="360" w:lineRule="auto"/>
              <w:jc w:val="center"/>
              <w:rPr>
                <w:rFonts w:cs="Times New Roman"/>
                <w:szCs w:val="24"/>
              </w:rPr>
            </w:pPr>
            <w:r w:rsidRPr="00404E9D">
              <w:rPr>
                <w:rFonts w:cs="Times New Roman"/>
                <w:szCs w:val="24"/>
              </w:rPr>
              <w:t>1.05 [0.91; 1.2</w:t>
            </w:r>
            <w:r>
              <w:rPr>
                <w:rFonts w:cs="Times New Roman"/>
                <w:szCs w:val="24"/>
              </w:rPr>
              <w:t>2</w:t>
            </w:r>
            <w:r w:rsidRPr="00404E9D">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87C" w14:textId="77777777" w:rsidR="00F0353C" w:rsidRPr="003F50D6" w:rsidRDefault="00404E9D" w:rsidP="00F0353C">
            <w:pPr>
              <w:spacing w:line="360" w:lineRule="auto"/>
              <w:jc w:val="center"/>
              <w:rPr>
                <w:rFonts w:cs="Times New Roman"/>
                <w:szCs w:val="24"/>
              </w:rPr>
            </w:pPr>
            <w:r w:rsidRPr="00404E9D">
              <w:rPr>
                <w:rFonts w:cs="Times New Roman"/>
                <w:szCs w:val="24"/>
              </w:rPr>
              <w:t>85.2</w:t>
            </w:r>
          </w:p>
        </w:tc>
        <w:tc>
          <w:tcPr>
            <w:tcW w:w="2721" w:type="dxa"/>
            <w:vMerge/>
            <w:tcBorders>
              <w:left w:val="nil"/>
              <w:bottom w:val="single" w:sz="8" w:space="0" w:color="auto"/>
              <w:right w:val="nil"/>
            </w:tcBorders>
            <w:shd w:val="clear" w:color="auto" w:fill="auto"/>
            <w:vAlign w:val="center"/>
          </w:tcPr>
          <w:p w14:paraId="147B987D" w14:textId="77777777" w:rsidR="00F0353C" w:rsidRPr="003F50D6" w:rsidRDefault="00F0353C" w:rsidP="00F0353C">
            <w:pPr>
              <w:spacing w:line="360" w:lineRule="auto"/>
              <w:jc w:val="center"/>
              <w:rPr>
                <w:rFonts w:cs="Times New Roman"/>
                <w:szCs w:val="24"/>
              </w:rPr>
            </w:pPr>
          </w:p>
        </w:tc>
      </w:tr>
      <w:tr w:rsidR="00613E32" w:rsidRPr="003F50D6" w14:paraId="147B9887" w14:textId="77777777" w:rsidTr="00FD416B">
        <w:trPr>
          <w:trHeight w:val="463"/>
        </w:trPr>
        <w:tc>
          <w:tcPr>
            <w:tcW w:w="5211" w:type="dxa"/>
            <w:tcBorders>
              <w:top w:val="nil"/>
              <w:left w:val="nil"/>
              <w:bottom w:val="nil"/>
              <w:right w:val="nil"/>
            </w:tcBorders>
            <w:shd w:val="clear" w:color="auto" w:fill="ECECEC"/>
          </w:tcPr>
          <w:p w14:paraId="147B987F" w14:textId="77777777" w:rsidR="00613E32" w:rsidRDefault="00613E32" w:rsidP="00F0353C">
            <w:pPr>
              <w:spacing w:line="360" w:lineRule="auto"/>
              <w:rPr>
                <w:rFonts w:cs="Times New Roman"/>
                <w:szCs w:val="24"/>
              </w:rPr>
            </w:pPr>
            <w:r w:rsidRPr="003F50D6">
              <w:rPr>
                <w:rFonts w:cs="Times New Roman"/>
                <w:szCs w:val="24"/>
              </w:rPr>
              <w:t>Risk of disease – High</w:t>
            </w:r>
          </w:p>
        </w:tc>
        <w:tc>
          <w:tcPr>
            <w:tcW w:w="2127" w:type="dxa"/>
            <w:vMerge w:val="restart"/>
            <w:tcBorders>
              <w:top w:val="single" w:sz="8" w:space="0" w:color="auto"/>
              <w:left w:val="nil"/>
              <w:right w:val="nil"/>
            </w:tcBorders>
            <w:shd w:val="clear" w:color="auto" w:fill="auto"/>
            <w:vAlign w:val="center"/>
          </w:tcPr>
          <w:p w14:paraId="147B9880" w14:textId="77777777" w:rsidR="00613E32" w:rsidRDefault="00613E32" w:rsidP="00613E32">
            <w:pPr>
              <w:spacing w:line="360" w:lineRule="auto"/>
              <w:jc w:val="center"/>
              <w:rPr>
                <w:rFonts w:cs="Times New Roman"/>
                <w:szCs w:val="24"/>
              </w:rPr>
            </w:pPr>
            <w:r>
              <w:rPr>
                <w:rFonts w:cs="Times New Roman"/>
                <w:szCs w:val="24"/>
              </w:rPr>
              <w:t>-</w:t>
            </w:r>
          </w:p>
          <w:p w14:paraId="147B9881" w14:textId="77777777" w:rsidR="00613E32" w:rsidRPr="003F50D6" w:rsidRDefault="00613E32" w:rsidP="00613E32">
            <w:pPr>
              <w:spacing w:line="360" w:lineRule="auto"/>
              <w:jc w:val="center"/>
              <w:rPr>
                <w:rFonts w:cs="Times New Roman"/>
                <w:szCs w:val="24"/>
              </w:rPr>
            </w:pPr>
            <w:r>
              <w:rPr>
                <w:rFonts w:cs="Times New Roman"/>
                <w:szCs w:val="24"/>
              </w:rPr>
              <w:t>6</w:t>
            </w:r>
          </w:p>
        </w:tc>
        <w:tc>
          <w:tcPr>
            <w:tcW w:w="3189" w:type="dxa"/>
            <w:vMerge w:val="restart"/>
            <w:tcBorders>
              <w:top w:val="single" w:sz="8" w:space="0" w:color="auto"/>
              <w:left w:val="nil"/>
              <w:right w:val="nil"/>
            </w:tcBorders>
            <w:shd w:val="clear" w:color="auto" w:fill="auto"/>
            <w:vAlign w:val="center"/>
          </w:tcPr>
          <w:p w14:paraId="147B9882" w14:textId="77777777" w:rsidR="00613E32" w:rsidRDefault="00613E32" w:rsidP="00613E32">
            <w:pPr>
              <w:spacing w:line="360" w:lineRule="auto"/>
              <w:jc w:val="center"/>
              <w:rPr>
                <w:rFonts w:cs="Times New Roman"/>
                <w:szCs w:val="24"/>
              </w:rPr>
            </w:pPr>
            <w:r>
              <w:rPr>
                <w:rFonts w:cs="Times New Roman"/>
                <w:szCs w:val="24"/>
              </w:rPr>
              <w:t>-</w:t>
            </w:r>
          </w:p>
          <w:p w14:paraId="147B9883" w14:textId="77777777" w:rsidR="00613E32" w:rsidRPr="003F50D6" w:rsidRDefault="00613E32" w:rsidP="00613E32">
            <w:pPr>
              <w:spacing w:line="360" w:lineRule="auto"/>
              <w:jc w:val="center"/>
              <w:rPr>
                <w:rFonts w:cs="Times New Roman"/>
                <w:szCs w:val="24"/>
              </w:rPr>
            </w:pPr>
            <w:r>
              <w:rPr>
                <w:rFonts w:cs="Times New Roman"/>
                <w:szCs w:val="24"/>
              </w:rPr>
              <w:t>1</w:t>
            </w:r>
            <w:r w:rsidRPr="00F0353C">
              <w:rPr>
                <w:rFonts w:cs="Times New Roman"/>
                <w:szCs w:val="24"/>
              </w:rPr>
              <w:t>.</w:t>
            </w:r>
            <w:r>
              <w:rPr>
                <w:rFonts w:cs="Times New Roman"/>
                <w:szCs w:val="24"/>
              </w:rPr>
              <w:t>00</w:t>
            </w:r>
            <w:r w:rsidRPr="00F0353C">
              <w:rPr>
                <w:rFonts w:cs="Times New Roman"/>
                <w:szCs w:val="24"/>
              </w:rPr>
              <w:t xml:space="preserve"> [0.89; 1.1</w:t>
            </w:r>
            <w:r>
              <w:rPr>
                <w:rFonts w:cs="Times New Roman"/>
                <w:szCs w:val="24"/>
              </w:rPr>
              <w:t>1</w:t>
            </w:r>
            <w:r w:rsidRPr="00F0353C">
              <w:rPr>
                <w:rFonts w:cs="Times New Roman"/>
                <w:szCs w:val="24"/>
              </w:rPr>
              <w:t>]</w:t>
            </w:r>
          </w:p>
        </w:tc>
        <w:tc>
          <w:tcPr>
            <w:tcW w:w="1461" w:type="dxa"/>
            <w:vMerge w:val="restart"/>
            <w:tcBorders>
              <w:top w:val="single" w:sz="8" w:space="0" w:color="auto"/>
              <w:left w:val="nil"/>
              <w:right w:val="nil"/>
            </w:tcBorders>
            <w:shd w:val="clear" w:color="auto" w:fill="auto"/>
            <w:vAlign w:val="center"/>
          </w:tcPr>
          <w:p w14:paraId="147B9884" w14:textId="77777777" w:rsidR="00613E32" w:rsidRDefault="00613E32" w:rsidP="00613E32">
            <w:pPr>
              <w:spacing w:line="360" w:lineRule="auto"/>
              <w:jc w:val="center"/>
              <w:rPr>
                <w:rFonts w:cs="Times New Roman"/>
                <w:szCs w:val="24"/>
              </w:rPr>
            </w:pPr>
            <w:r>
              <w:rPr>
                <w:rFonts w:cs="Times New Roman"/>
                <w:szCs w:val="24"/>
              </w:rPr>
              <w:t>-</w:t>
            </w:r>
          </w:p>
          <w:p w14:paraId="147B9885" w14:textId="77777777" w:rsidR="00613E32" w:rsidRPr="003F50D6" w:rsidRDefault="00613E32" w:rsidP="00613E32">
            <w:pPr>
              <w:spacing w:line="360" w:lineRule="auto"/>
              <w:jc w:val="center"/>
              <w:rPr>
                <w:rFonts w:cs="Times New Roman"/>
                <w:szCs w:val="24"/>
              </w:rPr>
            </w:pPr>
            <w:r w:rsidRPr="00404E9D">
              <w:rPr>
                <w:rFonts w:cs="Times New Roman"/>
                <w:szCs w:val="24"/>
              </w:rPr>
              <w:t>73.2</w:t>
            </w:r>
          </w:p>
        </w:tc>
        <w:tc>
          <w:tcPr>
            <w:tcW w:w="2721" w:type="dxa"/>
            <w:vMerge w:val="restart"/>
            <w:tcBorders>
              <w:top w:val="single" w:sz="8" w:space="0" w:color="auto"/>
              <w:left w:val="nil"/>
              <w:right w:val="nil"/>
            </w:tcBorders>
            <w:shd w:val="clear" w:color="auto" w:fill="auto"/>
            <w:vAlign w:val="center"/>
          </w:tcPr>
          <w:p w14:paraId="147B9886" w14:textId="77777777" w:rsidR="00613E32" w:rsidRPr="003F50D6" w:rsidRDefault="00613E32" w:rsidP="00F0353C">
            <w:pPr>
              <w:spacing w:line="360" w:lineRule="auto"/>
              <w:jc w:val="center"/>
              <w:rPr>
                <w:rFonts w:cs="Times New Roman"/>
                <w:szCs w:val="24"/>
              </w:rPr>
            </w:pPr>
            <w:r>
              <w:rPr>
                <w:rFonts w:cs="Times New Roman"/>
                <w:szCs w:val="24"/>
              </w:rPr>
              <w:t>-</w:t>
            </w:r>
          </w:p>
        </w:tc>
      </w:tr>
      <w:tr w:rsidR="00404E9D" w:rsidRPr="003F50D6" w14:paraId="147B988D" w14:textId="77777777" w:rsidTr="00FD416B">
        <w:trPr>
          <w:trHeight w:val="463"/>
        </w:trPr>
        <w:tc>
          <w:tcPr>
            <w:tcW w:w="5211" w:type="dxa"/>
            <w:tcBorders>
              <w:top w:val="nil"/>
              <w:left w:val="nil"/>
              <w:bottom w:val="single" w:sz="8" w:space="0" w:color="auto"/>
              <w:right w:val="nil"/>
            </w:tcBorders>
            <w:shd w:val="clear" w:color="auto" w:fill="ECECEC"/>
          </w:tcPr>
          <w:p w14:paraId="147B9888" w14:textId="77777777" w:rsidR="00404E9D" w:rsidRDefault="00404E9D" w:rsidP="00F0353C">
            <w:pPr>
              <w:spacing w:line="360" w:lineRule="auto"/>
              <w:rPr>
                <w:rFonts w:cs="Times New Roman"/>
                <w:szCs w:val="24"/>
              </w:rPr>
            </w:pPr>
            <w:r w:rsidRPr="003F50D6">
              <w:rPr>
                <w:rFonts w:cs="Times New Roman"/>
                <w:szCs w:val="24"/>
              </w:rPr>
              <w:t>Risk of disease – Normal</w:t>
            </w:r>
          </w:p>
        </w:tc>
        <w:tc>
          <w:tcPr>
            <w:tcW w:w="2127" w:type="dxa"/>
            <w:vMerge/>
            <w:tcBorders>
              <w:left w:val="nil"/>
              <w:bottom w:val="single" w:sz="8" w:space="0" w:color="auto"/>
              <w:right w:val="nil"/>
            </w:tcBorders>
            <w:shd w:val="clear" w:color="auto" w:fill="auto"/>
            <w:vAlign w:val="center"/>
          </w:tcPr>
          <w:p w14:paraId="147B9889" w14:textId="77777777" w:rsidR="00404E9D" w:rsidRPr="003F50D6" w:rsidRDefault="00404E9D" w:rsidP="00F0353C">
            <w:pPr>
              <w:spacing w:line="360" w:lineRule="auto"/>
              <w:jc w:val="center"/>
              <w:rPr>
                <w:rFonts w:cs="Times New Roman"/>
                <w:szCs w:val="24"/>
              </w:rPr>
            </w:pPr>
          </w:p>
        </w:tc>
        <w:tc>
          <w:tcPr>
            <w:tcW w:w="3189" w:type="dxa"/>
            <w:vMerge/>
            <w:tcBorders>
              <w:left w:val="nil"/>
              <w:bottom w:val="single" w:sz="8" w:space="0" w:color="auto"/>
              <w:right w:val="nil"/>
            </w:tcBorders>
            <w:shd w:val="clear" w:color="auto" w:fill="auto"/>
            <w:vAlign w:val="center"/>
          </w:tcPr>
          <w:p w14:paraId="147B988A" w14:textId="77777777" w:rsidR="00404E9D" w:rsidRPr="003F50D6" w:rsidRDefault="00404E9D" w:rsidP="00F0353C">
            <w:pPr>
              <w:spacing w:line="360" w:lineRule="auto"/>
              <w:jc w:val="center"/>
              <w:rPr>
                <w:rFonts w:cs="Times New Roman"/>
                <w:szCs w:val="24"/>
              </w:rPr>
            </w:pPr>
          </w:p>
        </w:tc>
        <w:tc>
          <w:tcPr>
            <w:tcW w:w="1461" w:type="dxa"/>
            <w:vMerge/>
            <w:tcBorders>
              <w:left w:val="nil"/>
              <w:bottom w:val="single" w:sz="8" w:space="0" w:color="auto"/>
              <w:right w:val="nil"/>
            </w:tcBorders>
            <w:shd w:val="clear" w:color="auto" w:fill="auto"/>
            <w:vAlign w:val="center"/>
          </w:tcPr>
          <w:p w14:paraId="147B988B" w14:textId="77777777" w:rsidR="00404E9D" w:rsidRPr="003F50D6" w:rsidRDefault="00404E9D" w:rsidP="00F0353C">
            <w:pPr>
              <w:spacing w:line="360" w:lineRule="auto"/>
              <w:jc w:val="center"/>
              <w:rPr>
                <w:rFonts w:cs="Times New Roman"/>
                <w:szCs w:val="24"/>
              </w:rPr>
            </w:pPr>
          </w:p>
        </w:tc>
        <w:tc>
          <w:tcPr>
            <w:tcW w:w="2721" w:type="dxa"/>
            <w:vMerge/>
            <w:tcBorders>
              <w:left w:val="nil"/>
              <w:bottom w:val="single" w:sz="8" w:space="0" w:color="auto"/>
              <w:right w:val="nil"/>
            </w:tcBorders>
            <w:shd w:val="clear" w:color="auto" w:fill="auto"/>
            <w:vAlign w:val="center"/>
          </w:tcPr>
          <w:p w14:paraId="147B988C" w14:textId="77777777" w:rsidR="00404E9D" w:rsidRPr="003F50D6" w:rsidRDefault="00404E9D" w:rsidP="00F0353C">
            <w:pPr>
              <w:spacing w:line="360" w:lineRule="auto"/>
              <w:jc w:val="center"/>
              <w:rPr>
                <w:rFonts w:cs="Times New Roman"/>
                <w:szCs w:val="24"/>
              </w:rPr>
            </w:pPr>
          </w:p>
        </w:tc>
      </w:tr>
      <w:tr w:rsidR="00F0353C" w:rsidRPr="003F50D6" w14:paraId="147B9893" w14:textId="77777777" w:rsidTr="00F0353C">
        <w:trPr>
          <w:trHeight w:val="463"/>
        </w:trPr>
        <w:tc>
          <w:tcPr>
            <w:tcW w:w="5211" w:type="dxa"/>
            <w:tcBorders>
              <w:top w:val="nil"/>
              <w:left w:val="nil"/>
              <w:bottom w:val="nil"/>
              <w:right w:val="nil"/>
            </w:tcBorders>
            <w:shd w:val="clear" w:color="auto" w:fill="ECECEC"/>
          </w:tcPr>
          <w:p w14:paraId="147B988E" w14:textId="77777777" w:rsidR="00F0353C" w:rsidRDefault="00F0353C" w:rsidP="00F0353C">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88F" w14:textId="77777777" w:rsidR="00F0353C" w:rsidRPr="003F50D6" w:rsidRDefault="00F0353C" w:rsidP="00F0353C">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9890" w14:textId="77777777" w:rsidR="00F0353C" w:rsidRPr="003F50D6" w:rsidRDefault="00404E9D" w:rsidP="00404E9D">
            <w:pPr>
              <w:spacing w:line="360" w:lineRule="auto"/>
              <w:jc w:val="center"/>
              <w:rPr>
                <w:rFonts w:cs="Times New Roman"/>
                <w:szCs w:val="24"/>
              </w:rPr>
            </w:pPr>
            <w:r w:rsidRPr="00404E9D">
              <w:rPr>
                <w:rFonts w:cs="Times New Roman"/>
                <w:szCs w:val="24"/>
              </w:rPr>
              <w:t xml:space="preserve">0.92 [0.85; </w:t>
            </w:r>
            <w:r>
              <w:rPr>
                <w:rFonts w:cs="Times New Roman"/>
                <w:szCs w:val="24"/>
              </w:rPr>
              <w:t>1.00</w:t>
            </w:r>
            <w:r w:rsidRPr="00404E9D">
              <w:rPr>
                <w:rFonts w:cs="Times New Roman"/>
                <w:szCs w:val="24"/>
              </w:rPr>
              <w:t>]</w:t>
            </w:r>
          </w:p>
        </w:tc>
        <w:tc>
          <w:tcPr>
            <w:tcW w:w="1461" w:type="dxa"/>
            <w:tcBorders>
              <w:top w:val="nil"/>
              <w:left w:val="nil"/>
              <w:bottom w:val="nil"/>
              <w:right w:val="nil"/>
            </w:tcBorders>
            <w:shd w:val="clear" w:color="auto" w:fill="auto"/>
            <w:vAlign w:val="center"/>
          </w:tcPr>
          <w:p w14:paraId="147B9891" w14:textId="77777777" w:rsidR="00F0353C" w:rsidRPr="003F50D6" w:rsidRDefault="00404E9D" w:rsidP="00F0353C">
            <w:pPr>
              <w:spacing w:line="360" w:lineRule="auto"/>
              <w:jc w:val="center"/>
              <w:rPr>
                <w:rFonts w:cs="Times New Roman"/>
                <w:szCs w:val="24"/>
              </w:rPr>
            </w:pPr>
            <w:r>
              <w:rPr>
                <w:rFonts w:cs="Times New Roman"/>
                <w:szCs w:val="24"/>
              </w:rPr>
              <w:t>--</w:t>
            </w:r>
          </w:p>
        </w:tc>
        <w:tc>
          <w:tcPr>
            <w:tcW w:w="2721" w:type="dxa"/>
            <w:vMerge w:val="restart"/>
            <w:tcBorders>
              <w:top w:val="nil"/>
              <w:left w:val="nil"/>
              <w:right w:val="nil"/>
            </w:tcBorders>
            <w:shd w:val="clear" w:color="auto" w:fill="auto"/>
            <w:vAlign w:val="center"/>
          </w:tcPr>
          <w:p w14:paraId="147B9892" w14:textId="77777777" w:rsidR="00F0353C" w:rsidRPr="003F50D6" w:rsidRDefault="00404E9D" w:rsidP="00404E9D">
            <w:pPr>
              <w:spacing w:line="360" w:lineRule="auto"/>
              <w:jc w:val="center"/>
              <w:rPr>
                <w:rFonts w:cs="Times New Roman"/>
                <w:szCs w:val="24"/>
              </w:rPr>
            </w:pPr>
            <w:r w:rsidRPr="00404E9D">
              <w:rPr>
                <w:rFonts w:cs="Times New Roman"/>
                <w:szCs w:val="24"/>
              </w:rPr>
              <w:t>0.1</w:t>
            </w:r>
            <w:r>
              <w:rPr>
                <w:rFonts w:cs="Times New Roman"/>
                <w:szCs w:val="24"/>
              </w:rPr>
              <w:t>8</w:t>
            </w:r>
          </w:p>
        </w:tc>
      </w:tr>
      <w:tr w:rsidR="00F0353C" w:rsidRPr="003F50D6" w14:paraId="147B9899" w14:textId="77777777" w:rsidTr="00F0353C">
        <w:trPr>
          <w:trHeight w:val="463"/>
        </w:trPr>
        <w:tc>
          <w:tcPr>
            <w:tcW w:w="5211" w:type="dxa"/>
            <w:tcBorders>
              <w:top w:val="nil"/>
              <w:left w:val="nil"/>
              <w:bottom w:val="single" w:sz="8" w:space="0" w:color="auto"/>
              <w:right w:val="nil"/>
            </w:tcBorders>
            <w:shd w:val="clear" w:color="auto" w:fill="ECECEC"/>
          </w:tcPr>
          <w:p w14:paraId="147B9894" w14:textId="77777777" w:rsidR="00F0353C" w:rsidRDefault="00F0353C" w:rsidP="00F0353C">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895" w14:textId="77777777" w:rsidR="00F0353C" w:rsidRPr="003F50D6" w:rsidRDefault="00F0353C" w:rsidP="00F0353C">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896" w14:textId="77777777" w:rsidR="00F0353C" w:rsidRPr="003F50D6" w:rsidRDefault="00404E9D" w:rsidP="00404E9D">
            <w:pPr>
              <w:spacing w:line="360" w:lineRule="auto"/>
              <w:jc w:val="center"/>
              <w:rPr>
                <w:rFonts w:cs="Times New Roman"/>
                <w:szCs w:val="24"/>
              </w:rPr>
            </w:pPr>
            <w:r w:rsidRPr="00404E9D">
              <w:rPr>
                <w:rFonts w:cs="Times New Roman"/>
                <w:szCs w:val="24"/>
              </w:rPr>
              <w:t>1.0</w:t>
            </w:r>
            <w:r>
              <w:rPr>
                <w:rFonts w:cs="Times New Roman"/>
                <w:szCs w:val="24"/>
              </w:rPr>
              <w:t>2</w:t>
            </w:r>
            <w:r w:rsidRPr="00404E9D">
              <w:rPr>
                <w:rFonts w:cs="Times New Roman"/>
                <w:szCs w:val="24"/>
              </w:rPr>
              <w:t xml:space="preserve"> [0.90; 1.1</w:t>
            </w:r>
            <w:r>
              <w:rPr>
                <w:rFonts w:cs="Times New Roman"/>
                <w:szCs w:val="24"/>
              </w:rPr>
              <w:t>5</w:t>
            </w:r>
            <w:r w:rsidRPr="00404E9D">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897" w14:textId="77777777" w:rsidR="00F0353C" w:rsidRPr="003F50D6" w:rsidRDefault="00404E9D" w:rsidP="00F0353C">
            <w:pPr>
              <w:spacing w:line="360" w:lineRule="auto"/>
              <w:jc w:val="center"/>
              <w:rPr>
                <w:rFonts w:cs="Times New Roman"/>
                <w:szCs w:val="24"/>
              </w:rPr>
            </w:pPr>
            <w:r w:rsidRPr="00404E9D">
              <w:rPr>
                <w:rFonts w:cs="Times New Roman"/>
                <w:szCs w:val="24"/>
              </w:rPr>
              <w:t>63.8</w:t>
            </w:r>
          </w:p>
        </w:tc>
        <w:tc>
          <w:tcPr>
            <w:tcW w:w="2721" w:type="dxa"/>
            <w:vMerge/>
            <w:tcBorders>
              <w:left w:val="nil"/>
              <w:bottom w:val="single" w:sz="8" w:space="0" w:color="auto"/>
              <w:right w:val="nil"/>
            </w:tcBorders>
            <w:shd w:val="clear" w:color="auto" w:fill="auto"/>
            <w:vAlign w:val="center"/>
          </w:tcPr>
          <w:p w14:paraId="147B9898" w14:textId="77777777" w:rsidR="00F0353C" w:rsidRPr="003F50D6" w:rsidRDefault="00F0353C" w:rsidP="00F0353C">
            <w:pPr>
              <w:spacing w:line="360" w:lineRule="auto"/>
              <w:jc w:val="center"/>
              <w:rPr>
                <w:rFonts w:cs="Times New Roman"/>
                <w:szCs w:val="24"/>
              </w:rPr>
            </w:pPr>
          </w:p>
        </w:tc>
      </w:tr>
      <w:tr w:rsidR="00F0353C" w:rsidRPr="003F50D6" w14:paraId="147B989F" w14:textId="77777777" w:rsidTr="00F0353C">
        <w:trPr>
          <w:trHeight w:val="67"/>
        </w:trPr>
        <w:tc>
          <w:tcPr>
            <w:tcW w:w="5211" w:type="dxa"/>
            <w:tcBorders>
              <w:top w:val="nil"/>
              <w:left w:val="nil"/>
              <w:bottom w:val="nil"/>
              <w:right w:val="nil"/>
            </w:tcBorders>
            <w:shd w:val="clear" w:color="auto" w:fill="ECECEC"/>
          </w:tcPr>
          <w:p w14:paraId="147B989A" w14:textId="77777777" w:rsidR="00F0353C" w:rsidRDefault="00F0353C" w:rsidP="00F0353C">
            <w:pPr>
              <w:spacing w:line="360" w:lineRule="auto"/>
              <w:rPr>
                <w:rFonts w:cs="Times New Roman"/>
                <w:szCs w:val="24"/>
              </w:rPr>
            </w:pPr>
            <w:r w:rsidRPr="003F50D6">
              <w:rPr>
                <w:rFonts w:cs="Times New Roman"/>
                <w:szCs w:val="24"/>
              </w:rPr>
              <w:t>Clear definition of breastfeeding duration</w:t>
            </w:r>
          </w:p>
        </w:tc>
        <w:tc>
          <w:tcPr>
            <w:tcW w:w="2127" w:type="dxa"/>
            <w:tcBorders>
              <w:top w:val="nil"/>
              <w:left w:val="nil"/>
              <w:bottom w:val="nil"/>
              <w:right w:val="nil"/>
            </w:tcBorders>
            <w:shd w:val="clear" w:color="auto" w:fill="auto"/>
            <w:vAlign w:val="center"/>
          </w:tcPr>
          <w:p w14:paraId="147B989B" w14:textId="77777777" w:rsidR="00F0353C" w:rsidRPr="003F50D6" w:rsidRDefault="00F0353C" w:rsidP="00F0353C">
            <w:pPr>
              <w:spacing w:line="360" w:lineRule="auto"/>
              <w:jc w:val="center"/>
              <w:rPr>
                <w:rFonts w:cs="Times New Roman"/>
                <w:szCs w:val="24"/>
              </w:rPr>
            </w:pPr>
            <w:r>
              <w:rPr>
                <w:rFonts w:cs="Times New Roman"/>
                <w:szCs w:val="24"/>
              </w:rPr>
              <w:t>4</w:t>
            </w:r>
          </w:p>
        </w:tc>
        <w:tc>
          <w:tcPr>
            <w:tcW w:w="3189" w:type="dxa"/>
            <w:tcBorders>
              <w:top w:val="nil"/>
              <w:left w:val="nil"/>
              <w:bottom w:val="nil"/>
              <w:right w:val="nil"/>
            </w:tcBorders>
            <w:shd w:val="clear" w:color="auto" w:fill="auto"/>
            <w:vAlign w:val="center"/>
          </w:tcPr>
          <w:p w14:paraId="147B989C" w14:textId="77777777" w:rsidR="00F0353C" w:rsidRPr="003F50D6" w:rsidRDefault="00404E9D" w:rsidP="00404E9D">
            <w:pPr>
              <w:spacing w:line="360" w:lineRule="auto"/>
              <w:jc w:val="center"/>
              <w:rPr>
                <w:rFonts w:cs="Times New Roman"/>
                <w:szCs w:val="24"/>
              </w:rPr>
            </w:pPr>
            <w:r w:rsidRPr="00404E9D">
              <w:rPr>
                <w:rFonts w:cs="Times New Roman"/>
                <w:szCs w:val="24"/>
              </w:rPr>
              <w:t>0.92 [0.8</w:t>
            </w:r>
            <w:r>
              <w:rPr>
                <w:rFonts w:cs="Times New Roman"/>
                <w:szCs w:val="24"/>
              </w:rPr>
              <w:t>6</w:t>
            </w:r>
            <w:r w:rsidRPr="00404E9D">
              <w:rPr>
                <w:rFonts w:cs="Times New Roman"/>
                <w:szCs w:val="24"/>
              </w:rPr>
              <w:t>; 0.99]</w:t>
            </w:r>
          </w:p>
        </w:tc>
        <w:tc>
          <w:tcPr>
            <w:tcW w:w="1461" w:type="dxa"/>
            <w:tcBorders>
              <w:top w:val="nil"/>
              <w:left w:val="nil"/>
              <w:bottom w:val="nil"/>
              <w:right w:val="nil"/>
            </w:tcBorders>
            <w:shd w:val="clear" w:color="auto" w:fill="auto"/>
            <w:vAlign w:val="center"/>
          </w:tcPr>
          <w:p w14:paraId="147B989D" w14:textId="77777777" w:rsidR="00F0353C" w:rsidRPr="003F50D6" w:rsidRDefault="00404E9D" w:rsidP="00F0353C">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89E" w14:textId="77777777" w:rsidR="00F0353C" w:rsidRPr="003F50D6" w:rsidRDefault="00404E9D" w:rsidP="00404E9D">
            <w:pPr>
              <w:spacing w:line="360" w:lineRule="auto"/>
              <w:jc w:val="center"/>
              <w:rPr>
                <w:rFonts w:cs="Times New Roman"/>
                <w:szCs w:val="24"/>
              </w:rPr>
            </w:pPr>
            <w:r w:rsidRPr="00404E9D">
              <w:rPr>
                <w:rFonts w:cs="Times New Roman"/>
                <w:szCs w:val="24"/>
              </w:rPr>
              <w:t>0.1</w:t>
            </w:r>
            <w:r>
              <w:rPr>
                <w:rFonts w:cs="Times New Roman"/>
                <w:szCs w:val="24"/>
              </w:rPr>
              <w:t>4</w:t>
            </w:r>
          </w:p>
        </w:tc>
      </w:tr>
      <w:tr w:rsidR="00F0353C" w:rsidRPr="003F50D6" w14:paraId="147B98A5" w14:textId="77777777" w:rsidTr="00F0353C">
        <w:trPr>
          <w:trHeight w:val="463"/>
        </w:trPr>
        <w:tc>
          <w:tcPr>
            <w:tcW w:w="5211" w:type="dxa"/>
            <w:tcBorders>
              <w:top w:val="nil"/>
              <w:left w:val="nil"/>
              <w:bottom w:val="single" w:sz="8" w:space="0" w:color="auto"/>
              <w:right w:val="nil"/>
            </w:tcBorders>
            <w:shd w:val="clear" w:color="auto" w:fill="ECECEC"/>
          </w:tcPr>
          <w:p w14:paraId="147B98A0" w14:textId="77777777" w:rsidR="00F0353C" w:rsidRDefault="00F0353C" w:rsidP="00F0353C">
            <w:pPr>
              <w:spacing w:line="360" w:lineRule="auto"/>
              <w:rPr>
                <w:rFonts w:cs="Times New Roman"/>
                <w:szCs w:val="24"/>
              </w:rPr>
            </w:pPr>
            <w:r w:rsidRPr="003F50D6">
              <w:rPr>
                <w:rFonts w:cs="Times New Roman"/>
                <w:szCs w:val="24"/>
              </w:rPr>
              <w:t>Unclear definition of breastfeeding duration</w:t>
            </w:r>
          </w:p>
        </w:tc>
        <w:tc>
          <w:tcPr>
            <w:tcW w:w="2127" w:type="dxa"/>
            <w:tcBorders>
              <w:top w:val="nil"/>
              <w:left w:val="nil"/>
              <w:bottom w:val="single" w:sz="8" w:space="0" w:color="auto"/>
              <w:right w:val="nil"/>
            </w:tcBorders>
            <w:shd w:val="clear" w:color="auto" w:fill="auto"/>
            <w:vAlign w:val="center"/>
          </w:tcPr>
          <w:p w14:paraId="147B98A1" w14:textId="77777777" w:rsidR="00F0353C" w:rsidRPr="003F50D6" w:rsidRDefault="00F0353C" w:rsidP="00F0353C">
            <w:pPr>
              <w:spacing w:line="360" w:lineRule="auto"/>
              <w:jc w:val="center"/>
              <w:rPr>
                <w:rFonts w:cs="Times New Roman"/>
                <w:szCs w:val="24"/>
              </w:rPr>
            </w:pPr>
            <w:r>
              <w:rPr>
                <w:rFonts w:cs="Times New Roman"/>
                <w:szCs w:val="24"/>
              </w:rPr>
              <w:t>2</w:t>
            </w:r>
          </w:p>
        </w:tc>
        <w:tc>
          <w:tcPr>
            <w:tcW w:w="3189" w:type="dxa"/>
            <w:tcBorders>
              <w:top w:val="nil"/>
              <w:left w:val="nil"/>
              <w:bottom w:val="single" w:sz="8" w:space="0" w:color="auto"/>
              <w:right w:val="nil"/>
            </w:tcBorders>
            <w:shd w:val="clear" w:color="auto" w:fill="auto"/>
            <w:vAlign w:val="center"/>
          </w:tcPr>
          <w:p w14:paraId="147B98A2" w14:textId="77777777" w:rsidR="00F0353C" w:rsidRPr="003F50D6" w:rsidRDefault="00404E9D" w:rsidP="00613E32">
            <w:pPr>
              <w:spacing w:line="360" w:lineRule="auto"/>
              <w:jc w:val="center"/>
              <w:rPr>
                <w:rFonts w:cs="Times New Roman"/>
                <w:szCs w:val="24"/>
              </w:rPr>
            </w:pPr>
            <w:r w:rsidRPr="00404E9D">
              <w:rPr>
                <w:rFonts w:cs="Times New Roman"/>
                <w:szCs w:val="24"/>
              </w:rPr>
              <w:t>1.0</w:t>
            </w:r>
            <w:r w:rsidR="00613E32">
              <w:rPr>
                <w:rFonts w:cs="Times New Roman"/>
                <w:szCs w:val="24"/>
              </w:rPr>
              <w:t>5</w:t>
            </w:r>
            <w:r w:rsidRPr="00404E9D">
              <w:rPr>
                <w:rFonts w:cs="Times New Roman"/>
                <w:szCs w:val="24"/>
              </w:rPr>
              <w:t xml:space="preserve"> [0.9</w:t>
            </w:r>
            <w:r>
              <w:rPr>
                <w:rFonts w:cs="Times New Roman"/>
                <w:szCs w:val="24"/>
              </w:rPr>
              <w:t>1</w:t>
            </w:r>
            <w:r w:rsidRPr="00404E9D">
              <w:rPr>
                <w:rFonts w:cs="Times New Roman"/>
                <w:szCs w:val="24"/>
              </w:rPr>
              <w:t>; 1.1</w:t>
            </w:r>
            <w:r>
              <w:rPr>
                <w:rFonts w:cs="Times New Roman"/>
                <w:szCs w:val="24"/>
              </w:rPr>
              <w:t>8</w:t>
            </w:r>
            <w:r w:rsidRPr="00404E9D">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8A3" w14:textId="77777777" w:rsidR="00F0353C" w:rsidRPr="003F50D6" w:rsidRDefault="00404E9D" w:rsidP="00F0353C">
            <w:pPr>
              <w:spacing w:line="360" w:lineRule="auto"/>
              <w:jc w:val="center"/>
              <w:rPr>
                <w:rFonts w:cs="Times New Roman"/>
                <w:szCs w:val="24"/>
              </w:rPr>
            </w:pPr>
            <w:r w:rsidRPr="00404E9D">
              <w:rPr>
                <w:rFonts w:cs="Times New Roman"/>
                <w:szCs w:val="24"/>
              </w:rPr>
              <w:t>68.6</w:t>
            </w:r>
          </w:p>
        </w:tc>
        <w:tc>
          <w:tcPr>
            <w:tcW w:w="2721" w:type="dxa"/>
            <w:vMerge/>
            <w:tcBorders>
              <w:left w:val="nil"/>
              <w:bottom w:val="single" w:sz="8" w:space="0" w:color="auto"/>
              <w:right w:val="nil"/>
            </w:tcBorders>
            <w:shd w:val="clear" w:color="auto" w:fill="auto"/>
            <w:vAlign w:val="center"/>
          </w:tcPr>
          <w:p w14:paraId="147B98A4" w14:textId="77777777" w:rsidR="00F0353C" w:rsidRPr="003F50D6" w:rsidRDefault="00F0353C" w:rsidP="00F0353C">
            <w:pPr>
              <w:spacing w:line="360" w:lineRule="auto"/>
              <w:jc w:val="center"/>
              <w:rPr>
                <w:rFonts w:cs="Times New Roman"/>
                <w:szCs w:val="24"/>
              </w:rPr>
            </w:pPr>
          </w:p>
        </w:tc>
      </w:tr>
    </w:tbl>
    <w:p w14:paraId="147B98A6" w14:textId="77777777" w:rsidR="00F0353C" w:rsidRDefault="00F0353C" w:rsidP="00DA7451"/>
    <w:p w14:paraId="147B98A7" w14:textId="77777777" w:rsidR="00F0353C" w:rsidRDefault="00F0353C" w:rsidP="00DA7451"/>
    <w:p w14:paraId="147B98A8" w14:textId="77777777" w:rsidR="00F0353C" w:rsidRDefault="00F0353C" w:rsidP="00DA7451"/>
    <w:p w14:paraId="147B98A9" w14:textId="77777777" w:rsidR="00F0353C" w:rsidRDefault="00F0353C" w:rsidP="00DA7451"/>
    <w:p w14:paraId="147B98AA" w14:textId="77777777" w:rsidR="00F0353C" w:rsidRDefault="00F0353C" w:rsidP="00DA7451">
      <w:pPr>
        <w:sectPr w:rsidR="00F0353C" w:rsidSect="00F0353C">
          <w:pgSz w:w="16838" w:h="11906" w:orient="landscape"/>
          <w:pgMar w:top="1440" w:right="1440" w:bottom="1440" w:left="1440" w:header="708" w:footer="708" w:gutter="0"/>
          <w:cols w:space="708"/>
          <w:docGrid w:linePitch="360"/>
        </w:sectPr>
      </w:pPr>
    </w:p>
    <w:p w14:paraId="147B98AB" w14:textId="77777777" w:rsidR="00613E32" w:rsidRDefault="00613E32" w:rsidP="00613E32">
      <w:pPr>
        <w:pStyle w:val="Heading4"/>
      </w:pPr>
      <w:r>
        <w:lastRenderedPageBreak/>
        <w:t>1-2 Months</w:t>
      </w:r>
    </w:p>
    <w:p w14:paraId="147B98AC" w14:textId="77777777" w:rsidR="00613E32" w:rsidRPr="003F5503" w:rsidRDefault="001218A6" w:rsidP="001218A6">
      <w:pPr>
        <w:tabs>
          <w:tab w:val="left" w:pos="2713"/>
        </w:tabs>
      </w:pPr>
      <w:r>
        <w:tab/>
      </w:r>
    </w:p>
    <w:p w14:paraId="147B98AD" w14:textId="77777777" w:rsidR="00613E32" w:rsidRDefault="00613E32" w:rsidP="00613E32">
      <w:pPr>
        <w:spacing w:line="360" w:lineRule="auto"/>
        <w:jc w:val="both"/>
        <w:rPr>
          <w:rFonts w:cs="Times New Roman"/>
          <w:szCs w:val="24"/>
        </w:rPr>
      </w:pPr>
      <w:r>
        <w:rPr>
          <w:rFonts w:cs="Times New Roman"/>
          <w:szCs w:val="24"/>
        </w:rPr>
        <w:t xml:space="preserve">Two retrospective cohort </w:t>
      </w:r>
      <w:r w:rsidRPr="003F5503">
        <w:rPr>
          <w:rFonts w:cs="Times New Roman"/>
          <w:szCs w:val="24"/>
        </w:rPr>
        <w:t>reported the risk of recurrent wheeze in infants exposed to TBF for ≥1-2 months vs. &lt;1-2 months.</w:t>
      </w:r>
      <w:r>
        <w:rPr>
          <w:rFonts w:cs="Times New Roman"/>
          <w:szCs w:val="24"/>
        </w:rPr>
        <w:t xml:space="preserve"> In </w:t>
      </w:r>
      <w:r w:rsidR="00D65B05">
        <w:rPr>
          <w:rFonts w:cs="Times New Roman"/>
          <w:szCs w:val="24"/>
        </w:rPr>
        <w:t>both studies</w:t>
      </w:r>
      <w:r>
        <w:rPr>
          <w:rFonts w:cs="Times New Roman"/>
          <w:szCs w:val="24"/>
        </w:rPr>
        <w:t>, t</w:t>
      </w:r>
      <w:r w:rsidRPr="003F5503">
        <w:rPr>
          <w:rFonts w:cs="Times New Roman"/>
          <w:szCs w:val="24"/>
        </w:rPr>
        <w:t>he d</w:t>
      </w:r>
      <w:r w:rsidR="00206D4E">
        <w:rPr>
          <w:rFonts w:cs="Times New Roman"/>
          <w:szCs w:val="24"/>
        </w:rPr>
        <w:t>ata were adjusted, and the studies</w:t>
      </w:r>
      <w:r w:rsidRPr="003F5503">
        <w:rPr>
          <w:rFonts w:cs="Times New Roman"/>
          <w:szCs w:val="24"/>
        </w:rPr>
        <w:t xml:space="preserve"> had an unclear overall risk of bias</w:t>
      </w:r>
      <w:r>
        <w:rPr>
          <w:rFonts w:cs="Times New Roman"/>
          <w:szCs w:val="24"/>
        </w:rPr>
        <w:t>. Both studies showed an increased risk of recurrent wheeze in children aged 15 or more who received TBF for</w:t>
      </w:r>
      <w:r w:rsidRPr="00ED507C">
        <w:rPr>
          <w:rFonts w:cs="Times New Roman"/>
          <w:szCs w:val="24"/>
        </w:rPr>
        <w:t>≥1-2 months vs. &lt;1-2 months</w:t>
      </w:r>
      <w:r>
        <w:rPr>
          <w:rFonts w:cs="Times New Roman"/>
          <w:szCs w:val="24"/>
        </w:rPr>
        <w:t>, and this was confirmed in their combined eff</w:t>
      </w:r>
      <w:r w:rsidR="002B374A">
        <w:rPr>
          <w:rFonts w:cs="Times New Roman"/>
          <w:szCs w:val="24"/>
        </w:rPr>
        <w:t>ect estimate (OR 1.71; 95% CI 1.</w:t>
      </w:r>
      <w:r>
        <w:rPr>
          <w:rFonts w:cs="Times New Roman"/>
          <w:szCs w:val="24"/>
        </w:rPr>
        <w:t>35, 2.16). There was no heterogeneity between studies</w:t>
      </w:r>
      <w:r w:rsidRPr="003F5503">
        <w:rPr>
          <w:rFonts w:cs="Times New Roman"/>
          <w:szCs w:val="24"/>
        </w:rPr>
        <w:t xml:space="preserve"> (</w:t>
      </w:r>
      <w:r w:rsidR="000C6D69">
        <w:rPr>
          <w:rFonts w:cs="Times New Roman"/>
          <w:szCs w:val="24"/>
        </w:rPr>
        <w:fldChar w:fldCharType="begin"/>
      </w:r>
      <w:r w:rsidR="00930C04">
        <w:rPr>
          <w:rFonts w:cs="Times New Roman"/>
          <w:szCs w:val="24"/>
        </w:rPr>
        <w:instrText xml:space="preserve"> REF _Ref419796326 \h </w:instrText>
      </w:r>
      <w:r w:rsidR="000C6D69">
        <w:rPr>
          <w:rFonts w:cs="Times New Roman"/>
          <w:szCs w:val="24"/>
        </w:rPr>
      </w:r>
      <w:r w:rsidR="000C6D69">
        <w:rPr>
          <w:rFonts w:cs="Times New Roman"/>
          <w:szCs w:val="24"/>
        </w:rPr>
        <w:fldChar w:fldCharType="separate"/>
      </w:r>
      <w:r w:rsidR="004E17B5">
        <w:t xml:space="preserve">Figure </w:t>
      </w:r>
      <w:r w:rsidR="004E17B5">
        <w:rPr>
          <w:noProof/>
        </w:rPr>
        <w:t>47</w:t>
      </w:r>
      <w:r w:rsidR="000C6D69">
        <w:rPr>
          <w:rFonts w:cs="Times New Roman"/>
          <w:szCs w:val="24"/>
        </w:rPr>
        <w:fldChar w:fldCharType="end"/>
      </w:r>
      <w:r w:rsidRPr="003F5503">
        <w:rPr>
          <w:rFonts w:cs="Times New Roman"/>
          <w:szCs w:val="24"/>
        </w:rPr>
        <w:t xml:space="preserve">). </w:t>
      </w:r>
    </w:p>
    <w:p w14:paraId="147B98AE" w14:textId="77777777" w:rsidR="00613E32" w:rsidRDefault="00613E32" w:rsidP="00613E32">
      <w:pPr>
        <w:pStyle w:val="Caption"/>
        <w:rPr>
          <w:rStyle w:val="Hyperlink"/>
          <w:noProof/>
        </w:rPr>
      </w:pPr>
      <w:bookmarkStart w:id="162" w:name="_Ref419796326"/>
      <w:bookmarkStart w:id="163" w:name="_Toc414786557"/>
      <w:bookmarkStart w:id="164" w:name="_Toc497227747"/>
      <w:r>
        <w:t xml:space="preserve">Figure </w:t>
      </w:r>
      <w:fldSimple w:instr=" SEQ Figure \* ARABIC ">
        <w:r w:rsidR="004E17B5">
          <w:rPr>
            <w:noProof/>
          </w:rPr>
          <w:t>47</w:t>
        </w:r>
      </w:fldSimple>
      <w:bookmarkEnd w:id="162"/>
      <w:r>
        <w:t xml:space="preserve"> Total breastfeeding for ≥1</w:t>
      </w:r>
      <w:r w:rsidRPr="004A3E21">
        <w:t>-</w:t>
      </w:r>
      <w:r>
        <w:t>2</w:t>
      </w:r>
      <w:r w:rsidRPr="004A3E21">
        <w:t xml:space="preserve"> months vs. &lt;</w:t>
      </w:r>
      <w:r>
        <w:t>1</w:t>
      </w:r>
      <w:r w:rsidRPr="004A3E21">
        <w:t>-</w:t>
      </w:r>
      <w:r>
        <w:t>2</w:t>
      </w:r>
      <w:r w:rsidRPr="004A3E21">
        <w:t xml:space="preserve"> months and </w:t>
      </w:r>
      <w:r>
        <w:t>risk of recurrent wheeze</w:t>
      </w:r>
      <w:bookmarkEnd w:id="163"/>
      <w:r>
        <w:t xml:space="preserve"> </w:t>
      </w:r>
      <w:r w:rsidRPr="00DE4A50">
        <w:rPr>
          <w:rStyle w:val="Hyperlink"/>
          <w:noProof/>
        </w:rPr>
        <w:t>in children aged 15+ years</w:t>
      </w:r>
      <w:bookmarkEnd w:id="164"/>
    </w:p>
    <w:p w14:paraId="147B98AF" w14:textId="77777777" w:rsidR="00E26EE1" w:rsidRPr="00E26EE1" w:rsidRDefault="00E26EE1" w:rsidP="00E26EE1"/>
    <w:p w14:paraId="147B98B0" w14:textId="77777777" w:rsidR="00613E32" w:rsidRPr="008D41A0" w:rsidRDefault="00E26EE1" w:rsidP="00613E32">
      <w:r>
        <w:rPr>
          <w:noProof/>
          <w:lang w:eastAsia="en-GB"/>
        </w:rPr>
        <w:drawing>
          <wp:inline distT="0" distB="0" distL="0" distR="0" wp14:anchorId="147BA446" wp14:editId="147BA447">
            <wp:extent cx="5735782" cy="2018806"/>
            <wp:effectExtent l="0" t="0" r="0" b="6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ge15_TBF1to2_forest_design.jpg"/>
                    <pic:cNvPicPr/>
                  </pic:nvPicPr>
                  <pic:blipFill rotWithShape="1">
                    <a:blip r:embed="rId57" cstate="print">
                      <a:extLst>
                        <a:ext uri="{28A0092B-C50C-407E-A947-70E740481C1C}">
                          <a14:useLocalDpi xmlns:a14="http://schemas.microsoft.com/office/drawing/2010/main" val="0"/>
                        </a:ext>
                      </a:extLst>
                    </a:blip>
                    <a:srcRect t="35611" b="29193"/>
                    <a:stretch/>
                  </pic:blipFill>
                  <pic:spPr bwMode="auto">
                    <a:xfrm>
                      <a:off x="0" y="0"/>
                      <a:ext cx="5731510" cy="2017302"/>
                    </a:xfrm>
                    <a:prstGeom prst="rect">
                      <a:avLst/>
                    </a:prstGeom>
                    <a:ln>
                      <a:noFill/>
                    </a:ln>
                    <a:extLst>
                      <a:ext uri="{53640926-AAD7-44D8-BBD7-CCE9431645EC}">
                        <a14:shadowObscured xmlns:a14="http://schemas.microsoft.com/office/drawing/2010/main"/>
                      </a:ext>
                    </a:extLst>
                  </pic:spPr>
                </pic:pic>
              </a:graphicData>
            </a:graphic>
          </wp:inline>
        </w:drawing>
      </w:r>
    </w:p>
    <w:p w14:paraId="147B98B1" w14:textId="77777777" w:rsidR="00613E32" w:rsidRDefault="00613E32" w:rsidP="00613E32">
      <w:pPr>
        <w:pStyle w:val="Heading4"/>
      </w:pPr>
      <w:r>
        <w:t>3-4 Months</w:t>
      </w:r>
    </w:p>
    <w:p w14:paraId="147B98B2" w14:textId="77777777" w:rsidR="00613E32" w:rsidRDefault="00613E32" w:rsidP="00613E32"/>
    <w:p w14:paraId="147B98B3" w14:textId="77777777" w:rsidR="00613E32" w:rsidRPr="00131871" w:rsidRDefault="00613E32" w:rsidP="00131871">
      <w:pPr>
        <w:spacing w:line="360" w:lineRule="auto"/>
        <w:jc w:val="both"/>
        <w:rPr>
          <w:rFonts w:cs="Times New Roman"/>
          <w:szCs w:val="24"/>
        </w:rPr>
      </w:pPr>
      <w:r w:rsidRPr="003F5503">
        <w:rPr>
          <w:rFonts w:cs="Times New Roman"/>
          <w:szCs w:val="24"/>
        </w:rPr>
        <w:t>One prospective cohort study reported OR for recurrent wheeze in infants breastfed for ≥3-4 months vs. &lt;3-4 months, and is shown in</w:t>
      </w:r>
      <w:r w:rsidR="00535398">
        <w:rPr>
          <w:rFonts w:cs="Times New Roman"/>
          <w:szCs w:val="24"/>
        </w:rPr>
        <w:t xml:space="preserve"> </w:t>
      </w:r>
      <w:r w:rsidR="000C6D69">
        <w:rPr>
          <w:rFonts w:cs="Times New Roman"/>
          <w:szCs w:val="24"/>
        </w:rPr>
        <w:fldChar w:fldCharType="begin"/>
      </w:r>
      <w:r w:rsidR="00535398">
        <w:rPr>
          <w:rFonts w:cs="Times New Roman"/>
          <w:szCs w:val="24"/>
        </w:rPr>
        <w:instrText xml:space="preserve"> REF _Ref419798946 \h </w:instrText>
      </w:r>
      <w:r w:rsidR="000C6D69">
        <w:rPr>
          <w:rFonts w:cs="Times New Roman"/>
          <w:szCs w:val="24"/>
        </w:rPr>
      </w:r>
      <w:r w:rsidR="000C6D69">
        <w:rPr>
          <w:rFonts w:cs="Times New Roman"/>
          <w:szCs w:val="24"/>
        </w:rPr>
        <w:fldChar w:fldCharType="separate"/>
      </w:r>
      <w:r w:rsidR="004E17B5" w:rsidRPr="00131871">
        <w:t xml:space="preserve">Figure </w:t>
      </w:r>
      <w:r w:rsidR="004E17B5">
        <w:rPr>
          <w:noProof/>
        </w:rPr>
        <w:t>48</w:t>
      </w:r>
      <w:r w:rsidR="000C6D69">
        <w:rPr>
          <w:rFonts w:cs="Times New Roman"/>
          <w:szCs w:val="24"/>
        </w:rPr>
        <w:fldChar w:fldCharType="end"/>
      </w:r>
      <w:r w:rsidRPr="003F5503">
        <w:rPr>
          <w:rFonts w:cs="Times New Roman"/>
          <w:szCs w:val="24"/>
        </w:rPr>
        <w:t>. The data are unadjusted and had a high risk of selection bias, and therefore carry a high overall risk of bias, and show no significant difference in OR for recurrent wheeze in re</w:t>
      </w:r>
      <w:bookmarkStart w:id="165" w:name="_Toc414786558"/>
      <w:r w:rsidR="00131871">
        <w:rPr>
          <w:rFonts w:cs="Times New Roman"/>
          <w:szCs w:val="24"/>
        </w:rPr>
        <w:t>lation to breastfeeding status.</w:t>
      </w:r>
    </w:p>
    <w:p w14:paraId="147B98B4" w14:textId="77777777" w:rsidR="00613E32" w:rsidRDefault="00613E32" w:rsidP="00613E32">
      <w:pPr>
        <w:pStyle w:val="Caption"/>
        <w:rPr>
          <w:rFonts w:cs="Times New Roman"/>
          <w:b w:val="0"/>
          <w:szCs w:val="24"/>
        </w:rPr>
      </w:pPr>
      <w:bookmarkStart w:id="166" w:name="_Ref419798946"/>
      <w:bookmarkStart w:id="167" w:name="_Toc497227748"/>
      <w:r w:rsidRPr="00131871">
        <w:t xml:space="preserve">Figure </w:t>
      </w:r>
      <w:fldSimple w:instr=" SEQ Figure \* ARABIC ">
        <w:r w:rsidR="004E17B5">
          <w:rPr>
            <w:noProof/>
          </w:rPr>
          <w:t>48</w:t>
        </w:r>
      </w:fldSimple>
      <w:bookmarkEnd w:id="166"/>
      <w:r w:rsidRPr="00131871">
        <w:t xml:space="preserve"> Total breastfeeding for ≥3-4 months vs. &lt;3-4 months and risk of recurrent wheeze</w:t>
      </w:r>
      <w:bookmarkEnd w:id="165"/>
      <w:r w:rsidRPr="00131871">
        <w:t xml:space="preserve"> </w:t>
      </w:r>
      <w:r w:rsidRPr="00131871">
        <w:rPr>
          <w:rStyle w:val="Hyperlink"/>
          <w:noProof/>
        </w:rPr>
        <w:t>in children aged 15+ years</w:t>
      </w:r>
      <w:bookmarkEnd w:id="167"/>
    </w:p>
    <w:p w14:paraId="147B98B5" w14:textId="77777777" w:rsidR="00613E32" w:rsidRDefault="00613E32" w:rsidP="00613E32">
      <w:pPr>
        <w:rPr>
          <w:rFonts w:cs="Times New Roman"/>
          <w:b/>
          <w:noProof/>
          <w:szCs w:val="24"/>
          <w:lang w:eastAsia="en-GB"/>
        </w:rPr>
      </w:pPr>
    </w:p>
    <w:p w14:paraId="147B98B6" w14:textId="77777777" w:rsidR="0094257A" w:rsidRPr="00131871" w:rsidRDefault="00131871" w:rsidP="00613E32">
      <w:pPr>
        <w:rPr>
          <w:rFonts w:cs="Times New Roman"/>
          <w:b/>
          <w:szCs w:val="24"/>
        </w:rPr>
      </w:pPr>
      <w:r>
        <w:rPr>
          <w:rFonts w:cs="Times New Roman"/>
          <w:b/>
          <w:noProof/>
          <w:szCs w:val="24"/>
          <w:lang w:eastAsia="en-GB"/>
        </w:rPr>
        <w:drawing>
          <wp:inline distT="0" distB="0" distL="0" distR="0" wp14:anchorId="147BA448" wp14:editId="147BA449">
            <wp:extent cx="5730948" cy="1041991"/>
            <wp:effectExtent l="0" t="0" r="3175" b="63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ge15_TBF3to4_noPooled_design.jpg"/>
                    <pic:cNvPicPr/>
                  </pic:nvPicPr>
                  <pic:blipFill rotWithShape="1">
                    <a:blip r:embed="rId58" cstate="print">
                      <a:extLst>
                        <a:ext uri="{28A0092B-C50C-407E-A947-70E740481C1C}">
                          <a14:useLocalDpi xmlns:a14="http://schemas.microsoft.com/office/drawing/2010/main" val="0"/>
                        </a:ext>
                      </a:extLst>
                    </a:blip>
                    <a:srcRect t="44341" b="37477"/>
                    <a:stretch/>
                  </pic:blipFill>
                  <pic:spPr bwMode="auto">
                    <a:xfrm>
                      <a:off x="0" y="0"/>
                      <a:ext cx="5731510" cy="1042093"/>
                    </a:xfrm>
                    <a:prstGeom prst="rect">
                      <a:avLst/>
                    </a:prstGeom>
                    <a:ln>
                      <a:noFill/>
                    </a:ln>
                    <a:extLst>
                      <a:ext uri="{53640926-AAD7-44D8-BBD7-CCE9431645EC}">
                        <a14:shadowObscured xmlns:a14="http://schemas.microsoft.com/office/drawing/2010/main"/>
                      </a:ext>
                    </a:extLst>
                  </pic:spPr>
                </pic:pic>
              </a:graphicData>
            </a:graphic>
          </wp:inline>
        </w:drawing>
      </w:r>
    </w:p>
    <w:p w14:paraId="147B98B7" w14:textId="77777777" w:rsidR="00613E32" w:rsidRDefault="00613E32" w:rsidP="00613E32">
      <w:pPr>
        <w:pStyle w:val="Heading4"/>
      </w:pPr>
      <w:r>
        <w:lastRenderedPageBreak/>
        <w:t>5-7 Months</w:t>
      </w:r>
    </w:p>
    <w:p w14:paraId="147B98B8" w14:textId="77777777" w:rsidR="00613E32" w:rsidRDefault="00613E32" w:rsidP="00613E32"/>
    <w:p w14:paraId="147B98B9" w14:textId="77777777" w:rsidR="00613E32" w:rsidRPr="003F5503" w:rsidRDefault="00613E32" w:rsidP="00613E32">
      <w:pPr>
        <w:spacing w:line="360" w:lineRule="auto"/>
        <w:jc w:val="both"/>
        <w:rPr>
          <w:rFonts w:cs="Times New Roman"/>
          <w:szCs w:val="24"/>
        </w:rPr>
      </w:pPr>
      <w:r w:rsidRPr="003F5503">
        <w:rPr>
          <w:rFonts w:cs="Times New Roman"/>
          <w:szCs w:val="24"/>
        </w:rPr>
        <w:t xml:space="preserve">One </w:t>
      </w:r>
      <w:r>
        <w:rPr>
          <w:rFonts w:cs="Times New Roman"/>
          <w:szCs w:val="24"/>
        </w:rPr>
        <w:t>cross-sectional</w:t>
      </w:r>
      <w:r w:rsidRPr="003F5503">
        <w:rPr>
          <w:rFonts w:cs="Times New Roman"/>
          <w:szCs w:val="24"/>
        </w:rPr>
        <w:t xml:space="preserve"> study reported OR for recurrent wheeze in infants breastfed for ≥</w:t>
      </w:r>
      <w:r>
        <w:rPr>
          <w:rFonts w:cs="Times New Roman"/>
          <w:szCs w:val="24"/>
        </w:rPr>
        <w:t>5-7</w:t>
      </w:r>
      <w:r w:rsidRPr="003F5503">
        <w:rPr>
          <w:rFonts w:cs="Times New Roman"/>
          <w:szCs w:val="24"/>
        </w:rPr>
        <w:t xml:space="preserve"> months vs. &lt;</w:t>
      </w:r>
      <w:r>
        <w:rPr>
          <w:rFonts w:cs="Times New Roman"/>
          <w:szCs w:val="24"/>
        </w:rPr>
        <w:t>5-7</w:t>
      </w:r>
      <w:r w:rsidRPr="003F5503">
        <w:rPr>
          <w:rFonts w:cs="Times New Roman"/>
          <w:szCs w:val="24"/>
        </w:rPr>
        <w:t xml:space="preserve"> months, and is shown in </w:t>
      </w:r>
      <w:r w:rsidR="000C6D69">
        <w:rPr>
          <w:rFonts w:cs="Times New Roman"/>
          <w:szCs w:val="24"/>
        </w:rPr>
        <w:fldChar w:fldCharType="begin"/>
      </w:r>
      <w:r w:rsidR="00535398">
        <w:rPr>
          <w:rFonts w:cs="Times New Roman"/>
          <w:szCs w:val="24"/>
        </w:rPr>
        <w:instrText xml:space="preserve"> REF _Ref419796335 \h </w:instrText>
      </w:r>
      <w:r w:rsidR="000C6D69">
        <w:rPr>
          <w:rFonts w:cs="Times New Roman"/>
          <w:szCs w:val="24"/>
        </w:rPr>
      </w:r>
      <w:r w:rsidR="000C6D69">
        <w:rPr>
          <w:rFonts w:cs="Times New Roman"/>
          <w:szCs w:val="24"/>
        </w:rPr>
        <w:fldChar w:fldCharType="separate"/>
      </w:r>
      <w:r w:rsidR="004E17B5" w:rsidRPr="00005F92">
        <w:t xml:space="preserve">Figure </w:t>
      </w:r>
      <w:r w:rsidR="004E17B5">
        <w:rPr>
          <w:noProof/>
        </w:rPr>
        <w:t>49</w:t>
      </w:r>
      <w:r w:rsidR="000C6D69">
        <w:rPr>
          <w:rFonts w:cs="Times New Roman"/>
          <w:szCs w:val="24"/>
        </w:rPr>
        <w:fldChar w:fldCharType="end"/>
      </w:r>
      <w:r w:rsidRPr="003F5503">
        <w:rPr>
          <w:rFonts w:cs="Times New Roman"/>
          <w:szCs w:val="24"/>
        </w:rPr>
        <w:t xml:space="preserve">. The data are adjusted, and carry </w:t>
      </w:r>
      <w:r>
        <w:rPr>
          <w:rFonts w:cs="Times New Roman"/>
          <w:szCs w:val="24"/>
        </w:rPr>
        <w:t>a low</w:t>
      </w:r>
      <w:r w:rsidRPr="003F5503">
        <w:rPr>
          <w:rFonts w:cs="Times New Roman"/>
          <w:szCs w:val="24"/>
        </w:rPr>
        <w:t xml:space="preserve"> overall risk of bias, and show </w:t>
      </w:r>
      <w:r>
        <w:rPr>
          <w:rFonts w:cs="Times New Roman"/>
          <w:szCs w:val="24"/>
        </w:rPr>
        <w:t xml:space="preserve">a statistically significant difference in the </w:t>
      </w:r>
      <w:r w:rsidRPr="003F5503">
        <w:rPr>
          <w:rFonts w:cs="Times New Roman"/>
          <w:szCs w:val="24"/>
        </w:rPr>
        <w:t>OR for recurrent wheeze in r</w:t>
      </w:r>
      <w:r>
        <w:rPr>
          <w:rFonts w:cs="Times New Roman"/>
          <w:szCs w:val="24"/>
        </w:rPr>
        <w:t>elation to breastfeeding status (OR 0.79; 95% CI 0.70, 0.88).</w:t>
      </w:r>
    </w:p>
    <w:p w14:paraId="147B98BA" w14:textId="77777777" w:rsidR="00613E32" w:rsidRDefault="00613E32" w:rsidP="00613E32"/>
    <w:p w14:paraId="147B98BB" w14:textId="77777777" w:rsidR="00613E32" w:rsidRDefault="00613E32" w:rsidP="00613E32">
      <w:pPr>
        <w:pStyle w:val="Caption"/>
      </w:pPr>
      <w:bookmarkStart w:id="168" w:name="_Ref419796335"/>
      <w:bookmarkStart w:id="169" w:name="_Toc414786559"/>
      <w:bookmarkStart w:id="170" w:name="_Toc497227749"/>
      <w:r w:rsidRPr="00005F92">
        <w:t xml:space="preserve">Figure </w:t>
      </w:r>
      <w:fldSimple w:instr=" SEQ Figure \* ARABIC ">
        <w:r w:rsidR="004E17B5">
          <w:rPr>
            <w:noProof/>
          </w:rPr>
          <w:t>49</w:t>
        </w:r>
      </w:fldSimple>
      <w:bookmarkEnd w:id="168"/>
      <w:r w:rsidRPr="00005F92">
        <w:t xml:space="preserve"> Total breastfeeding for ≥5-7 months vs. &lt;5-7 months and risk of recurrent wheeze</w:t>
      </w:r>
      <w:bookmarkEnd w:id="169"/>
      <w:r w:rsidRPr="00005F92">
        <w:t xml:space="preserve"> </w:t>
      </w:r>
      <w:r w:rsidRPr="00005F92">
        <w:rPr>
          <w:rStyle w:val="Hyperlink"/>
          <w:noProof/>
        </w:rPr>
        <w:t>in children aged 15+ years</w:t>
      </w:r>
      <w:bookmarkEnd w:id="170"/>
    </w:p>
    <w:p w14:paraId="147B98BC" w14:textId="77777777" w:rsidR="00613E32" w:rsidRPr="008D41A0" w:rsidRDefault="000275D0" w:rsidP="00613E32">
      <w:r>
        <w:rPr>
          <w:noProof/>
          <w:lang w:eastAsia="en-GB"/>
        </w:rPr>
        <w:drawing>
          <wp:inline distT="0" distB="0" distL="0" distR="0" wp14:anchorId="147BA44A" wp14:editId="147BA44B">
            <wp:extent cx="5730948" cy="925032"/>
            <wp:effectExtent l="0" t="0" r="3175" b="889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ge15_TBF5to7_noPooled_design.jpg"/>
                    <pic:cNvPicPr/>
                  </pic:nvPicPr>
                  <pic:blipFill rotWithShape="1">
                    <a:blip r:embed="rId59" cstate="print">
                      <a:extLst>
                        <a:ext uri="{28A0092B-C50C-407E-A947-70E740481C1C}">
                          <a14:useLocalDpi xmlns:a14="http://schemas.microsoft.com/office/drawing/2010/main" val="0"/>
                        </a:ext>
                      </a:extLst>
                    </a:blip>
                    <a:srcRect t="44341" b="39518"/>
                    <a:stretch/>
                  </pic:blipFill>
                  <pic:spPr bwMode="auto">
                    <a:xfrm>
                      <a:off x="0" y="0"/>
                      <a:ext cx="5731510" cy="925123"/>
                    </a:xfrm>
                    <a:prstGeom prst="rect">
                      <a:avLst/>
                    </a:prstGeom>
                    <a:ln>
                      <a:noFill/>
                    </a:ln>
                    <a:extLst>
                      <a:ext uri="{53640926-AAD7-44D8-BBD7-CCE9431645EC}">
                        <a14:shadowObscured xmlns:a14="http://schemas.microsoft.com/office/drawing/2010/main"/>
                      </a:ext>
                    </a:extLst>
                  </pic:spPr>
                </pic:pic>
              </a:graphicData>
            </a:graphic>
          </wp:inline>
        </w:drawing>
      </w:r>
    </w:p>
    <w:p w14:paraId="147B98BD" w14:textId="77777777" w:rsidR="00613E32" w:rsidRDefault="00613E32" w:rsidP="00613E32">
      <w:pPr>
        <w:rPr>
          <w:rFonts w:cs="Times New Roman"/>
          <w:b/>
          <w:szCs w:val="24"/>
        </w:rPr>
      </w:pPr>
    </w:p>
    <w:p w14:paraId="147B98BE" w14:textId="77777777" w:rsidR="00613E32" w:rsidRDefault="00613E32" w:rsidP="00613E32"/>
    <w:p w14:paraId="147B98BF" w14:textId="77777777" w:rsidR="00D65B05" w:rsidRPr="00ED77D9" w:rsidRDefault="00D65B05" w:rsidP="00D65B05">
      <w:pPr>
        <w:pStyle w:val="Heading4"/>
        <w:rPr>
          <w:rFonts w:cs="Times New Roman"/>
          <w:szCs w:val="24"/>
        </w:rPr>
      </w:pPr>
      <w:r w:rsidRPr="00ED77D9">
        <w:rPr>
          <w:rFonts w:cs="Times New Roman"/>
          <w:color w:val="000000"/>
          <w:szCs w:val="24"/>
        </w:rPr>
        <w:t>Total breastfeeding and bronchial hyper</w:t>
      </w:r>
      <w:r>
        <w:rPr>
          <w:rFonts w:cs="Times New Roman"/>
          <w:color w:val="000000"/>
          <w:szCs w:val="24"/>
        </w:rPr>
        <w:t>-</w:t>
      </w:r>
      <w:r w:rsidRPr="00ED77D9">
        <w:rPr>
          <w:rFonts w:cs="Times New Roman"/>
          <w:color w:val="000000"/>
          <w:szCs w:val="24"/>
        </w:rPr>
        <w:t>responsiveness</w:t>
      </w:r>
      <w:r>
        <w:rPr>
          <w:rFonts w:cs="Times New Roman"/>
          <w:color w:val="000000"/>
          <w:szCs w:val="24"/>
        </w:rPr>
        <w:t xml:space="preserve"> (BHR)</w:t>
      </w:r>
    </w:p>
    <w:p w14:paraId="147B98C0" w14:textId="77777777" w:rsidR="00D65B05" w:rsidRPr="00ED77D9" w:rsidRDefault="00D65B05" w:rsidP="00D65B05">
      <w:pPr>
        <w:pStyle w:val="Heading4"/>
        <w:rPr>
          <w:rFonts w:cs="Times New Roman"/>
          <w:szCs w:val="24"/>
        </w:rPr>
      </w:pPr>
      <w:r w:rsidRPr="00ED77D9">
        <w:rPr>
          <w:rFonts w:cs="Times New Roman"/>
          <w:szCs w:val="24"/>
        </w:rPr>
        <w:t xml:space="preserve">Age at outcome 5-14 years </w:t>
      </w:r>
    </w:p>
    <w:p w14:paraId="147B98C1" w14:textId="77777777" w:rsidR="00D65B05" w:rsidRDefault="003B6782" w:rsidP="00D65B05">
      <w:pPr>
        <w:pStyle w:val="Heading4"/>
        <w:rPr>
          <w:rFonts w:cs="Times New Roman"/>
          <w:szCs w:val="24"/>
        </w:rPr>
      </w:pPr>
      <w:r>
        <w:rPr>
          <w:rFonts w:cs="Times New Roman"/>
          <w:szCs w:val="24"/>
        </w:rPr>
        <w:t>Ever vs. never</w:t>
      </w:r>
    </w:p>
    <w:p w14:paraId="147B98C2" w14:textId="77777777" w:rsidR="00D65B05" w:rsidRDefault="00D65B05" w:rsidP="00D65B05"/>
    <w:p w14:paraId="147B98C3" w14:textId="77777777" w:rsidR="00D65B05" w:rsidRDefault="00D65B05" w:rsidP="00D65B05">
      <w:pPr>
        <w:spacing w:line="360" w:lineRule="auto"/>
        <w:jc w:val="both"/>
        <w:rPr>
          <w:rFonts w:cs="Times New Roman"/>
          <w:szCs w:val="24"/>
        </w:rPr>
      </w:pPr>
      <w:r w:rsidRPr="00C4180E">
        <w:rPr>
          <w:rFonts w:cs="Times New Roman"/>
          <w:szCs w:val="24"/>
        </w:rPr>
        <w:t xml:space="preserve">Five observational studies reported ORs that could be pooled to assess the overall risk of BHR in children aged 5-14 years old if they were exposed to </w:t>
      </w:r>
      <w:r w:rsidR="003B6782">
        <w:rPr>
          <w:rFonts w:cs="Times New Roman"/>
          <w:szCs w:val="24"/>
        </w:rPr>
        <w:t>ever vs. never</w:t>
      </w:r>
      <w:r w:rsidRPr="00C4180E">
        <w:rPr>
          <w:rFonts w:cs="Times New Roman"/>
          <w:szCs w:val="24"/>
        </w:rPr>
        <w:t xml:space="preserve"> TBF. There was no suggestion of an association with BHR in the exposed group (</w:t>
      </w:r>
      <w:r w:rsidR="000C6D69">
        <w:rPr>
          <w:rFonts w:cs="Times New Roman"/>
          <w:szCs w:val="24"/>
        </w:rPr>
        <w:fldChar w:fldCharType="begin"/>
      </w:r>
      <w:r w:rsidR="00535398">
        <w:rPr>
          <w:rFonts w:cs="Times New Roman"/>
          <w:szCs w:val="24"/>
        </w:rPr>
        <w:instrText xml:space="preserve"> REF _Ref419799058 \h </w:instrText>
      </w:r>
      <w:r w:rsidR="000C6D69">
        <w:rPr>
          <w:rFonts w:cs="Times New Roman"/>
          <w:szCs w:val="24"/>
        </w:rPr>
      </w:r>
      <w:r w:rsidR="000C6D69">
        <w:rPr>
          <w:rFonts w:cs="Times New Roman"/>
          <w:szCs w:val="24"/>
        </w:rPr>
        <w:fldChar w:fldCharType="separate"/>
      </w:r>
      <w:r w:rsidR="004E17B5" w:rsidRPr="000275D0">
        <w:rPr>
          <w:rFonts w:cs="Times New Roman"/>
          <w:szCs w:val="24"/>
        </w:rPr>
        <w:t xml:space="preserve">Figure </w:t>
      </w:r>
      <w:r w:rsidR="004E17B5">
        <w:rPr>
          <w:rFonts w:cs="Times New Roman"/>
          <w:noProof/>
          <w:szCs w:val="24"/>
        </w:rPr>
        <w:t>50</w:t>
      </w:r>
      <w:r w:rsidR="000C6D69">
        <w:rPr>
          <w:rFonts w:cs="Times New Roman"/>
          <w:szCs w:val="24"/>
        </w:rPr>
        <w:fldChar w:fldCharType="end"/>
      </w:r>
      <w:r w:rsidRPr="00C4180E">
        <w:rPr>
          <w:rFonts w:cs="Times New Roman"/>
          <w:szCs w:val="24"/>
        </w:rPr>
        <w:t xml:space="preserve">). Three studies were prospective cohorts and carry low or unclear overall risk of bias, and there were two cross-sectional studies with selection bias, and therefore carried an overall high risk of bias. </w:t>
      </w:r>
      <w:r>
        <w:rPr>
          <w:rFonts w:cs="Times New Roman"/>
          <w:szCs w:val="24"/>
        </w:rPr>
        <w:t xml:space="preserve"> Dose response analysis shows no evidence that prolonged TBF</w:t>
      </w:r>
      <w:r w:rsidR="007C6BD9">
        <w:rPr>
          <w:rFonts w:cs="Times New Roman"/>
          <w:szCs w:val="24"/>
        </w:rPr>
        <w:t xml:space="preserve"> is associated</w:t>
      </w:r>
      <w:r w:rsidR="00201239">
        <w:rPr>
          <w:rFonts w:cs="Times New Roman"/>
          <w:szCs w:val="24"/>
        </w:rPr>
        <w:t xml:space="preserve"> with altered BHR (</w:t>
      </w:r>
      <w:r w:rsidR="000C6D69">
        <w:rPr>
          <w:rFonts w:cs="Times New Roman"/>
          <w:szCs w:val="24"/>
        </w:rPr>
        <w:fldChar w:fldCharType="begin"/>
      </w:r>
      <w:r w:rsidR="00535398">
        <w:rPr>
          <w:rFonts w:cs="Times New Roman"/>
          <w:szCs w:val="24"/>
        </w:rPr>
        <w:instrText xml:space="preserve"> REF _Ref419799066 \h </w:instrText>
      </w:r>
      <w:r w:rsidR="000C6D69">
        <w:rPr>
          <w:rFonts w:cs="Times New Roman"/>
          <w:szCs w:val="24"/>
        </w:rPr>
      </w:r>
      <w:r w:rsidR="000C6D69">
        <w:rPr>
          <w:rFonts w:cs="Times New Roman"/>
          <w:szCs w:val="24"/>
        </w:rPr>
        <w:fldChar w:fldCharType="separate"/>
      </w:r>
      <w:r w:rsidR="004E17B5" w:rsidRPr="00D2593B">
        <w:t xml:space="preserve">Figure </w:t>
      </w:r>
      <w:r w:rsidR="004E17B5">
        <w:rPr>
          <w:noProof/>
        </w:rPr>
        <w:t>51</w:t>
      </w:r>
      <w:r w:rsidR="000C6D69">
        <w:rPr>
          <w:rFonts w:cs="Times New Roman"/>
          <w:szCs w:val="24"/>
        </w:rPr>
        <w:fldChar w:fldCharType="end"/>
      </w:r>
      <w:r w:rsidR="00201239">
        <w:rPr>
          <w:rFonts w:cs="Times New Roman"/>
          <w:szCs w:val="24"/>
        </w:rPr>
        <w:t>-</w:t>
      </w:r>
      <w:r w:rsidR="000C6D69">
        <w:rPr>
          <w:rFonts w:cs="Times New Roman"/>
          <w:szCs w:val="24"/>
        </w:rPr>
        <w:fldChar w:fldCharType="begin"/>
      </w:r>
      <w:r w:rsidR="00535398">
        <w:rPr>
          <w:rFonts w:cs="Times New Roman"/>
          <w:szCs w:val="24"/>
        </w:rPr>
        <w:instrText xml:space="preserve"> REF _Ref419799076 \h </w:instrText>
      </w:r>
      <w:r w:rsidR="000C6D69">
        <w:rPr>
          <w:rFonts w:cs="Times New Roman"/>
          <w:szCs w:val="24"/>
        </w:rPr>
      </w:r>
      <w:r w:rsidR="000C6D69">
        <w:rPr>
          <w:rFonts w:cs="Times New Roman"/>
          <w:szCs w:val="24"/>
        </w:rPr>
        <w:fldChar w:fldCharType="separate"/>
      </w:r>
      <w:r w:rsidR="004E17B5" w:rsidRPr="000275D0">
        <w:rPr>
          <w:rFonts w:cs="Times New Roman"/>
          <w:szCs w:val="24"/>
        </w:rPr>
        <w:t xml:space="preserve">Figure </w:t>
      </w:r>
      <w:r w:rsidR="004E17B5">
        <w:rPr>
          <w:rFonts w:cs="Times New Roman"/>
          <w:noProof/>
          <w:szCs w:val="24"/>
        </w:rPr>
        <w:t>54</w:t>
      </w:r>
      <w:r w:rsidR="000C6D69">
        <w:rPr>
          <w:rFonts w:cs="Times New Roman"/>
          <w:szCs w:val="24"/>
        </w:rPr>
        <w:fldChar w:fldCharType="end"/>
      </w:r>
      <w:r w:rsidR="007C6BD9">
        <w:rPr>
          <w:rFonts w:cs="Times New Roman"/>
          <w:szCs w:val="24"/>
        </w:rPr>
        <w:t>).</w:t>
      </w:r>
    </w:p>
    <w:p w14:paraId="147B98C4" w14:textId="77777777" w:rsidR="00DD5227" w:rsidRDefault="00DD5227" w:rsidP="00D65B05">
      <w:pPr>
        <w:spacing w:line="360" w:lineRule="auto"/>
        <w:jc w:val="both"/>
        <w:rPr>
          <w:rFonts w:cs="Times New Roman"/>
          <w:szCs w:val="24"/>
        </w:rPr>
      </w:pPr>
    </w:p>
    <w:p w14:paraId="147B98C5" w14:textId="77777777" w:rsidR="000275D0" w:rsidRDefault="000275D0" w:rsidP="00D65B05">
      <w:pPr>
        <w:spacing w:line="360" w:lineRule="auto"/>
        <w:jc w:val="both"/>
        <w:rPr>
          <w:rFonts w:cs="Times New Roman"/>
          <w:szCs w:val="24"/>
        </w:rPr>
      </w:pPr>
    </w:p>
    <w:p w14:paraId="147B98C6" w14:textId="77777777" w:rsidR="00DD5227" w:rsidRDefault="00DD5227" w:rsidP="00D65B05">
      <w:pPr>
        <w:spacing w:line="360" w:lineRule="auto"/>
        <w:jc w:val="both"/>
        <w:rPr>
          <w:rFonts w:cs="Times New Roman"/>
          <w:szCs w:val="24"/>
        </w:rPr>
      </w:pPr>
    </w:p>
    <w:p w14:paraId="147B98C7" w14:textId="77777777" w:rsidR="00D65B05" w:rsidRPr="00ED77D9" w:rsidRDefault="00D65B05" w:rsidP="00D65B05">
      <w:pPr>
        <w:pStyle w:val="Caption"/>
        <w:rPr>
          <w:rStyle w:val="Hyperlink"/>
          <w:rFonts w:cs="Times New Roman"/>
          <w:noProof/>
          <w:szCs w:val="24"/>
        </w:rPr>
      </w:pPr>
      <w:bookmarkStart w:id="171" w:name="_Ref419799058"/>
      <w:bookmarkStart w:id="172" w:name="_Toc497227750"/>
      <w:r w:rsidRPr="000275D0">
        <w:rPr>
          <w:rFonts w:cs="Times New Roman"/>
          <w:szCs w:val="24"/>
        </w:rPr>
        <w:lastRenderedPageBreak/>
        <w:t xml:space="preserve">Figure </w:t>
      </w:r>
      <w:r w:rsidR="000C6D69" w:rsidRPr="000275D0">
        <w:rPr>
          <w:rFonts w:cs="Times New Roman"/>
          <w:szCs w:val="24"/>
        </w:rPr>
        <w:fldChar w:fldCharType="begin"/>
      </w:r>
      <w:r w:rsidRPr="000275D0">
        <w:rPr>
          <w:rFonts w:cs="Times New Roman"/>
          <w:szCs w:val="24"/>
        </w:rPr>
        <w:instrText xml:space="preserve"> SEQ Figure \* ARABIC </w:instrText>
      </w:r>
      <w:r w:rsidR="000C6D69" w:rsidRPr="000275D0">
        <w:rPr>
          <w:rFonts w:cs="Times New Roman"/>
          <w:szCs w:val="24"/>
        </w:rPr>
        <w:fldChar w:fldCharType="separate"/>
      </w:r>
      <w:r w:rsidR="004E17B5">
        <w:rPr>
          <w:rFonts w:cs="Times New Roman"/>
          <w:noProof/>
          <w:szCs w:val="24"/>
        </w:rPr>
        <w:t>50</w:t>
      </w:r>
      <w:r w:rsidR="000C6D69" w:rsidRPr="000275D0">
        <w:rPr>
          <w:rFonts w:cs="Times New Roman"/>
          <w:noProof/>
          <w:szCs w:val="24"/>
        </w:rPr>
        <w:fldChar w:fldCharType="end"/>
      </w:r>
      <w:bookmarkEnd w:id="171"/>
      <w:r w:rsidRPr="000275D0">
        <w:rPr>
          <w:rFonts w:cs="Times New Roman"/>
          <w:szCs w:val="24"/>
        </w:rPr>
        <w:t xml:space="preserve"> Total </w:t>
      </w:r>
      <w:r w:rsidRPr="000275D0">
        <w:rPr>
          <w:rStyle w:val="Hyperlink"/>
          <w:rFonts w:cs="Times New Roman"/>
          <w:noProof/>
          <w:szCs w:val="24"/>
        </w:rPr>
        <w:t xml:space="preserve">Breastfeeding </w:t>
      </w:r>
      <w:r w:rsidR="003B6782">
        <w:rPr>
          <w:rStyle w:val="Hyperlink"/>
          <w:rFonts w:cs="Times New Roman"/>
          <w:noProof/>
          <w:szCs w:val="24"/>
        </w:rPr>
        <w:t>any duration vs. never</w:t>
      </w:r>
      <w:r w:rsidRPr="000275D0">
        <w:rPr>
          <w:rStyle w:val="Hyperlink"/>
          <w:rFonts w:cs="Times New Roman"/>
          <w:noProof/>
          <w:szCs w:val="24"/>
        </w:rPr>
        <w:t xml:space="preserve"> and risk of </w:t>
      </w:r>
      <w:r w:rsidRPr="000275D0">
        <w:rPr>
          <w:rFonts w:cs="Times New Roman"/>
          <w:color w:val="000000"/>
          <w:szCs w:val="24"/>
        </w:rPr>
        <w:t>bronchial hyper-responsiveness</w:t>
      </w:r>
      <w:r w:rsidRPr="000275D0">
        <w:rPr>
          <w:rStyle w:val="Hyperlink"/>
          <w:rFonts w:cs="Times New Roman"/>
          <w:noProof/>
          <w:szCs w:val="24"/>
        </w:rPr>
        <w:t xml:space="preserve"> in children aged 5-14 years</w:t>
      </w:r>
      <w:bookmarkEnd w:id="172"/>
    </w:p>
    <w:p w14:paraId="147B98C8" w14:textId="77777777" w:rsidR="00D65B05" w:rsidRPr="00ED77D9" w:rsidRDefault="00D65B05" w:rsidP="00D65B05">
      <w:pPr>
        <w:rPr>
          <w:rFonts w:cs="Times New Roman"/>
          <w:szCs w:val="24"/>
        </w:rPr>
      </w:pPr>
    </w:p>
    <w:p w14:paraId="147B98C9" w14:textId="77777777" w:rsidR="00D65B05" w:rsidRDefault="000275D0" w:rsidP="00D65B05">
      <w:pPr>
        <w:rPr>
          <w:rFonts w:cs="Times New Roman"/>
          <w:szCs w:val="24"/>
        </w:rPr>
      </w:pPr>
      <w:r>
        <w:rPr>
          <w:rFonts w:cs="Times New Roman"/>
          <w:noProof/>
          <w:szCs w:val="24"/>
          <w:lang w:eastAsia="en-GB"/>
        </w:rPr>
        <w:drawing>
          <wp:inline distT="0" distB="0" distL="0" distR="0" wp14:anchorId="147BA44C" wp14:editId="147BA44D">
            <wp:extent cx="5730948" cy="2392326"/>
            <wp:effectExtent l="0" t="0" r="3175" b="825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5to14_TBF0_forest_design.jpg"/>
                    <pic:cNvPicPr/>
                  </pic:nvPicPr>
                  <pic:blipFill rotWithShape="1">
                    <a:blip r:embed="rId60" cstate="print">
                      <a:extLst>
                        <a:ext uri="{28A0092B-C50C-407E-A947-70E740481C1C}">
                          <a14:useLocalDpi xmlns:a14="http://schemas.microsoft.com/office/drawing/2010/main" val="0"/>
                        </a:ext>
                      </a:extLst>
                    </a:blip>
                    <a:srcRect t="31726" b="26531"/>
                    <a:stretch/>
                  </pic:blipFill>
                  <pic:spPr bwMode="auto">
                    <a:xfrm>
                      <a:off x="0" y="0"/>
                      <a:ext cx="5731510" cy="2392561"/>
                    </a:xfrm>
                    <a:prstGeom prst="rect">
                      <a:avLst/>
                    </a:prstGeom>
                    <a:ln>
                      <a:noFill/>
                    </a:ln>
                    <a:extLst>
                      <a:ext uri="{53640926-AAD7-44D8-BBD7-CCE9431645EC}">
                        <a14:shadowObscured xmlns:a14="http://schemas.microsoft.com/office/drawing/2010/main"/>
                      </a:ext>
                    </a:extLst>
                  </pic:spPr>
                </pic:pic>
              </a:graphicData>
            </a:graphic>
          </wp:inline>
        </w:drawing>
      </w:r>
    </w:p>
    <w:p w14:paraId="147B98CA" w14:textId="77777777" w:rsidR="000275D0" w:rsidRDefault="000275D0" w:rsidP="00D65B05">
      <w:pPr>
        <w:rPr>
          <w:rFonts w:cs="Times New Roman"/>
          <w:szCs w:val="24"/>
        </w:rPr>
      </w:pPr>
    </w:p>
    <w:p w14:paraId="147B98CB" w14:textId="77777777" w:rsidR="00005F92" w:rsidRDefault="00005F92" w:rsidP="00D65B05">
      <w:pPr>
        <w:rPr>
          <w:rFonts w:cs="Times New Roman"/>
          <w:szCs w:val="24"/>
        </w:rPr>
      </w:pPr>
    </w:p>
    <w:p w14:paraId="147B98CC" w14:textId="77777777" w:rsidR="00005F92" w:rsidRPr="00ED77D9" w:rsidRDefault="00005F92" w:rsidP="00D65B05">
      <w:pPr>
        <w:rPr>
          <w:rFonts w:cs="Times New Roman"/>
          <w:szCs w:val="24"/>
        </w:rPr>
      </w:pPr>
    </w:p>
    <w:p w14:paraId="147B98CD" w14:textId="77777777" w:rsidR="00D65B05" w:rsidRPr="000275D0" w:rsidRDefault="000275D0" w:rsidP="000275D0">
      <w:pPr>
        <w:pStyle w:val="Caption"/>
        <w:rPr>
          <w:rFonts w:cs="Times New Roman"/>
          <w:szCs w:val="24"/>
        </w:rPr>
      </w:pPr>
      <w:bookmarkStart w:id="173" w:name="_Ref419799066"/>
      <w:bookmarkStart w:id="174" w:name="_Toc497227751"/>
      <w:r w:rsidRPr="00D2593B">
        <w:t xml:space="preserve">Figure </w:t>
      </w:r>
      <w:fldSimple w:instr=" SEQ Figure \* ARABIC ">
        <w:r w:rsidR="004E17B5">
          <w:rPr>
            <w:noProof/>
          </w:rPr>
          <w:t>51</w:t>
        </w:r>
      </w:fldSimple>
      <w:bookmarkEnd w:id="173"/>
      <w:r w:rsidRPr="00D2593B">
        <w:rPr>
          <w:color w:val="000000" w:themeColor="text1"/>
        </w:rPr>
        <w:t xml:space="preserve"> Total b</w:t>
      </w:r>
      <w:r w:rsidRPr="00D2593B">
        <w:rPr>
          <w:rStyle w:val="Hyperlink"/>
          <w:noProof/>
          <w:color w:val="000000" w:themeColor="text1"/>
        </w:rPr>
        <w:t>reastfeeding (dose response) never vs. ever and risk of bronchial hyper-responsiveness in children aged 5-14 years</w:t>
      </w:r>
      <w:bookmarkEnd w:id="174"/>
    </w:p>
    <w:p w14:paraId="147B98CE" w14:textId="77777777" w:rsidR="000275D0" w:rsidRPr="000275D0" w:rsidRDefault="000275D0" w:rsidP="000275D0">
      <w:r w:rsidRPr="000275D0">
        <w:rPr>
          <w:noProof/>
          <w:lang w:eastAsia="en-GB"/>
        </w:rPr>
        <w:drawing>
          <wp:inline distT="0" distB="0" distL="0" distR="0" wp14:anchorId="147BA44E" wp14:editId="147BA44F">
            <wp:extent cx="5730949" cy="2562447"/>
            <wp:effectExtent l="0" t="0" r="317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5to14_TBFneverVSever_forest-design.jpg"/>
                    <pic:cNvPicPr/>
                  </pic:nvPicPr>
                  <pic:blipFill rotWithShape="1">
                    <a:blip r:embed="rId61" cstate="print">
                      <a:extLst>
                        <a:ext uri="{28A0092B-C50C-407E-A947-70E740481C1C}">
                          <a14:useLocalDpi xmlns:a14="http://schemas.microsoft.com/office/drawing/2010/main" val="0"/>
                        </a:ext>
                      </a:extLst>
                    </a:blip>
                    <a:srcRect t="32839" b="22449"/>
                    <a:stretch/>
                  </pic:blipFill>
                  <pic:spPr bwMode="auto">
                    <a:xfrm>
                      <a:off x="0" y="0"/>
                      <a:ext cx="5731510" cy="2562698"/>
                    </a:xfrm>
                    <a:prstGeom prst="rect">
                      <a:avLst/>
                    </a:prstGeom>
                    <a:ln>
                      <a:noFill/>
                    </a:ln>
                    <a:extLst>
                      <a:ext uri="{53640926-AAD7-44D8-BBD7-CCE9431645EC}">
                        <a14:shadowObscured xmlns:a14="http://schemas.microsoft.com/office/drawing/2010/main"/>
                      </a:ext>
                    </a:extLst>
                  </pic:spPr>
                </pic:pic>
              </a:graphicData>
            </a:graphic>
          </wp:inline>
        </w:drawing>
      </w:r>
    </w:p>
    <w:p w14:paraId="147B98CF" w14:textId="77777777" w:rsidR="000275D0" w:rsidRDefault="000275D0" w:rsidP="000275D0"/>
    <w:p w14:paraId="147B98D0" w14:textId="77777777" w:rsidR="000275D0" w:rsidRDefault="000275D0" w:rsidP="000275D0"/>
    <w:p w14:paraId="147B98D1" w14:textId="77777777" w:rsidR="000275D0" w:rsidRDefault="000275D0" w:rsidP="000275D0"/>
    <w:p w14:paraId="147B98D2" w14:textId="77777777" w:rsidR="000275D0" w:rsidRDefault="000275D0" w:rsidP="000275D0"/>
    <w:p w14:paraId="147B98D3" w14:textId="77777777" w:rsidR="000275D0" w:rsidRDefault="000275D0" w:rsidP="000275D0"/>
    <w:p w14:paraId="147B98D4" w14:textId="77777777" w:rsidR="000275D0" w:rsidRPr="000275D0" w:rsidRDefault="000275D0" w:rsidP="000275D0"/>
    <w:p w14:paraId="147B98D5" w14:textId="77777777" w:rsidR="00D65B05" w:rsidRDefault="00D65B05" w:rsidP="00D65B05">
      <w:pPr>
        <w:pStyle w:val="Caption"/>
        <w:rPr>
          <w:rStyle w:val="Hyperlink"/>
          <w:noProof/>
          <w:color w:val="000000" w:themeColor="text1"/>
        </w:rPr>
      </w:pPr>
      <w:bookmarkStart w:id="175" w:name="_Toc497227752"/>
      <w:r w:rsidRPr="000275D0">
        <w:rPr>
          <w:rFonts w:cs="Times New Roman"/>
          <w:szCs w:val="24"/>
        </w:rPr>
        <w:t xml:space="preserve">Figure </w:t>
      </w:r>
      <w:r w:rsidR="000C6D69" w:rsidRPr="000275D0">
        <w:rPr>
          <w:rFonts w:cs="Times New Roman"/>
          <w:szCs w:val="24"/>
        </w:rPr>
        <w:fldChar w:fldCharType="begin"/>
      </w:r>
      <w:r w:rsidRPr="000275D0">
        <w:rPr>
          <w:rFonts w:cs="Times New Roman"/>
          <w:szCs w:val="24"/>
        </w:rPr>
        <w:instrText xml:space="preserve"> SEQ Figure \* ARABIC </w:instrText>
      </w:r>
      <w:r w:rsidR="000C6D69" w:rsidRPr="000275D0">
        <w:rPr>
          <w:rFonts w:cs="Times New Roman"/>
          <w:szCs w:val="24"/>
        </w:rPr>
        <w:fldChar w:fldCharType="separate"/>
      </w:r>
      <w:r w:rsidR="004E17B5">
        <w:rPr>
          <w:rFonts w:cs="Times New Roman"/>
          <w:noProof/>
          <w:szCs w:val="24"/>
        </w:rPr>
        <w:t>52</w:t>
      </w:r>
      <w:r w:rsidR="000C6D69" w:rsidRPr="000275D0">
        <w:rPr>
          <w:rFonts w:cs="Times New Roman"/>
          <w:noProof/>
          <w:szCs w:val="24"/>
        </w:rPr>
        <w:fldChar w:fldCharType="end"/>
      </w:r>
      <w:r w:rsidRPr="000275D0">
        <w:rPr>
          <w:rFonts w:cs="Times New Roman"/>
          <w:szCs w:val="24"/>
        </w:rPr>
        <w:t xml:space="preserve"> </w:t>
      </w:r>
      <w:r w:rsidRPr="000275D0">
        <w:rPr>
          <w:color w:val="000000" w:themeColor="text1"/>
        </w:rPr>
        <w:t>Total b</w:t>
      </w:r>
      <w:r w:rsidRPr="000275D0">
        <w:rPr>
          <w:rStyle w:val="Hyperlink"/>
          <w:noProof/>
          <w:color w:val="000000" w:themeColor="text1"/>
        </w:rPr>
        <w:t xml:space="preserve">reastfeeding (dose response) </w:t>
      </w:r>
      <w:r w:rsidR="003B6782">
        <w:rPr>
          <w:rStyle w:val="Hyperlink"/>
          <w:noProof/>
          <w:color w:val="000000" w:themeColor="text1"/>
        </w:rPr>
        <w:t>short vs. never</w:t>
      </w:r>
      <w:r w:rsidRPr="000275D0">
        <w:rPr>
          <w:rStyle w:val="Hyperlink"/>
          <w:noProof/>
          <w:color w:val="000000" w:themeColor="text1"/>
        </w:rPr>
        <w:t xml:space="preserve"> and risk of bronchial hyper-responsiveness in children aged 5-14 years</w:t>
      </w:r>
      <w:bookmarkEnd w:id="175"/>
    </w:p>
    <w:p w14:paraId="147B98D6" w14:textId="77777777" w:rsidR="000275D0" w:rsidRPr="000275D0" w:rsidRDefault="000275D0" w:rsidP="000275D0"/>
    <w:p w14:paraId="147B98D7" w14:textId="77777777" w:rsidR="00D65B05" w:rsidRPr="000275D0" w:rsidRDefault="000275D0" w:rsidP="00D65B05">
      <w:r w:rsidRPr="000275D0">
        <w:rPr>
          <w:noProof/>
          <w:lang w:eastAsia="en-GB"/>
        </w:rPr>
        <w:drawing>
          <wp:inline distT="0" distB="0" distL="0" distR="0" wp14:anchorId="147BA450" wp14:editId="147BA451">
            <wp:extent cx="5730949" cy="1637414"/>
            <wp:effectExtent l="0" t="0" r="3175"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5to14_TBFneverVSshort_forest-design.jpg"/>
                    <pic:cNvPicPr/>
                  </pic:nvPicPr>
                  <pic:blipFill rotWithShape="1">
                    <a:blip r:embed="rId62" cstate="print">
                      <a:extLst>
                        <a:ext uri="{28A0092B-C50C-407E-A947-70E740481C1C}">
                          <a14:useLocalDpi xmlns:a14="http://schemas.microsoft.com/office/drawing/2010/main" val="0"/>
                        </a:ext>
                      </a:extLst>
                    </a:blip>
                    <a:srcRect t="39889" b="31540"/>
                    <a:stretch/>
                  </pic:blipFill>
                  <pic:spPr bwMode="auto">
                    <a:xfrm>
                      <a:off x="0" y="0"/>
                      <a:ext cx="5731510" cy="1637574"/>
                    </a:xfrm>
                    <a:prstGeom prst="rect">
                      <a:avLst/>
                    </a:prstGeom>
                    <a:ln>
                      <a:noFill/>
                    </a:ln>
                    <a:extLst>
                      <a:ext uri="{53640926-AAD7-44D8-BBD7-CCE9431645EC}">
                        <a14:shadowObscured xmlns:a14="http://schemas.microsoft.com/office/drawing/2010/main"/>
                      </a:ext>
                    </a:extLst>
                  </pic:spPr>
                </pic:pic>
              </a:graphicData>
            </a:graphic>
          </wp:inline>
        </w:drawing>
      </w:r>
    </w:p>
    <w:p w14:paraId="147B98D8" w14:textId="77777777" w:rsidR="00D65B05" w:rsidRPr="000275D0" w:rsidRDefault="00D65B05" w:rsidP="00D65B05"/>
    <w:p w14:paraId="147B98D9" w14:textId="77777777" w:rsidR="00D65B05" w:rsidRPr="000275D0" w:rsidRDefault="00D65B05" w:rsidP="00D65B05">
      <w:pPr>
        <w:pStyle w:val="Caption"/>
        <w:rPr>
          <w:rStyle w:val="Hyperlink"/>
          <w:rFonts w:cs="Times New Roman"/>
          <w:noProof/>
          <w:color w:val="000000" w:themeColor="text1"/>
          <w:szCs w:val="24"/>
        </w:rPr>
      </w:pPr>
      <w:bookmarkStart w:id="176" w:name="_Toc497227753"/>
      <w:r w:rsidRPr="000275D0">
        <w:rPr>
          <w:rFonts w:cs="Times New Roman"/>
          <w:szCs w:val="24"/>
        </w:rPr>
        <w:t xml:space="preserve">Figure </w:t>
      </w:r>
      <w:r w:rsidR="000C6D69" w:rsidRPr="000275D0">
        <w:rPr>
          <w:rFonts w:cs="Times New Roman"/>
          <w:szCs w:val="24"/>
        </w:rPr>
        <w:fldChar w:fldCharType="begin"/>
      </w:r>
      <w:r w:rsidRPr="000275D0">
        <w:rPr>
          <w:rFonts w:cs="Times New Roman"/>
          <w:szCs w:val="24"/>
        </w:rPr>
        <w:instrText xml:space="preserve"> SEQ Figure \* ARABIC </w:instrText>
      </w:r>
      <w:r w:rsidR="000C6D69" w:rsidRPr="000275D0">
        <w:rPr>
          <w:rFonts w:cs="Times New Roman"/>
          <w:szCs w:val="24"/>
        </w:rPr>
        <w:fldChar w:fldCharType="separate"/>
      </w:r>
      <w:r w:rsidR="004E17B5">
        <w:rPr>
          <w:rFonts w:cs="Times New Roman"/>
          <w:noProof/>
          <w:szCs w:val="24"/>
        </w:rPr>
        <w:t>53</w:t>
      </w:r>
      <w:r w:rsidR="000C6D69" w:rsidRPr="000275D0">
        <w:rPr>
          <w:rFonts w:cs="Times New Roman"/>
          <w:noProof/>
          <w:szCs w:val="24"/>
        </w:rPr>
        <w:fldChar w:fldCharType="end"/>
      </w:r>
      <w:r w:rsidRPr="000275D0">
        <w:rPr>
          <w:rFonts w:cs="Times New Roman"/>
          <w:szCs w:val="24"/>
        </w:rPr>
        <w:t xml:space="preserve"> </w:t>
      </w:r>
      <w:r w:rsidRPr="000275D0">
        <w:rPr>
          <w:color w:val="000000" w:themeColor="text1"/>
        </w:rPr>
        <w:t>Total b</w:t>
      </w:r>
      <w:r w:rsidRPr="000275D0">
        <w:rPr>
          <w:rStyle w:val="Hyperlink"/>
          <w:noProof/>
          <w:color w:val="000000" w:themeColor="text1"/>
        </w:rPr>
        <w:t xml:space="preserve">reastfeeding (dose response) </w:t>
      </w:r>
      <w:r w:rsidR="003B6782">
        <w:rPr>
          <w:rStyle w:val="Hyperlink"/>
          <w:noProof/>
          <w:color w:val="000000" w:themeColor="text1"/>
        </w:rPr>
        <w:t>medium vs. never</w:t>
      </w:r>
      <w:r w:rsidRPr="000275D0">
        <w:rPr>
          <w:rStyle w:val="Hyperlink"/>
          <w:noProof/>
          <w:color w:val="000000" w:themeColor="text1"/>
        </w:rPr>
        <w:t xml:space="preserve"> and risk of bronchial hyper-responsiveness in children aged 5-14 years</w:t>
      </w:r>
      <w:bookmarkEnd w:id="176"/>
    </w:p>
    <w:p w14:paraId="147B98DA" w14:textId="77777777" w:rsidR="00D65B05" w:rsidRPr="000275D0" w:rsidRDefault="000275D0" w:rsidP="00D65B05">
      <w:r w:rsidRPr="000275D0">
        <w:rPr>
          <w:noProof/>
          <w:lang w:eastAsia="en-GB"/>
        </w:rPr>
        <w:drawing>
          <wp:inline distT="0" distB="0" distL="0" distR="0" wp14:anchorId="147BA452" wp14:editId="147BA453">
            <wp:extent cx="5730949" cy="1733107"/>
            <wp:effectExtent l="0" t="0" r="3175" b="6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5to14_TBFneverVSmedium_forest-design.jpg"/>
                    <pic:cNvPicPr/>
                  </pic:nvPicPr>
                  <pic:blipFill rotWithShape="1">
                    <a:blip r:embed="rId63" cstate="print">
                      <a:extLst>
                        <a:ext uri="{28A0092B-C50C-407E-A947-70E740481C1C}">
                          <a14:useLocalDpi xmlns:a14="http://schemas.microsoft.com/office/drawing/2010/main" val="0"/>
                        </a:ext>
                      </a:extLst>
                    </a:blip>
                    <a:srcRect t="37477" b="32282"/>
                    <a:stretch/>
                  </pic:blipFill>
                  <pic:spPr bwMode="auto">
                    <a:xfrm>
                      <a:off x="0" y="0"/>
                      <a:ext cx="5731510" cy="1733277"/>
                    </a:xfrm>
                    <a:prstGeom prst="rect">
                      <a:avLst/>
                    </a:prstGeom>
                    <a:ln>
                      <a:noFill/>
                    </a:ln>
                    <a:extLst>
                      <a:ext uri="{53640926-AAD7-44D8-BBD7-CCE9431645EC}">
                        <a14:shadowObscured xmlns:a14="http://schemas.microsoft.com/office/drawing/2010/main"/>
                      </a:ext>
                    </a:extLst>
                  </pic:spPr>
                </pic:pic>
              </a:graphicData>
            </a:graphic>
          </wp:inline>
        </w:drawing>
      </w:r>
    </w:p>
    <w:p w14:paraId="147B98DB" w14:textId="77777777" w:rsidR="00D65B05" w:rsidRPr="000275D0" w:rsidRDefault="00D65B05" w:rsidP="00D65B05"/>
    <w:p w14:paraId="147B98DC" w14:textId="77777777" w:rsidR="00D65B05" w:rsidRPr="001513F1" w:rsidRDefault="00D65B05" w:rsidP="00D65B05">
      <w:pPr>
        <w:pStyle w:val="Caption"/>
        <w:rPr>
          <w:rStyle w:val="Hyperlink"/>
          <w:rFonts w:cs="Times New Roman"/>
          <w:noProof/>
          <w:color w:val="000000" w:themeColor="text1"/>
          <w:szCs w:val="24"/>
        </w:rPr>
      </w:pPr>
      <w:bookmarkStart w:id="177" w:name="_Ref419799076"/>
      <w:bookmarkStart w:id="178" w:name="_Toc497227754"/>
      <w:r w:rsidRPr="000275D0">
        <w:rPr>
          <w:rFonts w:cs="Times New Roman"/>
          <w:szCs w:val="24"/>
        </w:rPr>
        <w:t xml:space="preserve">Figure </w:t>
      </w:r>
      <w:r w:rsidR="000C6D69" w:rsidRPr="000275D0">
        <w:rPr>
          <w:rFonts w:cs="Times New Roman"/>
          <w:szCs w:val="24"/>
        </w:rPr>
        <w:fldChar w:fldCharType="begin"/>
      </w:r>
      <w:r w:rsidRPr="000275D0">
        <w:rPr>
          <w:rFonts w:cs="Times New Roman"/>
          <w:szCs w:val="24"/>
        </w:rPr>
        <w:instrText xml:space="preserve"> SEQ Figure \* ARABIC </w:instrText>
      </w:r>
      <w:r w:rsidR="000C6D69" w:rsidRPr="000275D0">
        <w:rPr>
          <w:rFonts w:cs="Times New Roman"/>
          <w:szCs w:val="24"/>
        </w:rPr>
        <w:fldChar w:fldCharType="separate"/>
      </w:r>
      <w:r w:rsidR="004E17B5">
        <w:rPr>
          <w:rFonts w:cs="Times New Roman"/>
          <w:noProof/>
          <w:szCs w:val="24"/>
        </w:rPr>
        <w:t>54</w:t>
      </w:r>
      <w:r w:rsidR="000C6D69" w:rsidRPr="000275D0">
        <w:rPr>
          <w:rFonts w:cs="Times New Roman"/>
          <w:noProof/>
          <w:szCs w:val="24"/>
        </w:rPr>
        <w:fldChar w:fldCharType="end"/>
      </w:r>
      <w:bookmarkEnd w:id="177"/>
      <w:r w:rsidRPr="000275D0">
        <w:rPr>
          <w:rFonts w:cs="Times New Roman"/>
          <w:szCs w:val="24"/>
        </w:rPr>
        <w:t xml:space="preserve"> </w:t>
      </w:r>
      <w:r w:rsidRPr="000275D0">
        <w:rPr>
          <w:color w:val="000000" w:themeColor="text1"/>
        </w:rPr>
        <w:t>Total b</w:t>
      </w:r>
      <w:r w:rsidRPr="000275D0">
        <w:rPr>
          <w:rStyle w:val="Hyperlink"/>
          <w:noProof/>
          <w:color w:val="000000" w:themeColor="text1"/>
        </w:rPr>
        <w:t xml:space="preserve">reastfeeding (dose response) </w:t>
      </w:r>
      <w:r w:rsidR="003B6782">
        <w:rPr>
          <w:rStyle w:val="Hyperlink"/>
          <w:noProof/>
          <w:color w:val="000000" w:themeColor="text1"/>
        </w:rPr>
        <w:t>long vs. never</w:t>
      </w:r>
      <w:r w:rsidRPr="000275D0">
        <w:rPr>
          <w:rStyle w:val="Hyperlink"/>
          <w:noProof/>
          <w:color w:val="000000" w:themeColor="text1"/>
        </w:rPr>
        <w:t xml:space="preserve"> and risk of bronchial hyper-responsiveness in children aged 5-14 years</w:t>
      </w:r>
      <w:bookmarkEnd w:id="178"/>
    </w:p>
    <w:p w14:paraId="147B98DD" w14:textId="77777777" w:rsidR="00D65B05" w:rsidRDefault="000275D0" w:rsidP="00D65B05">
      <w:r>
        <w:rPr>
          <w:noProof/>
          <w:lang w:eastAsia="en-GB"/>
        </w:rPr>
        <w:drawing>
          <wp:inline distT="0" distB="0" distL="0" distR="0" wp14:anchorId="147BA454" wp14:editId="147BA455">
            <wp:extent cx="5730949" cy="1297172"/>
            <wp:effectExtent l="0" t="0" r="317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5to14_TBFneverVSlong_noPooled-design.jpg"/>
                    <pic:cNvPicPr/>
                  </pic:nvPicPr>
                  <pic:blipFill rotWithShape="1">
                    <a:blip r:embed="rId64" cstate="print">
                      <a:extLst>
                        <a:ext uri="{28A0092B-C50C-407E-A947-70E740481C1C}">
                          <a14:useLocalDpi xmlns:a14="http://schemas.microsoft.com/office/drawing/2010/main" val="0"/>
                        </a:ext>
                      </a:extLst>
                    </a:blip>
                    <a:srcRect t="41744" b="35621"/>
                    <a:stretch/>
                  </pic:blipFill>
                  <pic:spPr bwMode="auto">
                    <a:xfrm>
                      <a:off x="0" y="0"/>
                      <a:ext cx="5731510" cy="1297299"/>
                    </a:xfrm>
                    <a:prstGeom prst="rect">
                      <a:avLst/>
                    </a:prstGeom>
                    <a:ln>
                      <a:noFill/>
                    </a:ln>
                    <a:extLst>
                      <a:ext uri="{53640926-AAD7-44D8-BBD7-CCE9431645EC}">
                        <a14:shadowObscured xmlns:a14="http://schemas.microsoft.com/office/drawing/2010/main"/>
                      </a:ext>
                    </a:extLst>
                  </pic:spPr>
                </pic:pic>
              </a:graphicData>
            </a:graphic>
          </wp:inline>
        </w:drawing>
      </w:r>
    </w:p>
    <w:p w14:paraId="147B98DE" w14:textId="77777777" w:rsidR="00D65B05" w:rsidRDefault="00D65B05" w:rsidP="00D65B05"/>
    <w:p w14:paraId="147B98DF" w14:textId="77777777" w:rsidR="000275D0" w:rsidRDefault="000275D0" w:rsidP="00D65B05"/>
    <w:p w14:paraId="147B98E0" w14:textId="77777777" w:rsidR="000275D0" w:rsidRDefault="000275D0" w:rsidP="00D65B05"/>
    <w:p w14:paraId="147B98E1" w14:textId="77777777" w:rsidR="00D65B05" w:rsidRPr="00D65B05" w:rsidRDefault="00D65B05" w:rsidP="00D65B05">
      <w:pPr>
        <w:pStyle w:val="Heading4"/>
        <w:numPr>
          <w:ilvl w:val="3"/>
          <w:numId w:val="14"/>
        </w:numPr>
        <w:rPr>
          <w:rFonts w:cs="Times New Roman"/>
          <w:szCs w:val="24"/>
        </w:rPr>
      </w:pPr>
      <w:r w:rsidRPr="00D65B05">
        <w:rPr>
          <w:rFonts w:cs="Times New Roman"/>
          <w:szCs w:val="24"/>
        </w:rPr>
        <w:t xml:space="preserve">Age at outcome 15+ years </w:t>
      </w:r>
    </w:p>
    <w:p w14:paraId="147B98E2" w14:textId="77777777" w:rsidR="00D65B05" w:rsidRDefault="00D65B05" w:rsidP="00D65B05">
      <w:pPr>
        <w:pStyle w:val="Heading4"/>
        <w:rPr>
          <w:rFonts w:cs="Times New Roman"/>
          <w:szCs w:val="24"/>
        </w:rPr>
      </w:pPr>
      <w:r>
        <w:rPr>
          <w:rFonts w:cs="Times New Roman"/>
          <w:szCs w:val="24"/>
        </w:rPr>
        <w:t>1</w:t>
      </w:r>
      <w:r w:rsidRPr="00ED77D9">
        <w:rPr>
          <w:rFonts w:cs="Times New Roman"/>
          <w:szCs w:val="24"/>
        </w:rPr>
        <w:t>-2 months</w:t>
      </w:r>
    </w:p>
    <w:p w14:paraId="147B98E3" w14:textId="77777777" w:rsidR="00D65B05" w:rsidRDefault="00D65B05" w:rsidP="00D65B05"/>
    <w:p w14:paraId="147B98E4" w14:textId="77777777" w:rsidR="00D65B05" w:rsidRDefault="00D65B05" w:rsidP="00D65B05">
      <w:pPr>
        <w:spacing w:line="360" w:lineRule="auto"/>
        <w:jc w:val="both"/>
        <w:rPr>
          <w:rFonts w:cs="Times New Roman"/>
          <w:szCs w:val="24"/>
        </w:rPr>
      </w:pPr>
      <w:r>
        <w:rPr>
          <w:rFonts w:cs="Times New Roman"/>
          <w:szCs w:val="24"/>
        </w:rPr>
        <w:t>One retrospective cohort study</w:t>
      </w:r>
      <w:r w:rsidRPr="00C4180E">
        <w:rPr>
          <w:rFonts w:cs="Times New Roman"/>
          <w:szCs w:val="24"/>
        </w:rPr>
        <w:t xml:space="preserve"> reported risk of BHR </w:t>
      </w:r>
      <w:r>
        <w:rPr>
          <w:rFonts w:cs="Times New Roman"/>
          <w:szCs w:val="24"/>
        </w:rPr>
        <w:t>in young adults according to their exposure to</w:t>
      </w:r>
      <w:r w:rsidRPr="00C4180E">
        <w:rPr>
          <w:rFonts w:cs="Times New Roman"/>
          <w:szCs w:val="24"/>
        </w:rPr>
        <w:t xml:space="preserve"> ≥1-2 months vs. &lt;1-2 months </w:t>
      </w:r>
      <w:r>
        <w:rPr>
          <w:rFonts w:cs="Times New Roman"/>
          <w:szCs w:val="24"/>
        </w:rPr>
        <w:t>of TBF (</w:t>
      </w:r>
      <w:r w:rsidR="000C6D69">
        <w:rPr>
          <w:rFonts w:cs="Times New Roman"/>
          <w:szCs w:val="24"/>
        </w:rPr>
        <w:fldChar w:fldCharType="begin"/>
      </w:r>
      <w:r w:rsidR="00FA1678">
        <w:rPr>
          <w:rFonts w:cs="Times New Roman"/>
          <w:szCs w:val="24"/>
        </w:rPr>
        <w:instrText xml:space="preserve"> REF _Ref419800872 \h </w:instrText>
      </w:r>
      <w:r w:rsidR="000C6D69">
        <w:rPr>
          <w:rFonts w:cs="Times New Roman"/>
          <w:szCs w:val="24"/>
        </w:rPr>
      </w:r>
      <w:r w:rsidR="000C6D69">
        <w:rPr>
          <w:rFonts w:cs="Times New Roman"/>
          <w:szCs w:val="24"/>
        </w:rPr>
        <w:fldChar w:fldCharType="separate"/>
      </w:r>
      <w:r w:rsidR="004E17B5" w:rsidRPr="000275D0">
        <w:rPr>
          <w:rFonts w:cs="Times New Roman"/>
          <w:szCs w:val="24"/>
        </w:rPr>
        <w:t xml:space="preserve">Figure </w:t>
      </w:r>
      <w:r w:rsidR="004E17B5">
        <w:rPr>
          <w:rFonts w:cs="Times New Roman"/>
          <w:noProof/>
          <w:szCs w:val="24"/>
        </w:rPr>
        <w:t>55</w:t>
      </w:r>
      <w:r w:rsidR="000C6D69">
        <w:rPr>
          <w:rFonts w:cs="Times New Roman"/>
          <w:szCs w:val="24"/>
        </w:rPr>
        <w:fldChar w:fldCharType="end"/>
      </w:r>
      <w:r>
        <w:rPr>
          <w:rFonts w:cs="Times New Roman"/>
          <w:szCs w:val="24"/>
        </w:rPr>
        <w:t>). They show no suggestion of an association, and the study had unclear overall risk of bias.</w:t>
      </w:r>
    </w:p>
    <w:p w14:paraId="147B98E5" w14:textId="77777777" w:rsidR="00D65B05" w:rsidRDefault="00D65B05" w:rsidP="00D65B05">
      <w:pPr>
        <w:spacing w:line="360" w:lineRule="auto"/>
        <w:jc w:val="both"/>
        <w:rPr>
          <w:rFonts w:cs="Times New Roman"/>
          <w:szCs w:val="24"/>
        </w:rPr>
      </w:pPr>
    </w:p>
    <w:p w14:paraId="147B98E6" w14:textId="77777777" w:rsidR="00D65B05" w:rsidRPr="00C4180E" w:rsidRDefault="00D65B05" w:rsidP="00D65B05"/>
    <w:p w14:paraId="147B98E7" w14:textId="77777777" w:rsidR="00D65B05" w:rsidRPr="00ED77D9" w:rsidRDefault="00D65B05" w:rsidP="00D65B05">
      <w:pPr>
        <w:pStyle w:val="Caption"/>
        <w:rPr>
          <w:rStyle w:val="Hyperlink"/>
          <w:rFonts w:cs="Times New Roman"/>
          <w:noProof/>
          <w:szCs w:val="24"/>
        </w:rPr>
      </w:pPr>
      <w:bookmarkStart w:id="179" w:name="_Ref419800872"/>
      <w:bookmarkStart w:id="180" w:name="_Ref419801702"/>
      <w:bookmarkStart w:id="181" w:name="_Toc497227755"/>
      <w:r w:rsidRPr="000275D0">
        <w:rPr>
          <w:rFonts w:cs="Times New Roman"/>
          <w:szCs w:val="24"/>
        </w:rPr>
        <w:t xml:space="preserve">Figure </w:t>
      </w:r>
      <w:r w:rsidR="000C6D69" w:rsidRPr="000275D0">
        <w:rPr>
          <w:rFonts w:cs="Times New Roman"/>
          <w:szCs w:val="24"/>
        </w:rPr>
        <w:fldChar w:fldCharType="begin"/>
      </w:r>
      <w:r w:rsidRPr="000275D0">
        <w:rPr>
          <w:rFonts w:cs="Times New Roman"/>
          <w:szCs w:val="24"/>
        </w:rPr>
        <w:instrText xml:space="preserve"> SEQ Figure \* ARABIC </w:instrText>
      </w:r>
      <w:r w:rsidR="000C6D69" w:rsidRPr="000275D0">
        <w:rPr>
          <w:rFonts w:cs="Times New Roman"/>
          <w:szCs w:val="24"/>
        </w:rPr>
        <w:fldChar w:fldCharType="separate"/>
      </w:r>
      <w:r w:rsidR="004E17B5">
        <w:rPr>
          <w:rFonts w:cs="Times New Roman"/>
          <w:noProof/>
          <w:szCs w:val="24"/>
        </w:rPr>
        <w:t>55</w:t>
      </w:r>
      <w:r w:rsidR="000C6D69" w:rsidRPr="000275D0">
        <w:rPr>
          <w:rFonts w:cs="Times New Roman"/>
          <w:noProof/>
          <w:szCs w:val="24"/>
        </w:rPr>
        <w:fldChar w:fldCharType="end"/>
      </w:r>
      <w:bookmarkEnd w:id="179"/>
      <w:r w:rsidRPr="000275D0">
        <w:rPr>
          <w:rFonts w:cs="Times New Roman"/>
          <w:szCs w:val="24"/>
        </w:rPr>
        <w:t xml:space="preserve"> Total </w:t>
      </w:r>
      <w:r w:rsidRPr="000275D0">
        <w:rPr>
          <w:rStyle w:val="Hyperlink"/>
          <w:rFonts w:cs="Times New Roman"/>
          <w:noProof/>
          <w:szCs w:val="24"/>
        </w:rPr>
        <w:t xml:space="preserve">Breastfeeding </w:t>
      </w:r>
      <w:r w:rsidRPr="000275D0">
        <w:rPr>
          <w:rFonts w:cs="Times New Roman"/>
          <w:szCs w:val="24"/>
        </w:rPr>
        <w:t xml:space="preserve">≥1-2 months vs. &lt;1-2 months </w:t>
      </w:r>
      <w:r w:rsidRPr="000275D0">
        <w:rPr>
          <w:rStyle w:val="Hyperlink"/>
          <w:rFonts w:cs="Times New Roman"/>
          <w:noProof/>
          <w:szCs w:val="24"/>
        </w:rPr>
        <w:t xml:space="preserve">and risk of </w:t>
      </w:r>
      <w:r w:rsidRPr="000275D0">
        <w:rPr>
          <w:rFonts w:cs="Times New Roman"/>
          <w:color w:val="000000"/>
          <w:szCs w:val="24"/>
        </w:rPr>
        <w:t>bronchial hyper-responsiveness</w:t>
      </w:r>
      <w:r w:rsidRPr="000275D0">
        <w:rPr>
          <w:rStyle w:val="Hyperlink"/>
          <w:rFonts w:cs="Times New Roman"/>
          <w:noProof/>
          <w:szCs w:val="24"/>
        </w:rPr>
        <w:t xml:space="preserve"> in children aged 15+ years</w:t>
      </w:r>
      <w:bookmarkEnd w:id="180"/>
      <w:bookmarkEnd w:id="181"/>
    </w:p>
    <w:p w14:paraId="147B98E8" w14:textId="77777777" w:rsidR="00D65B05" w:rsidRDefault="00D65B05" w:rsidP="00D65B05"/>
    <w:p w14:paraId="147B98E9" w14:textId="77777777" w:rsidR="00D65B05" w:rsidRDefault="000275D0" w:rsidP="00D65B05">
      <w:r>
        <w:rPr>
          <w:noProof/>
          <w:lang w:eastAsia="en-GB"/>
        </w:rPr>
        <w:drawing>
          <wp:inline distT="0" distB="0" distL="0" distR="0" wp14:anchorId="147BA456" wp14:editId="147BA457">
            <wp:extent cx="5730949" cy="1137684"/>
            <wp:effectExtent l="0" t="0" r="3175" b="571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ge15_TBF1to2_noPooled_design.jpg"/>
                    <pic:cNvPicPr/>
                  </pic:nvPicPr>
                  <pic:blipFill rotWithShape="1">
                    <a:blip r:embed="rId65" cstate="print">
                      <a:extLst>
                        <a:ext uri="{28A0092B-C50C-407E-A947-70E740481C1C}">
                          <a14:useLocalDpi xmlns:a14="http://schemas.microsoft.com/office/drawing/2010/main" val="0"/>
                        </a:ext>
                      </a:extLst>
                    </a:blip>
                    <a:srcRect t="43599" b="36549"/>
                    <a:stretch/>
                  </pic:blipFill>
                  <pic:spPr bwMode="auto">
                    <a:xfrm>
                      <a:off x="0" y="0"/>
                      <a:ext cx="5731510" cy="1137795"/>
                    </a:xfrm>
                    <a:prstGeom prst="rect">
                      <a:avLst/>
                    </a:prstGeom>
                    <a:ln>
                      <a:noFill/>
                    </a:ln>
                    <a:extLst>
                      <a:ext uri="{53640926-AAD7-44D8-BBD7-CCE9431645EC}">
                        <a14:shadowObscured xmlns:a14="http://schemas.microsoft.com/office/drawing/2010/main"/>
                      </a:ext>
                    </a:extLst>
                  </pic:spPr>
                </pic:pic>
              </a:graphicData>
            </a:graphic>
          </wp:inline>
        </w:drawing>
      </w:r>
    </w:p>
    <w:p w14:paraId="147B98EA" w14:textId="77777777" w:rsidR="00D65B05" w:rsidRPr="00DB6C12" w:rsidRDefault="00D65B05" w:rsidP="00D65B05"/>
    <w:p w14:paraId="147B98EB" w14:textId="77777777" w:rsidR="00D65B05" w:rsidRDefault="00D65B05">
      <w:pPr>
        <w:rPr>
          <w:rFonts w:eastAsia="SimSun" w:cs="Times New Roman"/>
          <w:b/>
          <w:bCs/>
          <w:szCs w:val="26"/>
        </w:rPr>
      </w:pPr>
      <w:bookmarkStart w:id="182" w:name="_Toc416215292"/>
      <w:bookmarkStart w:id="183" w:name="_Toc416209946"/>
      <w:r>
        <w:rPr>
          <w:rFonts w:eastAsia="SimSun" w:cs="Times New Roman"/>
          <w:b/>
          <w:bCs/>
          <w:szCs w:val="26"/>
        </w:rPr>
        <w:br w:type="page"/>
      </w:r>
    </w:p>
    <w:p w14:paraId="147B98EC" w14:textId="77777777" w:rsidR="00D65B05" w:rsidRPr="006A7C16" w:rsidRDefault="00D65B05" w:rsidP="00D65B05">
      <w:pPr>
        <w:keepNext/>
        <w:keepLines/>
        <w:numPr>
          <w:ilvl w:val="1"/>
          <w:numId w:val="2"/>
        </w:numPr>
        <w:spacing w:before="200" w:after="0" w:line="360" w:lineRule="auto"/>
        <w:jc w:val="both"/>
        <w:outlineLvl w:val="1"/>
        <w:rPr>
          <w:rFonts w:eastAsia="Times New Roman" w:cs="Times New Roman"/>
          <w:b/>
          <w:bCs/>
          <w:szCs w:val="26"/>
        </w:rPr>
      </w:pPr>
      <w:bookmarkStart w:id="184" w:name="_Toc495507924"/>
      <w:r w:rsidRPr="00D65B05">
        <w:rPr>
          <w:rFonts w:eastAsia="SimSun" w:cs="Times New Roman"/>
          <w:b/>
          <w:bCs/>
          <w:szCs w:val="26"/>
        </w:rPr>
        <w:lastRenderedPageBreak/>
        <w:t xml:space="preserve">Data for TBF duration and </w:t>
      </w:r>
      <w:r w:rsidR="00D2593B">
        <w:rPr>
          <w:rFonts w:eastAsia="SimSun" w:cs="Times New Roman"/>
          <w:b/>
          <w:bCs/>
          <w:szCs w:val="26"/>
        </w:rPr>
        <w:t>lung function</w:t>
      </w:r>
      <w:r w:rsidRPr="00D65B05">
        <w:rPr>
          <w:rFonts w:eastAsia="SimSun" w:cs="Times New Roman"/>
          <w:b/>
          <w:bCs/>
          <w:szCs w:val="26"/>
        </w:rPr>
        <w:t xml:space="preserve"> </w:t>
      </w:r>
      <w:bookmarkEnd w:id="182"/>
      <w:bookmarkEnd w:id="183"/>
      <w:r w:rsidR="001953BE">
        <w:rPr>
          <w:rFonts w:eastAsia="SimSun" w:cs="Times New Roman"/>
          <w:b/>
          <w:bCs/>
          <w:szCs w:val="26"/>
        </w:rPr>
        <w:t>in children aged 5-14 years</w:t>
      </w:r>
      <w:bookmarkEnd w:id="184"/>
    </w:p>
    <w:p w14:paraId="147B98ED" w14:textId="77777777" w:rsidR="006A7C16" w:rsidRDefault="006A7C16" w:rsidP="0011352C">
      <w:pPr>
        <w:rPr>
          <w:rFonts w:eastAsia="Times New Roman"/>
        </w:rPr>
      </w:pPr>
    </w:p>
    <w:p w14:paraId="147B98EE" w14:textId="77777777" w:rsidR="0011352C" w:rsidRPr="0011352C" w:rsidRDefault="00A467EF" w:rsidP="0011352C">
      <w:pPr>
        <w:pStyle w:val="Heading3"/>
        <w:rPr>
          <w:rFonts w:eastAsia="Times New Roman"/>
        </w:rPr>
      </w:pPr>
      <w:bookmarkStart w:id="185" w:name="_Toc495507925"/>
      <w:r>
        <w:rPr>
          <w:rFonts w:eastAsia="Times New Roman"/>
        </w:rPr>
        <w:t xml:space="preserve">Outcome:  </w:t>
      </w:r>
      <w:r w:rsidRPr="00A467EF">
        <w:rPr>
          <w:rFonts w:eastAsia="Times New Roman"/>
        </w:rPr>
        <w:t>FEV1(ml)</w:t>
      </w:r>
      <w:bookmarkEnd w:id="185"/>
    </w:p>
    <w:p w14:paraId="147B98EF" w14:textId="77777777" w:rsidR="0011352C" w:rsidRDefault="0011352C" w:rsidP="0011352C">
      <w:pPr>
        <w:rPr>
          <w:rFonts w:eastAsia="Times New Roman"/>
        </w:rPr>
      </w:pPr>
    </w:p>
    <w:p w14:paraId="147B98F0" w14:textId="44CED5DB" w:rsidR="00A467EF" w:rsidRDefault="00194046" w:rsidP="0055117F">
      <w:pPr>
        <w:spacing w:line="360" w:lineRule="auto"/>
        <w:rPr>
          <w:rFonts w:eastAsia="Times New Roman"/>
        </w:rPr>
      </w:pPr>
      <w:r>
        <w:rPr>
          <w:rFonts w:eastAsia="Times New Roman"/>
        </w:rPr>
        <w:t xml:space="preserve">Two </w:t>
      </w:r>
      <w:r w:rsidR="0063241C">
        <w:rPr>
          <w:rFonts w:eastAsia="Times New Roman"/>
        </w:rPr>
        <w:t xml:space="preserve">prospective cohorts </w:t>
      </w:r>
      <w:r>
        <w:rPr>
          <w:rFonts w:eastAsia="Times New Roman"/>
        </w:rPr>
        <w:t>had results</w:t>
      </w:r>
      <w:r w:rsidR="00641016">
        <w:rPr>
          <w:rFonts w:eastAsia="Times New Roman"/>
        </w:rPr>
        <w:t xml:space="preserve"> based on analysis with linear regression and adjusted mean differences</w:t>
      </w:r>
      <w:r>
        <w:rPr>
          <w:rFonts w:eastAsia="Times New Roman"/>
        </w:rPr>
        <w:t xml:space="preserve">: (1) </w:t>
      </w:r>
      <w:r w:rsidR="00641016">
        <w:rPr>
          <w:rFonts w:eastAsia="Times New Roman"/>
        </w:rPr>
        <w:t>O</w:t>
      </w:r>
      <w:r w:rsidR="002D43F0">
        <w:rPr>
          <w:rFonts w:eastAsia="Times New Roman"/>
        </w:rPr>
        <w:t>gbuanu</w:t>
      </w:r>
      <w:r w:rsidR="00641016">
        <w:rPr>
          <w:rFonts w:eastAsia="Times New Roman"/>
        </w:rPr>
        <w:t xml:space="preserve"> comparing breastfeeding never (reference) versus </w:t>
      </w:r>
      <w:r w:rsidR="00641016">
        <w:rPr>
          <w:rFonts w:eastAsia="Times New Roman" w:cs="Times New Roman"/>
        </w:rPr>
        <w:t>≥</w:t>
      </w:r>
      <w:r w:rsidR="00641016">
        <w:rPr>
          <w:rFonts w:eastAsia="Times New Roman"/>
        </w:rPr>
        <w:t xml:space="preserve"> 4 months at 10 years </w:t>
      </w:r>
      <w:r w:rsidR="00FB5B9D">
        <w:rPr>
          <w:rFonts w:eastAsia="Times New Roman"/>
        </w:rPr>
        <w:t>o</w:t>
      </w:r>
      <w:r w:rsidR="00641016">
        <w:rPr>
          <w:rFonts w:eastAsia="Times New Roman"/>
        </w:rPr>
        <w:t xml:space="preserve">f age; (2) </w:t>
      </w:r>
      <w:r w:rsidR="002D43F0">
        <w:rPr>
          <w:rFonts w:eastAsia="Times New Roman"/>
        </w:rPr>
        <w:t>Dogaru</w:t>
      </w:r>
      <w:r w:rsidR="0055117F">
        <w:rPr>
          <w:rFonts w:eastAsia="Times New Roman"/>
        </w:rPr>
        <w:t xml:space="preserve"> </w:t>
      </w:r>
      <w:r w:rsidR="0055117F" w:rsidRPr="0055117F">
        <w:rPr>
          <w:rFonts w:eastAsia="Times New Roman"/>
        </w:rPr>
        <w:t xml:space="preserve">breastfeeding never (reference) versus ≥ </w:t>
      </w:r>
      <w:r w:rsidR="0055117F">
        <w:rPr>
          <w:rFonts w:eastAsia="Times New Roman"/>
        </w:rPr>
        <w:t>6</w:t>
      </w:r>
      <w:r w:rsidR="0055117F" w:rsidRPr="0055117F">
        <w:rPr>
          <w:rFonts w:eastAsia="Times New Roman"/>
        </w:rPr>
        <w:t xml:space="preserve"> months at 1</w:t>
      </w:r>
      <w:r w:rsidR="0055117F">
        <w:rPr>
          <w:rFonts w:eastAsia="Times New Roman"/>
        </w:rPr>
        <w:t>2.2</w:t>
      </w:r>
      <w:r w:rsidR="0055117F" w:rsidRPr="0055117F">
        <w:rPr>
          <w:rFonts w:eastAsia="Times New Roman"/>
        </w:rPr>
        <w:t xml:space="preserve"> years </w:t>
      </w:r>
      <w:r w:rsidR="00FB5B9D">
        <w:rPr>
          <w:rFonts w:eastAsia="Times New Roman"/>
        </w:rPr>
        <w:t>o</w:t>
      </w:r>
      <w:r w:rsidR="0055117F" w:rsidRPr="0055117F">
        <w:rPr>
          <w:rFonts w:eastAsia="Times New Roman"/>
        </w:rPr>
        <w:t>f age</w:t>
      </w:r>
      <w:r w:rsidR="0055117F">
        <w:rPr>
          <w:rFonts w:eastAsia="Times New Roman"/>
        </w:rPr>
        <w:t xml:space="preserve">. </w:t>
      </w:r>
    </w:p>
    <w:p w14:paraId="147B98F1" w14:textId="77777777" w:rsidR="00461A31" w:rsidRPr="00461A31" w:rsidRDefault="00461A31" w:rsidP="00461A31">
      <w:pPr>
        <w:spacing w:line="360" w:lineRule="auto"/>
        <w:rPr>
          <w:rFonts w:eastAsia="Times New Roman"/>
          <w:b/>
          <w:bCs/>
        </w:rPr>
      </w:pPr>
      <w:bookmarkStart w:id="186" w:name="_Toc497227756"/>
      <w:r w:rsidRPr="00461A31">
        <w:rPr>
          <w:rFonts w:eastAsia="Times New Roman"/>
          <w:b/>
          <w:bCs/>
        </w:rPr>
        <w:t xml:space="preserve">Figure </w:t>
      </w:r>
      <w:r w:rsidR="000C6D69" w:rsidRPr="00461A31">
        <w:rPr>
          <w:rFonts w:eastAsia="Times New Roman"/>
          <w:b/>
          <w:bCs/>
        </w:rPr>
        <w:fldChar w:fldCharType="begin"/>
      </w:r>
      <w:r w:rsidRPr="00461A31">
        <w:rPr>
          <w:rFonts w:eastAsia="Times New Roman"/>
          <w:b/>
          <w:bCs/>
        </w:rPr>
        <w:instrText xml:space="preserve"> SEQ Figure \* ARABIC </w:instrText>
      </w:r>
      <w:r w:rsidR="000C6D69" w:rsidRPr="00461A31">
        <w:rPr>
          <w:rFonts w:eastAsia="Times New Roman"/>
          <w:b/>
          <w:bCs/>
        </w:rPr>
        <w:fldChar w:fldCharType="separate"/>
      </w:r>
      <w:r w:rsidRPr="00461A31">
        <w:rPr>
          <w:rFonts w:eastAsia="Times New Roman"/>
          <w:b/>
          <w:bCs/>
        </w:rPr>
        <w:t>25</w:t>
      </w:r>
      <w:r w:rsidR="000C6D69" w:rsidRPr="00461A31">
        <w:rPr>
          <w:rFonts w:eastAsia="Times New Roman"/>
        </w:rPr>
        <w:fldChar w:fldCharType="end"/>
      </w:r>
      <w:r w:rsidRPr="00461A31">
        <w:rPr>
          <w:rFonts w:eastAsia="Times New Roman"/>
          <w:b/>
          <w:bCs/>
        </w:rPr>
        <w:t xml:space="preserve"> Total breastfeeding </w:t>
      </w:r>
      <w:r>
        <w:rPr>
          <w:rFonts w:eastAsia="Times New Roman"/>
          <w:b/>
          <w:bCs/>
        </w:rPr>
        <w:t xml:space="preserve">and FEV1 (ml) </w:t>
      </w:r>
      <w:r w:rsidRPr="00461A31">
        <w:rPr>
          <w:rFonts w:eastAsia="Times New Roman"/>
          <w:b/>
          <w:bCs/>
        </w:rPr>
        <w:t>in children aged 5-14 years</w:t>
      </w:r>
      <w:bookmarkEnd w:id="186"/>
    </w:p>
    <w:p w14:paraId="147B98F2" w14:textId="77777777" w:rsidR="007279AA" w:rsidRPr="00AC555F" w:rsidRDefault="00C333C0" w:rsidP="0055117F">
      <w:pPr>
        <w:spacing w:line="360" w:lineRule="auto"/>
        <w:rPr>
          <w:rFonts w:eastAsia="Times New Roman"/>
        </w:rPr>
      </w:pPr>
      <w:r>
        <w:rPr>
          <w:rFonts w:eastAsia="Times New Roman"/>
          <w:noProof/>
          <w:lang w:eastAsia="en-GB"/>
        </w:rPr>
        <w:drawing>
          <wp:inline distT="0" distB="0" distL="0" distR="0" wp14:anchorId="147BA458" wp14:editId="147BA459">
            <wp:extent cx="5394959" cy="1750422"/>
            <wp:effectExtent l="0" t="0" r="0" b="0"/>
            <wp:docPr id="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6" cstate="print"/>
                    <a:srcRect l="2285" t="22959" r="3327" b="8674"/>
                    <a:stretch/>
                  </pic:blipFill>
                  <pic:spPr bwMode="auto">
                    <a:xfrm>
                      <a:off x="0" y="0"/>
                      <a:ext cx="5398978" cy="1751726"/>
                    </a:xfrm>
                    <a:prstGeom prst="rect">
                      <a:avLst/>
                    </a:prstGeom>
                    <a:noFill/>
                    <a:ln>
                      <a:noFill/>
                    </a:ln>
                    <a:extLst>
                      <a:ext uri="{53640926-AAD7-44D8-BBD7-CCE9431645EC}">
                        <a14:shadowObscured xmlns:a14="http://schemas.microsoft.com/office/drawing/2010/main"/>
                      </a:ext>
                    </a:extLst>
                  </pic:spPr>
                </pic:pic>
              </a:graphicData>
            </a:graphic>
          </wp:inline>
        </w:drawing>
      </w:r>
    </w:p>
    <w:p w14:paraId="147B98F3" w14:textId="77777777" w:rsidR="00072887" w:rsidRPr="0011352C" w:rsidRDefault="00072887" w:rsidP="00072887">
      <w:pPr>
        <w:pStyle w:val="Heading3"/>
        <w:rPr>
          <w:rFonts w:eastAsia="Times New Roman"/>
        </w:rPr>
      </w:pPr>
      <w:bookmarkStart w:id="187" w:name="_Toc495507926"/>
      <w:r>
        <w:rPr>
          <w:rFonts w:eastAsia="Times New Roman"/>
        </w:rPr>
        <w:t>Outcome:  PEF (ml/sec)</w:t>
      </w:r>
      <w:bookmarkEnd w:id="187"/>
    </w:p>
    <w:p w14:paraId="147B98F4" w14:textId="77777777" w:rsidR="006C632C" w:rsidRDefault="006C632C" w:rsidP="00FC3AE5">
      <w:pPr>
        <w:spacing w:line="360" w:lineRule="auto"/>
        <w:rPr>
          <w:rFonts w:eastAsia="Times New Roman"/>
        </w:rPr>
      </w:pPr>
    </w:p>
    <w:p w14:paraId="147B98F5" w14:textId="7208FCCF" w:rsidR="00292AB4" w:rsidRDefault="00292AB4" w:rsidP="00292AB4">
      <w:pPr>
        <w:spacing w:line="360" w:lineRule="auto"/>
        <w:rPr>
          <w:rFonts w:eastAsia="Times New Roman"/>
        </w:rPr>
      </w:pPr>
      <w:r w:rsidRPr="00292AB4">
        <w:rPr>
          <w:rFonts w:eastAsia="Times New Roman"/>
        </w:rPr>
        <w:t xml:space="preserve">Two prospective cohorts had results with </w:t>
      </w:r>
      <w:r>
        <w:rPr>
          <w:rFonts w:eastAsia="Times New Roman"/>
        </w:rPr>
        <w:t xml:space="preserve">adjusted </w:t>
      </w:r>
      <w:r w:rsidRPr="00292AB4">
        <w:rPr>
          <w:rFonts w:eastAsia="Times New Roman"/>
        </w:rPr>
        <w:t>mean differences</w:t>
      </w:r>
      <w:r>
        <w:rPr>
          <w:rFonts w:eastAsia="Times New Roman"/>
        </w:rPr>
        <w:t xml:space="preserve"> based on linear regression</w:t>
      </w:r>
      <w:r w:rsidRPr="00292AB4">
        <w:rPr>
          <w:rFonts w:eastAsia="Times New Roman"/>
        </w:rPr>
        <w:t xml:space="preserve">: </w:t>
      </w:r>
      <w:r w:rsidR="002D43F0">
        <w:rPr>
          <w:rFonts w:eastAsia="Times New Roman"/>
        </w:rPr>
        <w:t>(1) Ogbuanu</w:t>
      </w:r>
      <w:r w:rsidR="00FC3AE5" w:rsidRPr="00FC3AE5">
        <w:rPr>
          <w:rFonts w:eastAsia="Times New Roman"/>
        </w:rPr>
        <w:t xml:space="preserve"> comparing breastfeeding never (reference) versus ≥ 4 months at 10 years of age; (2) </w:t>
      </w:r>
      <w:r w:rsidR="002D43F0">
        <w:rPr>
          <w:rFonts w:eastAsia="Times New Roman"/>
        </w:rPr>
        <w:t>Dogaru</w:t>
      </w:r>
      <w:r w:rsidR="00FC3AE5" w:rsidRPr="00FC3AE5">
        <w:rPr>
          <w:rFonts w:eastAsia="Times New Roman"/>
        </w:rPr>
        <w:t xml:space="preserve"> breastfeeding never (reference) versus ≥ </w:t>
      </w:r>
      <w:r w:rsidR="007D14C8">
        <w:rPr>
          <w:rFonts w:eastAsia="Times New Roman"/>
        </w:rPr>
        <w:t xml:space="preserve">6 months at 12.2 years of age. </w:t>
      </w:r>
    </w:p>
    <w:p w14:paraId="147B98F6" w14:textId="77777777" w:rsidR="00B7268E" w:rsidRPr="00B7268E" w:rsidRDefault="00B7268E" w:rsidP="00B7268E">
      <w:pPr>
        <w:spacing w:line="360" w:lineRule="auto"/>
        <w:rPr>
          <w:rFonts w:eastAsia="Times New Roman"/>
          <w:b/>
          <w:bCs/>
        </w:rPr>
      </w:pPr>
      <w:bookmarkStart w:id="188" w:name="_Toc497227757"/>
      <w:r w:rsidRPr="00B7268E">
        <w:rPr>
          <w:rFonts w:eastAsia="Times New Roman"/>
          <w:b/>
          <w:bCs/>
        </w:rPr>
        <w:t xml:space="preserve">Figure </w:t>
      </w:r>
      <w:r w:rsidR="000C6D69" w:rsidRPr="00B7268E">
        <w:rPr>
          <w:rFonts w:eastAsia="Times New Roman"/>
          <w:b/>
          <w:bCs/>
        </w:rPr>
        <w:fldChar w:fldCharType="begin"/>
      </w:r>
      <w:r w:rsidRPr="00B7268E">
        <w:rPr>
          <w:rFonts w:eastAsia="Times New Roman"/>
          <w:b/>
          <w:bCs/>
        </w:rPr>
        <w:instrText xml:space="preserve"> SEQ Figure \* ARABIC </w:instrText>
      </w:r>
      <w:r w:rsidR="000C6D69" w:rsidRPr="00B7268E">
        <w:rPr>
          <w:rFonts w:eastAsia="Times New Roman"/>
          <w:b/>
          <w:bCs/>
        </w:rPr>
        <w:fldChar w:fldCharType="separate"/>
      </w:r>
      <w:r w:rsidRPr="00B7268E">
        <w:rPr>
          <w:rFonts w:eastAsia="Times New Roman"/>
          <w:b/>
          <w:bCs/>
        </w:rPr>
        <w:t>2</w:t>
      </w:r>
      <w:r w:rsidR="00AF3F44">
        <w:rPr>
          <w:rFonts w:eastAsia="Times New Roman"/>
          <w:b/>
          <w:bCs/>
        </w:rPr>
        <w:t>6</w:t>
      </w:r>
      <w:r w:rsidR="000C6D69" w:rsidRPr="00B7268E">
        <w:rPr>
          <w:rFonts w:eastAsia="Times New Roman"/>
        </w:rPr>
        <w:fldChar w:fldCharType="end"/>
      </w:r>
      <w:r w:rsidRPr="00B7268E">
        <w:rPr>
          <w:rFonts w:eastAsia="Times New Roman"/>
          <w:b/>
          <w:bCs/>
        </w:rPr>
        <w:t xml:space="preserve"> Total breastfeeding and </w:t>
      </w:r>
      <w:r>
        <w:rPr>
          <w:rFonts w:eastAsia="Times New Roman"/>
          <w:b/>
          <w:bCs/>
        </w:rPr>
        <w:t>PEF (ml/sec)</w:t>
      </w:r>
      <w:r w:rsidRPr="00B7268E">
        <w:rPr>
          <w:rFonts w:eastAsia="Times New Roman"/>
          <w:b/>
          <w:bCs/>
        </w:rPr>
        <w:t xml:space="preserve"> in children aged 5-14 years</w:t>
      </w:r>
      <w:bookmarkEnd w:id="188"/>
    </w:p>
    <w:p w14:paraId="147B98F7" w14:textId="77777777" w:rsidR="00B7268E" w:rsidRDefault="00B7268E" w:rsidP="00292AB4">
      <w:pPr>
        <w:spacing w:line="360" w:lineRule="auto"/>
        <w:rPr>
          <w:rFonts w:eastAsia="Times New Roman"/>
        </w:rPr>
      </w:pPr>
      <w:r>
        <w:rPr>
          <w:rFonts w:eastAsia="Times New Roman"/>
          <w:noProof/>
          <w:lang w:eastAsia="en-GB"/>
        </w:rPr>
        <w:drawing>
          <wp:inline distT="0" distB="0" distL="0" distR="0" wp14:anchorId="147BA45A" wp14:editId="147BA45B">
            <wp:extent cx="5724525" cy="1800225"/>
            <wp:effectExtent l="19050" t="0" r="9525" b="0"/>
            <wp:docPr id="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5724525" cy="1800225"/>
                    </a:xfrm>
                    <a:prstGeom prst="rect">
                      <a:avLst/>
                    </a:prstGeom>
                    <a:noFill/>
                    <a:ln w="9525">
                      <a:noFill/>
                      <a:miter lim="800000"/>
                      <a:headEnd/>
                      <a:tailEnd/>
                    </a:ln>
                  </pic:spPr>
                </pic:pic>
              </a:graphicData>
            </a:graphic>
          </wp:inline>
        </w:drawing>
      </w:r>
    </w:p>
    <w:p w14:paraId="147B98F8" w14:textId="77777777" w:rsidR="00AF3F44" w:rsidRDefault="00AF3F44" w:rsidP="00B446A6">
      <w:pPr>
        <w:rPr>
          <w:rFonts w:eastAsia="Times New Roman"/>
        </w:rPr>
      </w:pPr>
    </w:p>
    <w:p w14:paraId="147B98F9" w14:textId="77777777" w:rsidR="001F41DD" w:rsidRPr="0011352C" w:rsidRDefault="001F41DD" w:rsidP="001F41DD">
      <w:pPr>
        <w:pStyle w:val="Heading3"/>
        <w:rPr>
          <w:rFonts w:eastAsia="Times New Roman"/>
        </w:rPr>
      </w:pPr>
      <w:bookmarkStart w:id="189" w:name="_Toc495507927"/>
      <w:r>
        <w:rPr>
          <w:rFonts w:eastAsia="Times New Roman"/>
        </w:rPr>
        <w:t xml:space="preserve">Outcome:  FEV1% </w:t>
      </w:r>
      <w:r w:rsidR="00492C52">
        <w:rPr>
          <w:rFonts w:eastAsia="Times New Roman"/>
        </w:rPr>
        <w:t>predicted</w:t>
      </w:r>
      <w:bookmarkEnd w:id="189"/>
    </w:p>
    <w:p w14:paraId="147B98FA" w14:textId="77777777" w:rsidR="00B7268E" w:rsidRDefault="00B7268E" w:rsidP="00292AB4">
      <w:pPr>
        <w:spacing w:line="360" w:lineRule="auto"/>
        <w:rPr>
          <w:rFonts w:eastAsia="Times New Roman"/>
        </w:rPr>
      </w:pPr>
    </w:p>
    <w:p w14:paraId="147B98FB" w14:textId="413E3838" w:rsidR="00492C52" w:rsidRPr="00492C52" w:rsidRDefault="001374B8" w:rsidP="00492C52">
      <w:pPr>
        <w:spacing w:line="360" w:lineRule="auto"/>
        <w:rPr>
          <w:rFonts w:eastAsia="Times New Roman"/>
        </w:rPr>
      </w:pPr>
      <w:r>
        <w:rPr>
          <w:rFonts w:eastAsia="Times New Roman"/>
        </w:rPr>
        <w:t xml:space="preserve">One </w:t>
      </w:r>
      <w:r w:rsidR="007D14C8">
        <w:rPr>
          <w:rFonts w:eastAsia="Times New Roman"/>
        </w:rPr>
        <w:t xml:space="preserve">large multicentre </w:t>
      </w:r>
      <w:r>
        <w:rPr>
          <w:rFonts w:eastAsia="Times New Roman"/>
        </w:rPr>
        <w:t>cross</w:t>
      </w:r>
      <w:r w:rsidR="0057722C">
        <w:rPr>
          <w:rFonts w:eastAsia="Times New Roman"/>
        </w:rPr>
        <w:t>-</w:t>
      </w:r>
      <w:r>
        <w:rPr>
          <w:rFonts w:eastAsia="Times New Roman"/>
        </w:rPr>
        <w:t>sectional study</w:t>
      </w:r>
      <w:r w:rsidR="002D43F0">
        <w:rPr>
          <w:rFonts w:eastAsia="Times New Roman"/>
        </w:rPr>
        <w:t>, Nagel</w:t>
      </w:r>
      <w:r w:rsidR="00C95AC8">
        <w:rPr>
          <w:rFonts w:eastAsia="Times New Roman"/>
        </w:rPr>
        <w:t xml:space="preserve"> </w:t>
      </w:r>
      <w:r>
        <w:rPr>
          <w:rFonts w:eastAsia="Times New Roman"/>
        </w:rPr>
        <w:t xml:space="preserve">presented 2 </w:t>
      </w:r>
      <w:r w:rsidR="00EC11C5">
        <w:rPr>
          <w:rFonts w:eastAsia="Times New Roman"/>
        </w:rPr>
        <w:t xml:space="preserve">adjusted </w:t>
      </w:r>
      <w:r>
        <w:rPr>
          <w:rFonts w:eastAsia="Times New Roman"/>
        </w:rPr>
        <w:t xml:space="preserve">estimates of mean ratio </w:t>
      </w:r>
      <w:r w:rsidR="00C0300C">
        <w:rPr>
          <w:rFonts w:eastAsia="Times New Roman"/>
        </w:rPr>
        <w:t xml:space="preserve">(MR) </w:t>
      </w:r>
      <w:r>
        <w:rPr>
          <w:rFonts w:eastAsia="Times New Roman"/>
        </w:rPr>
        <w:t>comparing breastfeeding never (reference) versus &lt; 6 months, separately for affluent and non-affluent countries, based on ISAAC</w:t>
      </w:r>
      <w:r w:rsidR="00D82660">
        <w:rPr>
          <w:rFonts w:eastAsia="Times New Roman"/>
        </w:rPr>
        <w:t xml:space="preserve"> methodology</w:t>
      </w:r>
      <w:r>
        <w:rPr>
          <w:rFonts w:eastAsia="Times New Roman"/>
        </w:rPr>
        <w:t xml:space="preserve">, in children aged 8-12 years of age. </w:t>
      </w:r>
    </w:p>
    <w:p w14:paraId="147B98FC" w14:textId="77777777" w:rsidR="00492C52" w:rsidRDefault="00492C52" w:rsidP="00292AB4">
      <w:pPr>
        <w:spacing w:line="360" w:lineRule="auto"/>
        <w:rPr>
          <w:rFonts w:eastAsia="Times New Roman"/>
        </w:rPr>
      </w:pPr>
    </w:p>
    <w:p w14:paraId="147B98FD" w14:textId="77777777" w:rsidR="002379EC" w:rsidRPr="002379EC" w:rsidRDefault="002379EC" w:rsidP="002379EC">
      <w:pPr>
        <w:spacing w:line="360" w:lineRule="auto"/>
        <w:rPr>
          <w:rFonts w:eastAsia="Times New Roman"/>
          <w:b/>
          <w:bCs/>
        </w:rPr>
      </w:pPr>
      <w:bookmarkStart w:id="190" w:name="_Toc497227758"/>
      <w:r w:rsidRPr="002379EC">
        <w:rPr>
          <w:rFonts w:eastAsia="Times New Roman"/>
          <w:b/>
          <w:bCs/>
        </w:rPr>
        <w:t xml:space="preserve">Figure </w:t>
      </w:r>
      <w:r w:rsidR="000C6D69" w:rsidRPr="002379EC">
        <w:rPr>
          <w:rFonts w:eastAsia="Times New Roman"/>
          <w:b/>
          <w:bCs/>
        </w:rPr>
        <w:fldChar w:fldCharType="begin"/>
      </w:r>
      <w:r w:rsidRPr="002379EC">
        <w:rPr>
          <w:rFonts w:eastAsia="Times New Roman"/>
          <w:b/>
          <w:bCs/>
        </w:rPr>
        <w:instrText xml:space="preserve"> SEQ Figure \* ARABIC </w:instrText>
      </w:r>
      <w:r w:rsidR="000C6D69" w:rsidRPr="002379EC">
        <w:rPr>
          <w:rFonts w:eastAsia="Times New Roman"/>
          <w:b/>
          <w:bCs/>
        </w:rPr>
        <w:fldChar w:fldCharType="separate"/>
      </w:r>
      <w:r w:rsidRPr="002379EC">
        <w:rPr>
          <w:rFonts w:eastAsia="Times New Roman"/>
          <w:b/>
          <w:bCs/>
        </w:rPr>
        <w:t>2</w:t>
      </w:r>
      <w:r w:rsidR="00B446A6">
        <w:rPr>
          <w:rFonts w:eastAsia="Times New Roman"/>
          <w:b/>
          <w:bCs/>
        </w:rPr>
        <w:t>7</w:t>
      </w:r>
      <w:r w:rsidR="000C6D69" w:rsidRPr="002379EC">
        <w:rPr>
          <w:rFonts w:eastAsia="Times New Roman"/>
        </w:rPr>
        <w:fldChar w:fldCharType="end"/>
      </w:r>
      <w:r w:rsidRPr="002379EC">
        <w:rPr>
          <w:rFonts w:eastAsia="Times New Roman"/>
          <w:b/>
          <w:bCs/>
        </w:rPr>
        <w:t xml:space="preserve"> Total breastfeeding and </w:t>
      </w:r>
      <w:r>
        <w:rPr>
          <w:rFonts w:eastAsia="Times New Roman"/>
          <w:b/>
          <w:bCs/>
        </w:rPr>
        <w:t xml:space="preserve">FEV1% </w:t>
      </w:r>
      <w:r w:rsidR="00817697">
        <w:rPr>
          <w:rFonts w:eastAsia="Times New Roman"/>
          <w:b/>
          <w:bCs/>
        </w:rPr>
        <w:t>predicted</w:t>
      </w:r>
      <w:r w:rsidRPr="002379EC">
        <w:rPr>
          <w:rFonts w:eastAsia="Times New Roman"/>
          <w:b/>
          <w:bCs/>
        </w:rPr>
        <w:t xml:space="preserve"> in children aged 5-14 years</w:t>
      </w:r>
      <w:bookmarkEnd w:id="190"/>
    </w:p>
    <w:p w14:paraId="147B98FE" w14:textId="77777777" w:rsidR="002379EC" w:rsidRDefault="00744C3B" w:rsidP="00292AB4">
      <w:pPr>
        <w:spacing w:line="360" w:lineRule="auto"/>
        <w:rPr>
          <w:rFonts w:eastAsia="Times New Roman"/>
        </w:rPr>
      </w:pPr>
      <w:r>
        <w:rPr>
          <w:rFonts w:eastAsia="Times New Roman"/>
          <w:noProof/>
          <w:lang w:eastAsia="en-GB"/>
        </w:rPr>
        <w:drawing>
          <wp:inline distT="0" distB="0" distL="0" distR="0" wp14:anchorId="147BA45C" wp14:editId="147BA45D">
            <wp:extent cx="5720080" cy="2147570"/>
            <wp:effectExtent l="19050" t="0" r="0" b="0"/>
            <wp:docPr id="1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srcRect/>
                    <a:stretch>
                      <a:fillRect/>
                    </a:stretch>
                  </pic:blipFill>
                  <pic:spPr bwMode="auto">
                    <a:xfrm>
                      <a:off x="0" y="0"/>
                      <a:ext cx="5720080" cy="2147570"/>
                    </a:xfrm>
                    <a:prstGeom prst="rect">
                      <a:avLst/>
                    </a:prstGeom>
                    <a:noFill/>
                    <a:ln w="9525">
                      <a:noFill/>
                      <a:miter lim="800000"/>
                      <a:headEnd/>
                      <a:tailEnd/>
                    </a:ln>
                  </pic:spPr>
                </pic:pic>
              </a:graphicData>
            </a:graphic>
          </wp:inline>
        </w:drawing>
      </w:r>
    </w:p>
    <w:p w14:paraId="147B98FF" w14:textId="77777777" w:rsidR="00885061" w:rsidRDefault="00885061">
      <w:pPr>
        <w:rPr>
          <w:rFonts w:eastAsia="Times New Roman" w:cstheme="majorBidi"/>
          <w:b/>
          <w:bCs/>
        </w:rPr>
      </w:pPr>
      <w:r>
        <w:rPr>
          <w:rFonts w:eastAsia="Times New Roman"/>
        </w:rPr>
        <w:br w:type="page"/>
      </w:r>
    </w:p>
    <w:p w14:paraId="147B9900" w14:textId="77777777" w:rsidR="00426C34" w:rsidRPr="0011352C" w:rsidRDefault="00426C34" w:rsidP="00426C34">
      <w:pPr>
        <w:pStyle w:val="Heading3"/>
        <w:rPr>
          <w:rFonts w:eastAsia="Times New Roman"/>
        </w:rPr>
      </w:pPr>
      <w:bookmarkStart w:id="191" w:name="_Toc495507928"/>
      <w:r>
        <w:rPr>
          <w:rFonts w:eastAsia="Times New Roman"/>
        </w:rPr>
        <w:lastRenderedPageBreak/>
        <w:t>Outcome:  FVC</w:t>
      </w:r>
      <w:r w:rsidR="00FA7F5B">
        <w:rPr>
          <w:rFonts w:eastAsia="Times New Roman"/>
        </w:rPr>
        <w:t xml:space="preserve"> (ml)</w:t>
      </w:r>
      <w:bookmarkEnd w:id="191"/>
    </w:p>
    <w:p w14:paraId="147B9901" w14:textId="77777777" w:rsidR="001F41DD" w:rsidRDefault="001F41DD" w:rsidP="00292AB4">
      <w:pPr>
        <w:spacing w:line="360" w:lineRule="auto"/>
        <w:rPr>
          <w:rFonts w:eastAsia="Times New Roman"/>
        </w:rPr>
      </w:pPr>
    </w:p>
    <w:p w14:paraId="147B9902" w14:textId="477ECD52" w:rsidR="005B4272" w:rsidRPr="005B4272" w:rsidRDefault="005B4272" w:rsidP="005B4272">
      <w:pPr>
        <w:spacing w:line="360" w:lineRule="auto"/>
        <w:rPr>
          <w:rFonts w:eastAsia="Times New Roman"/>
        </w:rPr>
      </w:pPr>
      <w:r w:rsidRPr="005B4272">
        <w:rPr>
          <w:rFonts w:eastAsia="Times New Roman"/>
        </w:rPr>
        <w:t>Two prospective cohorts had results with adjusted mean differences based on linear regres</w:t>
      </w:r>
      <w:r w:rsidR="002D43F0">
        <w:rPr>
          <w:rFonts w:eastAsia="Times New Roman"/>
        </w:rPr>
        <w:t>sion: (1) Ogbuanu</w:t>
      </w:r>
      <w:r w:rsidRPr="005B4272">
        <w:rPr>
          <w:rFonts w:eastAsia="Times New Roman"/>
        </w:rPr>
        <w:t xml:space="preserve"> comparing breastfeeding never (reference) versus ≥ 4 months </w:t>
      </w:r>
      <w:r w:rsidR="002D43F0">
        <w:rPr>
          <w:rFonts w:eastAsia="Times New Roman"/>
        </w:rPr>
        <w:t>at 10 years of age; (2) Dogaru</w:t>
      </w:r>
      <w:r w:rsidRPr="005B4272">
        <w:rPr>
          <w:rFonts w:eastAsia="Times New Roman"/>
        </w:rPr>
        <w:t xml:space="preserve"> breastfeeding never (reference) versus ≥ 6 months at 12.2 years of age. </w:t>
      </w:r>
    </w:p>
    <w:p w14:paraId="147B9903" w14:textId="77777777" w:rsidR="00885061" w:rsidRDefault="00885061">
      <w:pPr>
        <w:rPr>
          <w:rFonts w:eastAsia="Times New Roman"/>
        </w:rPr>
      </w:pPr>
    </w:p>
    <w:p w14:paraId="147B9904" w14:textId="77777777" w:rsidR="00FA7F5B" w:rsidRPr="00FA7F5B" w:rsidRDefault="00FA7F5B" w:rsidP="00FA7F5B">
      <w:pPr>
        <w:spacing w:line="360" w:lineRule="auto"/>
        <w:rPr>
          <w:rFonts w:eastAsia="Times New Roman"/>
          <w:b/>
          <w:bCs/>
        </w:rPr>
      </w:pPr>
      <w:bookmarkStart w:id="192" w:name="_Toc497227759"/>
      <w:r w:rsidRPr="00FA7F5B">
        <w:rPr>
          <w:rFonts w:eastAsia="Times New Roman"/>
          <w:b/>
          <w:bCs/>
        </w:rPr>
        <w:t xml:space="preserve">Figure </w:t>
      </w:r>
      <w:r w:rsidR="000C6D69" w:rsidRPr="00FA7F5B">
        <w:rPr>
          <w:rFonts w:eastAsia="Times New Roman"/>
          <w:b/>
          <w:bCs/>
        </w:rPr>
        <w:fldChar w:fldCharType="begin"/>
      </w:r>
      <w:r w:rsidRPr="00FA7F5B">
        <w:rPr>
          <w:rFonts w:eastAsia="Times New Roman"/>
          <w:b/>
          <w:bCs/>
        </w:rPr>
        <w:instrText xml:space="preserve"> SEQ Figure \* ARABIC </w:instrText>
      </w:r>
      <w:r w:rsidR="000C6D69" w:rsidRPr="00FA7F5B">
        <w:rPr>
          <w:rFonts w:eastAsia="Times New Roman"/>
          <w:b/>
          <w:bCs/>
        </w:rPr>
        <w:fldChar w:fldCharType="separate"/>
      </w:r>
      <w:r w:rsidRPr="00FA7F5B">
        <w:rPr>
          <w:rFonts w:eastAsia="Times New Roman"/>
          <w:b/>
          <w:bCs/>
        </w:rPr>
        <w:t>2</w:t>
      </w:r>
      <w:r w:rsidR="00885061">
        <w:rPr>
          <w:rFonts w:eastAsia="Times New Roman"/>
          <w:b/>
          <w:bCs/>
        </w:rPr>
        <w:t>8</w:t>
      </w:r>
      <w:r w:rsidR="000C6D69" w:rsidRPr="00FA7F5B">
        <w:rPr>
          <w:rFonts w:eastAsia="Times New Roman"/>
        </w:rPr>
        <w:fldChar w:fldCharType="end"/>
      </w:r>
      <w:r w:rsidRPr="00FA7F5B">
        <w:rPr>
          <w:rFonts w:eastAsia="Times New Roman"/>
          <w:b/>
          <w:bCs/>
        </w:rPr>
        <w:t xml:space="preserve"> Total breastfeeding and </w:t>
      </w:r>
      <w:r>
        <w:rPr>
          <w:rFonts w:eastAsia="Times New Roman"/>
          <w:b/>
          <w:bCs/>
        </w:rPr>
        <w:t>FVC (ml)</w:t>
      </w:r>
      <w:r w:rsidRPr="00FA7F5B">
        <w:rPr>
          <w:rFonts w:eastAsia="Times New Roman"/>
          <w:b/>
          <w:bCs/>
        </w:rPr>
        <w:t xml:space="preserve"> in children aged 5-14 years</w:t>
      </w:r>
      <w:bookmarkEnd w:id="192"/>
    </w:p>
    <w:p w14:paraId="147B9905" w14:textId="77777777" w:rsidR="006C747E" w:rsidRPr="00373EC1" w:rsidRDefault="00D548E9" w:rsidP="00373EC1">
      <w:pPr>
        <w:spacing w:line="360" w:lineRule="auto"/>
        <w:rPr>
          <w:rFonts w:eastAsia="Times New Roman"/>
        </w:rPr>
      </w:pPr>
      <w:r>
        <w:rPr>
          <w:rFonts w:eastAsia="Times New Roman"/>
          <w:noProof/>
          <w:lang w:eastAsia="en-GB"/>
        </w:rPr>
        <w:drawing>
          <wp:inline distT="0" distB="0" distL="0" distR="0" wp14:anchorId="147BA45E" wp14:editId="147BA45F">
            <wp:extent cx="5720080" cy="1882140"/>
            <wp:effectExtent l="19050" t="0" r="0" b="0"/>
            <wp:docPr id="1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srcRect/>
                    <a:stretch>
                      <a:fillRect/>
                    </a:stretch>
                  </pic:blipFill>
                  <pic:spPr bwMode="auto">
                    <a:xfrm>
                      <a:off x="0" y="0"/>
                      <a:ext cx="5720080" cy="1882140"/>
                    </a:xfrm>
                    <a:prstGeom prst="rect">
                      <a:avLst/>
                    </a:prstGeom>
                    <a:noFill/>
                    <a:ln w="9525">
                      <a:noFill/>
                      <a:miter lim="800000"/>
                      <a:headEnd/>
                      <a:tailEnd/>
                    </a:ln>
                  </pic:spPr>
                </pic:pic>
              </a:graphicData>
            </a:graphic>
          </wp:inline>
        </w:drawing>
      </w:r>
    </w:p>
    <w:p w14:paraId="147B9906" w14:textId="77777777" w:rsidR="009E57D6" w:rsidRDefault="009E57D6">
      <w:pPr>
        <w:rPr>
          <w:rFonts w:eastAsia="Times New Roman"/>
          <w:b/>
          <w:bCs/>
        </w:rPr>
      </w:pPr>
      <w:r>
        <w:rPr>
          <w:rFonts w:eastAsia="Times New Roman"/>
          <w:b/>
          <w:bCs/>
        </w:rPr>
        <w:br w:type="page"/>
      </w:r>
    </w:p>
    <w:p w14:paraId="147B9907" w14:textId="77777777" w:rsidR="00EC3389" w:rsidRPr="00D65B05" w:rsidRDefault="00EC3389" w:rsidP="006376CE">
      <w:pPr>
        <w:pStyle w:val="Heading3"/>
        <w:rPr>
          <w:rFonts w:eastAsia="Times New Roman"/>
        </w:rPr>
      </w:pPr>
      <w:bookmarkStart w:id="193" w:name="_Toc495507929"/>
      <w:r w:rsidRPr="00D65B05">
        <w:rPr>
          <w:rFonts w:eastAsia="SimSun"/>
        </w:rPr>
        <w:lastRenderedPageBreak/>
        <w:t>Data for TBF duration and</w:t>
      </w:r>
      <w:r w:rsidR="007D14C8">
        <w:rPr>
          <w:rFonts w:eastAsia="SimSun"/>
        </w:rPr>
        <w:t xml:space="preserve"> wheeze, BHR or </w:t>
      </w:r>
      <w:r>
        <w:rPr>
          <w:rFonts w:eastAsia="SimSun"/>
        </w:rPr>
        <w:t>lung function</w:t>
      </w:r>
      <w:r w:rsidR="007D14C8">
        <w:rPr>
          <w:rFonts w:eastAsia="SimSun"/>
        </w:rPr>
        <w:t xml:space="preserve"> not included in meta-analysis</w:t>
      </w:r>
      <w:bookmarkEnd w:id="193"/>
    </w:p>
    <w:p w14:paraId="147B9908" w14:textId="77777777" w:rsidR="00D65B05" w:rsidRPr="00D65B05" w:rsidRDefault="00D65B05" w:rsidP="00D65B05">
      <w:pPr>
        <w:spacing w:after="0" w:line="360" w:lineRule="auto"/>
        <w:jc w:val="both"/>
        <w:rPr>
          <w:rFonts w:eastAsia="Times New Roman" w:cs="Times New Roman"/>
          <w:szCs w:val="24"/>
        </w:rPr>
      </w:pPr>
    </w:p>
    <w:p w14:paraId="147B9909" w14:textId="77777777" w:rsidR="002B374A" w:rsidRDefault="002B374A" w:rsidP="00D65B05">
      <w:pPr>
        <w:spacing w:after="0" w:line="360" w:lineRule="auto"/>
        <w:jc w:val="both"/>
        <w:rPr>
          <w:rFonts w:eastAsia="Times New Roman" w:cs="Times New Roman"/>
          <w:szCs w:val="24"/>
        </w:rPr>
      </w:pPr>
      <w:r w:rsidRPr="002B374A">
        <w:rPr>
          <w:rFonts w:eastAsia="Times New Roman" w:cs="Times New Roman"/>
          <w:szCs w:val="24"/>
        </w:rPr>
        <w:t>A total of 36 studies with data on wheeze and TBF exposure, not eligible for meta-analyses were identified (</w:t>
      </w:r>
      <w:r w:rsidR="000C6D69">
        <w:rPr>
          <w:rFonts w:eastAsia="Times New Roman" w:cs="Times New Roman"/>
          <w:szCs w:val="24"/>
        </w:rPr>
        <w:fldChar w:fldCharType="begin"/>
      </w:r>
      <w:r w:rsidR="00FA1678">
        <w:rPr>
          <w:rFonts w:eastAsia="Times New Roman" w:cs="Times New Roman"/>
          <w:szCs w:val="24"/>
        </w:rPr>
        <w:instrText xml:space="preserve"> REF _Ref419796346 \h </w:instrText>
      </w:r>
      <w:r w:rsidR="000C6D69">
        <w:rPr>
          <w:rFonts w:eastAsia="Times New Roman" w:cs="Times New Roman"/>
          <w:szCs w:val="24"/>
        </w:rPr>
      </w:r>
      <w:r w:rsidR="000C6D69">
        <w:rPr>
          <w:rFonts w:eastAsia="Times New Roman" w:cs="Times New Roman"/>
          <w:szCs w:val="24"/>
        </w:rPr>
        <w:fldChar w:fldCharType="separate"/>
      </w:r>
      <w:r w:rsidR="004E17B5">
        <w:t xml:space="preserve">Table </w:t>
      </w:r>
      <w:r w:rsidR="004E17B5">
        <w:rPr>
          <w:noProof/>
        </w:rPr>
        <w:t>11</w:t>
      </w:r>
      <w:r w:rsidR="000C6D69">
        <w:rPr>
          <w:rFonts w:eastAsia="Times New Roman" w:cs="Times New Roman"/>
          <w:szCs w:val="24"/>
        </w:rPr>
        <w:fldChar w:fldCharType="end"/>
      </w:r>
      <w:r w:rsidRPr="002B374A">
        <w:rPr>
          <w:rFonts w:eastAsia="Times New Roman" w:cs="Times New Roman"/>
          <w:szCs w:val="24"/>
        </w:rPr>
        <w:t>). Wheeze was measured between age 1 year and 36 years. There were 25 prospective cohorts, 1 retrospective cohort, 1 case-control, 1 a nested case-control, and 8 cross-sectional studies. 7 prospective cohort studies showed a negative association between wheeze (n=1) or recurrent wheeze (n=6) and TBF, whilst 2 cross-sectional studies showed a negative association between recurrent wheeze and TBF. Twenty one studies showed no evidence of an association between wheeze outcomes and TBF. Four studies showed a borderline association (P=0.05) and 2 studies had no data available to estimate size effect.</w:t>
      </w:r>
    </w:p>
    <w:p w14:paraId="147B990A" w14:textId="77777777" w:rsidR="002B374A" w:rsidRDefault="002B374A" w:rsidP="00D65B05">
      <w:pPr>
        <w:spacing w:after="0" w:line="360" w:lineRule="auto"/>
        <w:jc w:val="both"/>
        <w:rPr>
          <w:rFonts w:eastAsia="Times New Roman" w:cs="Times New Roman"/>
          <w:szCs w:val="24"/>
        </w:rPr>
      </w:pPr>
    </w:p>
    <w:p w14:paraId="147B990B" w14:textId="77777777" w:rsidR="003D2FEC" w:rsidRPr="007D14C8" w:rsidRDefault="00ED781C" w:rsidP="0070452C">
      <w:pPr>
        <w:spacing w:line="360" w:lineRule="auto"/>
        <w:jc w:val="both"/>
        <w:rPr>
          <w:rFonts w:cs="Times New Roman"/>
          <w:color w:val="000000" w:themeColor="text1"/>
          <w:szCs w:val="24"/>
        </w:rPr>
      </w:pPr>
      <w:r w:rsidRPr="007D14C8">
        <w:rPr>
          <w:rFonts w:cs="Times New Roman"/>
          <w:color w:val="000000" w:themeColor="text1"/>
          <w:szCs w:val="24"/>
        </w:rPr>
        <w:t xml:space="preserve">Data </w:t>
      </w:r>
      <w:r w:rsidR="00527D86" w:rsidRPr="007D14C8">
        <w:rPr>
          <w:rFonts w:cs="Times New Roman"/>
          <w:color w:val="000000" w:themeColor="text1"/>
          <w:szCs w:val="24"/>
        </w:rPr>
        <w:t xml:space="preserve">on the association between </w:t>
      </w:r>
      <w:r w:rsidR="000C6D69" w:rsidRPr="007D14C8">
        <w:rPr>
          <w:rFonts w:cs="Times New Roman"/>
          <w:color w:val="000000" w:themeColor="text1"/>
          <w:szCs w:val="24"/>
        </w:rPr>
        <w:t>lung function</w:t>
      </w:r>
      <w:r w:rsidR="00527D86" w:rsidRPr="007D14C8">
        <w:rPr>
          <w:rFonts w:cs="Times New Roman"/>
          <w:color w:val="000000" w:themeColor="text1"/>
          <w:szCs w:val="24"/>
        </w:rPr>
        <w:t xml:space="preserve"> outcomes and TBF </w:t>
      </w:r>
      <w:r w:rsidRPr="007D14C8">
        <w:rPr>
          <w:rFonts w:cs="Times New Roman"/>
          <w:color w:val="000000" w:themeColor="text1"/>
          <w:szCs w:val="24"/>
        </w:rPr>
        <w:t xml:space="preserve">from </w:t>
      </w:r>
      <w:r w:rsidR="003B29C3" w:rsidRPr="007D14C8">
        <w:rPr>
          <w:rFonts w:cs="Times New Roman"/>
          <w:color w:val="000000" w:themeColor="text1"/>
          <w:szCs w:val="24"/>
        </w:rPr>
        <w:t>seven</w:t>
      </w:r>
      <w:r w:rsidR="0070452C" w:rsidRPr="007D14C8">
        <w:rPr>
          <w:rFonts w:cs="Times New Roman"/>
          <w:color w:val="000000" w:themeColor="text1"/>
          <w:szCs w:val="24"/>
        </w:rPr>
        <w:t xml:space="preserve"> studies </w:t>
      </w:r>
      <w:r w:rsidR="00F065B7" w:rsidRPr="007D14C8">
        <w:rPr>
          <w:rFonts w:cs="Times New Roman"/>
          <w:color w:val="000000" w:themeColor="text1"/>
          <w:szCs w:val="24"/>
        </w:rPr>
        <w:t xml:space="preserve">that </w:t>
      </w:r>
      <w:r w:rsidR="0070452C" w:rsidRPr="007D14C8">
        <w:rPr>
          <w:rFonts w:cs="Times New Roman"/>
          <w:color w:val="000000" w:themeColor="text1"/>
          <w:szCs w:val="24"/>
        </w:rPr>
        <w:t>could not be meta-analysed</w:t>
      </w:r>
      <w:r w:rsidR="00F065B7" w:rsidRPr="007D14C8">
        <w:rPr>
          <w:rFonts w:cs="Times New Roman"/>
          <w:color w:val="000000" w:themeColor="text1"/>
          <w:szCs w:val="24"/>
        </w:rPr>
        <w:t xml:space="preserve"> </w:t>
      </w:r>
      <w:r w:rsidR="0070452C" w:rsidRPr="007D14C8">
        <w:rPr>
          <w:rFonts w:cs="Times New Roman"/>
          <w:color w:val="000000" w:themeColor="text1"/>
          <w:szCs w:val="24"/>
        </w:rPr>
        <w:t>are summarised in</w:t>
      </w:r>
      <w:r w:rsidR="00F539F5" w:rsidRPr="007D14C8">
        <w:rPr>
          <w:rFonts w:cs="Times New Roman"/>
          <w:color w:val="000000" w:themeColor="text1"/>
          <w:szCs w:val="24"/>
        </w:rPr>
        <w:t xml:space="preserve"> </w:t>
      </w:r>
      <w:r w:rsidR="00D44282" w:rsidRPr="007D14C8">
        <w:fldChar w:fldCharType="begin"/>
      </w:r>
      <w:r w:rsidR="00D44282" w:rsidRPr="007D14C8">
        <w:instrText xml:space="preserve"> REF _Ref419796357 \h  \* MERGEFORMAT </w:instrText>
      </w:r>
      <w:r w:rsidR="00D44282" w:rsidRPr="007D14C8">
        <w:fldChar w:fldCharType="separate"/>
      </w:r>
      <w:r w:rsidR="004E17B5" w:rsidRPr="007D14C8">
        <w:rPr>
          <w:bCs/>
          <w:color w:val="000000" w:themeColor="text1"/>
        </w:rPr>
        <w:t xml:space="preserve">Table </w:t>
      </w:r>
      <w:r w:rsidR="004E17B5" w:rsidRPr="007D14C8">
        <w:rPr>
          <w:bCs/>
          <w:noProof/>
          <w:color w:val="000000" w:themeColor="text1"/>
        </w:rPr>
        <w:t>12</w:t>
      </w:r>
      <w:r w:rsidR="00D44282" w:rsidRPr="007D14C8">
        <w:fldChar w:fldCharType="end"/>
      </w:r>
      <w:r w:rsidR="0070452C" w:rsidRPr="007D14C8">
        <w:rPr>
          <w:rFonts w:cs="Times New Roman"/>
          <w:color w:val="000000" w:themeColor="text1"/>
          <w:szCs w:val="24"/>
        </w:rPr>
        <w:t xml:space="preserve">. </w:t>
      </w:r>
      <w:r w:rsidR="00602060" w:rsidRPr="007D14C8">
        <w:rPr>
          <w:rFonts w:cs="Times New Roman"/>
          <w:color w:val="000000" w:themeColor="text1"/>
          <w:szCs w:val="24"/>
        </w:rPr>
        <w:t xml:space="preserve">When P value was not </w:t>
      </w:r>
      <w:r w:rsidR="0008791E" w:rsidRPr="007D14C8">
        <w:rPr>
          <w:rFonts w:cs="Times New Roman"/>
          <w:color w:val="000000" w:themeColor="text1"/>
          <w:szCs w:val="24"/>
        </w:rPr>
        <w:t xml:space="preserve">reported in the paper, it was calculated </w:t>
      </w:r>
      <w:r w:rsidR="00242D77" w:rsidRPr="007D14C8">
        <w:rPr>
          <w:rFonts w:cs="Times New Roman"/>
          <w:color w:val="000000" w:themeColor="text1"/>
          <w:szCs w:val="24"/>
        </w:rPr>
        <w:t xml:space="preserve">(Altman, D. G. and J. M. Bland (2011). "How to obtain the P value from a confidence interval." BMJ </w:t>
      </w:r>
      <w:r w:rsidR="00242D77" w:rsidRPr="007D14C8">
        <w:rPr>
          <w:rFonts w:cs="Times New Roman"/>
          <w:b/>
          <w:bCs/>
          <w:color w:val="000000" w:themeColor="text1"/>
          <w:szCs w:val="24"/>
        </w:rPr>
        <w:t>343</w:t>
      </w:r>
      <w:r w:rsidR="00242D77" w:rsidRPr="007D14C8">
        <w:rPr>
          <w:rFonts w:cs="Times New Roman"/>
          <w:color w:val="000000" w:themeColor="text1"/>
          <w:szCs w:val="24"/>
        </w:rPr>
        <w:t xml:space="preserve">: d2304). </w:t>
      </w:r>
      <w:r w:rsidR="00686D08" w:rsidRPr="007D14C8">
        <w:rPr>
          <w:rFonts w:cs="Times New Roman"/>
          <w:color w:val="000000" w:themeColor="text1"/>
          <w:szCs w:val="24"/>
        </w:rPr>
        <w:t xml:space="preserve">Two </w:t>
      </w:r>
      <w:r w:rsidR="0070452C" w:rsidRPr="007D14C8">
        <w:rPr>
          <w:rFonts w:cs="Times New Roman"/>
          <w:color w:val="000000" w:themeColor="text1"/>
          <w:szCs w:val="24"/>
        </w:rPr>
        <w:t>stud</w:t>
      </w:r>
      <w:r w:rsidR="00686D08" w:rsidRPr="007D14C8">
        <w:rPr>
          <w:rFonts w:cs="Times New Roman"/>
          <w:color w:val="000000" w:themeColor="text1"/>
          <w:szCs w:val="24"/>
        </w:rPr>
        <w:t>ies</w:t>
      </w:r>
      <w:r w:rsidR="0070452C" w:rsidRPr="007D14C8">
        <w:rPr>
          <w:rFonts w:cs="Times New Roman"/>
          <w:color w:val="000000" w:themeColor="text1"/>
          <w:szCs w:val="24"/>
        </w:rPr>
        <w:t xml:space="preserve"> w</w:t>
      </w:r>
      <w:r w:rsidR="00EB769E" w:rsidRPr="007D14C8">
        <w:rPr>
          <w:rFonts w:cs="Times New Roman"/>
          <w:color w:val="000000" w:themeColor="text1"/>
          <w:szCs w:val="24"/>
        </w:rPr>
        <w:t>ere</w:t>
      </w:r>
      <w:r w:rsidR="0070452C" w:rsidRPr="007D14C8">
        <w:rPr>
          <w:rFonts w:cs="Times New Roman"/>
          <w:color w:val="000000" w:themeColor="text1"/>
          <w:szCs w:val="24"/>
        </w:rPr>
        <w:t xml:space="preserve"> cross-sectional</w:t>
      </w:r>
      <w:r w:rsidR="00686D08" w:rsidRPr="007D14C8">
        <w:rPr>
          <w:rFonts w:cs="Times New Roman"/>
          <w:color w:val="000000" w:themeColor="text1"/>
          <w:szCs w:val="24"/>
        </w:rPr>
        <w:t xml:space="preserve"> and </w:t>
      </w:r>
      <w:r w:rsidR="003D2FEC" w:rsidRPr="007D14C8">
        <w:rPr>
          <w:rFonts w:cs="Times New Roman"/>
          <w:color w:val="000000" w:themeColor="text1"/>
          <w:szCs w:val="24"/>
        </w:rPr>
        <w:t>five</w:t>
      </w:r>
      <w:r w:rsidR="0070452C" w:rsidRPr="007D14C8">
        <w:rPr>
          <w:rFonts w:cs="Times New Roman"/>
          <w:color w:val="000000" w:themeColor="text1"/>
          <w:szCs w:val="24"/>
        </w:rPr>
        <w:t xml:space="preserve"> were prospective cohorts. Outcomes studied included forced expiratory volume in 1 second (</w:t>
      </w:r>
      <w:r w:rsidR="007C6BD9" w:rsidRPr="007D14C8">
        <w:rPr>
          <w:rFonts w:cs="Times New Roman"/>
          <w:color w:val="000000" w:themeColor="text1"/>
          <w:szCs w:val="24"/>
        </w:rPr>
        <w:t>FEV</w:t>
      </w:r>
      <w:r w:rsidR="007C6BD9" w:rsidRPr="007D14C8">
        <w:rPr>
          <w:rFonts w:cs="Times New Roman"/>
          <w:color w:val="000000" w:themeColor="text1"/>
          <w:szCs w:val="24"/>
          <w:vertAlign w:val="subscript"/>
        </w:rPr>
        <w:t>1</w:t>
      </w:r>
      <w:r w:rsidR="0070452C" w:rsidRPr="007D14C8">
        <w:rPr>
          <w:rFonts w:cs="Times New Roman"/>
          <w:color w:val="000000" w:themeColor="text1"/>
          <w:szCs w:val="24"/>
        </w:rPr>
        <w:t>), forced expiratory mid flow (FEF</w:t>
      </w:r>
      <w:r w:rsidR="0070452C" w:rsidRPr="007D14C8">
        <w:rPr>
          <w:rFonts w:cs="Times New Roman"/>
          <w:color w:val="000000" w:themeColor="text1"/>
          <w:szCs w:val="24"/>
          <w:vertAlign w:val="subscript"/>
        </w:rPr>
        <w:t>50</w:t>
      </w:r>
      <w:r w:rsidR="0070452C" w:rsidRPr="007D14C8">
        <w:rPr>
          <w:rFonts w:cs="Times New Roman"/>
          <w:color w:val="000000" w:themeColor="text1"/>
          <w:szCs w:val="24"/>
        </w:rPr>
        <w:t>), airflow obstruction (FEV</w:t>
      </w:r>
      <w:r w:rsidR="0070452C" w:rsidRPr="007D14C8">
        <w:rPr>
          <w:rFonts w:cs="Times New Roman"/>
          <w:color w:val="000000" w:themeColor="text1"/>
          <w:szCs w:val="24"/>
          <w:vertAlign w:val="subscript"/>
        </w:rPr>
        <w:t>1</w:t>
      </w:r>
      <w:r w:rsidR="0070452C" w:rsidRPr="007D14C8">
        <w:rPr>
          <w:rFonts w:cs="Times New Roman"/>
          <w:color w:val="000000" w:themeColor="text1"/>
          <w:szCs w:val="24"/>
        </w:rPr>
        <w:t>/FVC&lt;0.80), FEV</w:t>
      </w:r>
      <w:r w:rsidR="0070452C" w:rsidRPr="007D14C8">
        <w:rPr>
          <w:rFonts w:cs="Times New Roman"/>
          <w:color w:val="000000" w:themeColor="text1"/>
          <w:szCs w:val="24"/>
          <w:vertAlign w:val="subscript"/>
        </w:rPr>
        <w:t>1</w:t>
      </w:r>
      <w:r w:rsidR="0070452C" w:rsidRPr="007D14C8">
        <w:rPr>
          <w:rFonts w:cs="Times New Roman"/>
          <w:color w:val="000000" w:themeColor="text1"/>
          <w:szCs w:val="24"/>
        </w:rPr>
        <w:t xml:space="preserve">/FVC as percentage of predicted value, FVC and </w:t>
      </w:r>
      <w:r w:rsidR="007D14C8">
        <w:rPr>
          <w:rFonts w:cs="Times New Roman"/>
          <w:color w:val="000000" w:themeColor="text1"/>
          <w:szCs w:val="24"/>
        </w:rPr>
        <w:t>BHR</w:t>
      </w:r>
      <w:r w:rsidR="0070452C" w:rsidRPr="007D14C8">
        <w:rPr>
          <w:rFonts w:cs="Times New Roman"/>
          <w:color w:val="000000" w:themeColor="text1"/>
          <w:szCs w:val="24"/>
        </w:rPr>
        <w:t xml:space="preserve">. </w:t>
      </w:r>
      <w:r w:rsidR="005B7DFB" w:rsidRPr="007D14C8">
        <w:rPr>
          <w:rFonts w:cs="Times New Roman"/>
          <w:color w:val="000000" w:themeColor="text1"/>
          <w:szCs w:val="24"/>
        </w:rPr>
        <w:t xml:space="preserve"> </w:t>
      </w:r>
      <w:r w:rsidR="00C70451" w:rsidRPr="007D14C8">
        <w:rPr>
          <w:rFonts w:cs="Times New Roman"/>
          <w:color w:val="000000" w:themeColor="text1"/>
          <w:szCs w:val="24"/>
        </w:rPr>
        <w:t xml:space="preserve">Overall of </w:t>
      </w:r>
      <w:r w:rsidR="003D2FEC" w:rsidRPr="007D14C8">
        <w:rPr>
          <w:rFonts w:cs="Times New Roman"/>
          <w:color w:val="000000" w:themeColor="text1"/>
          <w:szCs w:val="24"/>
        </w:rPr>
        <w:t>7</w:t>
      </w:r>
      <w:r w:rsidR="003B29C3" w:rsidRPr="007D14C8">
        <w:rPr>
          <w:rFonts w:cs="Times New Roman"/>
          <w:color w:val="000000" w:themeColor="text1"/>
          <w:szCs w:val="24"/>
        </w:rPr>
        <w:t xml:space="preserve"> </w:t>
      </w:r>
      <w:r w:rsidR="00C70451" w:rsidRPr="007D14C8">
        <w:rPr>
          <w:rFonts w:cs="Times New Roman"/>
          <w:color w:val="000000" w:themeColor="text1"/>
          <w:szCs w:val="24"/>
        </w:rPr>
        <w:t>studies</w:t>
      </w:r>
      <w:r w:rsidR="003B29C3" w:rsidRPr="007D14C8">
        <w:rPr>
          <w:rFonts w:cs="Times New Roman"/>
          <w:color w:val="000000" w:themeColor="text1"/>
          <w:szCs w:val="24"/>
        </w:rPr>
        <w:t xml:space="preserve">, </w:t>
      </w:r>
      <w:r w:rsidR="00794E87" w:rsidRPr="007D14C8">
        <w:rPr>
          <w:rFonts w:cs="Times New Roman"/>
          <w:color w:val="000000" w:themeColor="text1"/>
          <w:szCs w:val="24"/>
        </w:rPr>
        <w:t>3</w:t>
      </w:r>
      <w:r w:rsidR="00C70451" w:rsidRPr="007D14C8">
        <w:rPr>
          <w:rFonts w:cs="Times New Roman"/>
          <w:color w:val="000000" w:themeColor="text1"/>
          <w:szCs w:val="24"/>
        </w:rPr>
        <w:t xml:space="preserve"> found a positive </w:t>
      </w:r>
      <w:r w:rsidR="00024054" w:rsidRPr="007D14C8">
        <w:rPr>
          <w:rFonts w:cs="Times New Roman"/>
          <w:color w:val="000000" w:themeColor="text1"/>
          <w:szCs w:val="24"/>
        </w:rPr>
        <w:t xml:space="preserve">and statistically significant </w:t>
      </w:r>
      <w:r w:rsidR="00C70451" w:rsidRPr="007D14C8">
        <w:rPr>
          <w:rFonts w:cs="Times New Roman"/>
          <w:color w:val="000000" w:themeColor="text1"/>
          <w:szCs w:val="24"/>
        </w:rPr>
        <w:t xml:space="preserve">association between longer duration of TBF and at least one measure of lung function; </w:t>
      </w:r>
      <w:r w:rsidR="007D14C8">
        <w:rPr>
          <w:rFonts w:cs="Times New Roman"/>
          <w:color w:val="000000" w:themeColor="text1"/>
          <w:szCs w:val="24"/>
        </w:rPr>
        <w:t>however findings were not consistent between studies, and between meta-analyses and studies not included in meta-analysis</w:t>
      </w:r>
      <w:r w:rsidR="00794E87" w:rsidRPr="007D14C8">
        <w:rPr>
          <w:rFonts w:cs="Times New Roman"/>
          <w:color w:val="000000" w:themeColor="text1"/>
          <w:szCs w:val="24"/>
        </w:rPr>
        <w:t xml:space="preserve">. </w:t>
      </w:r>
      <w:r w:rsidR="000A47B0" w:rsidRPr="007D14C8">
        <w:rPr>
          <w:rFonts w:cs="Times New Roman"/>
          <w:color w:val="000000" w:themeColor="text1"/>
          <w:szCs w:val="24"/>
        </w:rPr>
        <w:t xml:space="preserve"> </w:t>
      </w:r>
    </w:p>
    <w:p w14:paraId="147B990C" w14:textId="77777777" w:rsidR="00242D77" w:rsidRPr="0070452C" w:rsidRDefault="00242D77" w:rsidP="0070452C">
      <w:pPr>
        <w:spacing w:line="360" w:lineRule="auto"/>
        <w:jc w:val="both"/>
        <w:rPr>
          <w:rFonts w:cs="Times New Roman"/>
          <w:szCs w:val="24"/>
        </w:rPr>
        <w:sectPr w:rsidR="00242D77" w:rsidRPr="0070452C">
          <w:pgSz w:w="11906" w:h="16838"/>
          <w:pgMar w:top="1440" w:right="1440" w:bottom="1440" w:left="1440" w:header="708" w:footer="708" w:gutter="0"/>
          <w:cols w:space="708"/>
          <w:docGrid w:linePitch="360"/>
        </w:sectPr>
      </w:pPr>
    </w:p>
    <w:p w14:paraId="147B990D" w14:textId="77777777" w:rsidR="00662E36" w:rsidRDefault="00CA383E" w:rsidP="00CA383E">
      <w:pPr>
        <w:pStyle w:val="Caption"/>
        <w:keepNext/>
      </w:pPr>
      <w:bookmarkStart w:id="194" w:name="_Ref419796346"/>
      <w:bookmarkStart w:id="195" w:name="_Toc497227805"/>
      <w:r>
        <w:lastRenderedPageBreak/>
        <w:t xml:space="preserve">Table </w:t>
      </w:r>
      <w:fldSimple w:instr=" SEQ Table \* ARABIC ">
        <w:r w:rsidR="004E17B5">
          <w:rPr>
            <w:noProof/>
          </w:rPr>
          <w:t>11</w:t>
        </w:r>
      </w:fldSimple>
      <w:bookmarkEnd w:id="194"/>
      <w:r w:rsidRPr="00CA383E">
        <w:t xml:space="preserve"> </w:t>
      </w:r>
      <w:r>
        <w:t xml:space="preserve">Studies investigating the association between total breastfeeding and </w:t>
      </w:r>
      <w:r w:rsidR="005470E1">
        <w:t xml:space="preserve">wheeze </w:t>
      </w:r>
      <w:r>
        <w:t>which were not eligible for meta-analysis</w:t>
      </w:r>
      <w:bookmarkEnd w:id="195"/>
    </w:p>
    <w:tbl>
      <w:tblPr>
        <w:tblW w:w="14130" w:type="dxa"/>
        <w:tblInd w:w="-522" w:type="dxa"/>
        <w:tblBorders>
          <w:top w:val="single" w:sz="4" w:space="0" w:color="auto"/>
          <w:bottom w:val="single" w:sz="4" w:space="0" w:color="auto"/>
          <w:insideH w:val="single" w:sz="4" w:space="0" w:color="auto"/>
        </w:tblBorders>
        <w:tblLook w:val="04A0" w:firstRow="1" w:lastRow="0" w:firstColumn="1" w:lastColumn="0" w:noHBand="0" w:noVBand="1"/>
      </w:tblPr>
      <w:tblGrid>
        <w:gridCol w:w="1636"/>
        <w:gridCol w:w="1262"/>
        <w:gridCol w:w="1247"/>
        <w:gridCol w:w="1165"/>
        <w:gridCol w:w="1123"/>
        <w:gridCol w:w="2790"/>
        <w:gridCol w:w="1800"/>
        <w:gridCol w:w="1667"/>
        <w:gridCol w:w="1440"/>
      </w:tblGrid>
      <w:tr w:rsidR="00936545" w:rsidRPr="00497CB0" w14:paraId="147B9917" w14:textId="77777777" w:rsidTr="00936545">
        <w:trPr>
          <w:trHeight w:val="945"/>
          <w:tblHeader/>
        </w:trPr>
        <w:tc>
          <w:tcPr>
            <w:tcW w:w="1636" w:type="dxa"/>
            <w:shd w:val="clear" w:color="000000" w:fill="D9D9D9"/>
            <w:vAlign w:val="center"/>
            <w:hideMark/>
          </w:tcPr>
          <w:p w14:paraId="147B990E"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First Author and year of publication</w:t>
            </w:r>
          </w:p>
        </w:tc>
        <w:tc>
          <w:tcPr>
            <w:tcW w:w="1262" w:type="dxa"/>
            <w:shd w:val="clear" w:color="000000" w:fill="D9D9D9"/>
            <w:vAlign w:val="center"/>
            <w:hideMark/>
          </w:tcPr>
          <w:p w14:paraId="147B990F"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Design</w:t>
            </w:r>
          </w:p>
        </w:tc>
        <w:tc>
          <w:tcPr>
            <w:tcW w:w="1247" w:type="dxa"/>
            <w:shd w:val="clear" w:color="000000" w:fill="D9D9D9"/>
            <w:vAlign w:val="center"/>
            <w:hideMark/>
          </w:tcPr>
          <w:p w14:paraId="147B9910"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Outcome</w:t>
            </w:r>
          </w:p>
        </w:tc>
        <w:tc>
          <w:tcPr>
            <w:tcW w:w="1165" w:type="dxa"/>
            <w:shd w:val="clear" w:color="000000" w:fill="D9D9D9"/>
            <w:vAlign w:val="center"/>
            <w:hideMark/>
          </w:tcPr>
          <w:p w14:paraId="147B9911"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Age</w:t>
            </w:r>
          </w:p>
        </w:tc>
        <w:tc>
          <w:tcPr>
            <w:tcW w:w="1123" w:type="dxa"/>
            <w:shd w:val="clear" w:color="000000" w:fill="D9D9D9"/>
            <w:vAlign w:val="center"/>
            <w:hideMark/>
          </w:tcPr>
          <w:p w14:paraId="147B9912"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N/n</w:t>
            </w:r>
          </w:p>
        </w:tc>
        <w:tc>
          <w:tcPr>
            <w:tcW w:w="2790" w:type="dxa"/>
            <w:shd w:val="clear" w:color="000000" w:fill="D9D9D9"/>
            <w:vAlign w:val="center"/>
            <w:hideMark/>
          </w:tcPr>
          <w:p w14:paraId="147B9913"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TBF duration  (continuous or categorical in months)</w:t>
            </w:r>
          </w:p>
        </w:tc>
        <w:tc>
          <w:tcPr>
            <w:tcW w:w="1800" w:type="dxa"/>
            <w:shd w:val="clear" w:color="000000" w:fill="D9D9D9"/>
            <w:noWrap/>
            <w:vAlign w:val="center"/>
            <w:hideMark/>
          </w:tcPr>
          <w:p w14:paraId="147B9914" w14:textId="77777777" w:rsidR="00936545" w:rsidRPr="00497CB0" w:rsidRDefault="00936545" w:rsidP="00497CB0">
            <w:pPr>
              <w:spacing w:after="0" w:line="240" w:lineRule="auto"/>
              <w:rPr>
                <w:rFonts w:eastAsia="Times New Roman" w:cs="Times New Roman"/>
                <w:b/>
                <w:bCs/>
                <w:szCs w:val="24"/>
                <w:lang w:eastAsia="en-GB"/>
              </w:rPr>
            </w:pPr>
            <w:r w:rsidRPr="00497CB0">
              <w:rPr>
                <w:rFonts w:eastAsia="Times New Roman" w:cs="Times New Roman"/>
                <w:b/>
                <w:bCs/>
                <w:szCs w:val="24"/>
                <w:lang w:eastAsia="en-GB"/>
              </w:rPr>
              <w:t>Measure of association</w:t>
            </w:r>
          </w:p>
        </w:tc>
        <w:tc>
          <w:tcPr>
            <w:tcW w:w="1667" w:type="dxa"/>
            <w:shd w:val="clear" w:color="000000" w:fill="D9D9D9"/>
            <w:noWrap/>
            <w:vAlign w:val="center"/>
            <w:hideMark/>
          </w:tcPr>
          <w:p w14:paraId="147B9915"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Effect</w:t>
            </w:r>
          </w:p>
        </w:tc>
        <w:tc>
          <w:tcPr>
            <w:tcW w:w="1440" w:type="dxa"/>
            <w:shd w:val="clear" w:color="000000" w:fill="D9D9D9"/>
            <w:noWrap/>
            <w:vAlign w:val="center"/>
            <w:hideMark/>
          </w:tcPr>
          <w:p w14:paraId="147B9916" w14:textId="77777777" w:rsidR="00936545" w:rsidRPr="00497CB0" w:rsidRDefault="00936545"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P-value</w:t>
            </w:r>
          </w:p>
        </w:tc>
      </w:tr>
      <w:tr w:rsidR="00936545" w:rsidRPr="00497CB0" w14:paraId="147B9922" w14:textId="77777777" w:rsidTr="00936545">
        <w:trPr>
          <w:trHeight w:val="945"/>
        </w:trPr>
        <w:tc>
          <w:tcPr>
            <w:tcW w:w="1636" w:type="dxa"/>
            <w:shd w:val="clear" w:color="000000" w:fill="D9D9D9"/>
            <w:vAlign w:val="center"/>
            <w:hideMark/>
          </w:tcPr>
          <w:p w14:paraId="147B9918" w14:textId="56BD5AB3"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Munro, 2011</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&lt;EndNote&gt;&lt;Cite&gt;&lt;Author&gt;Munro&lt;/Author&gt;&lt;Year&gt;2011&lt;/Year&gt;&lt;RecNum&gt;2896&lt;/RecNum&gt;&lt;DisplayText&gt;(28)&lt;/DisplayText&gt;&lt;record&gt;&lt;rec-number&gt;2896&lt;/rec-number&gt;&lt;foreign-keys&gt;&lt;key app="EN" db-id="xz2pwzz052fzekeewww5de0d5at5t9aprffv"&gt;2896&lt;/key&gt;&lt;/foreign-keys&gt;&lt;ref-type name="Journal Article"&gt;17&lt;/ref-type&gt;&lt;contributors&gt;&lt;authors&gt;&lt;author&gt;Munro, A.&lt;/author&gt;&lt;author&gt;Grimshaw, K.&lt;/author&gt;&lt;author&gt;Oliver, E.&lt;/author&gt;&lt;author&gt;Foote, K.&lt;/author&gt;&lt;author&gt;Roberts, G.&lt;/author&gt;&lt;/authors&gt;&lt;/contributors&gt;&lt;auth-address&gt;(Munro, Grimshaw, Oliver) University of Southampton TN377TJ, United Kingdom (Foote) Royal Hampshire County Hospital, United Kingdom (Roberts) Southampton University Hospitals NHS Trust, United Kingdom&lt;/auth-address&gt;&lt;titles&gt;&lt;title&gt;Risk factors associated with wheezing in the first 2 years of life: Europrevall cohort&lt;/title&gt;&lt;secondary-title&gt;Clinical and Experimental Allergy&lt;/secondary-title&gt;&lt;/titles&gt;&lt;periodical&gt;&lt;full-title&gt;Clinical and Experimental Allergy&lt;/full-title&gt;&lt;/periodical&gt;&lt;pages&gt;1856&lt;/pages&gt;&lt;volume&gt;41 (12)&lt;/volume&gt;&lt;dates&gt;&lt;year&gt;2011&lt;/year&gt;&lt;pub-dates&gt;&lt;date&gt;December&lt;/date&gt;&lt;/pub-dates&gt;&lt;/dates&gt;&lt;accession-num&gt;70658054&lt;/accession-num&gt;&lt;urls&gt;&lt;related-urls&gt;&lt;url&gt;http://ovidsp.ovid.com/ovidweb.cgi?T=JS&amp;amp;CSC=Y&amp;amp;NEWS=N&amp;amp;PAGE=fulltext&amp;amp;D=emed10&amp;amp;AN=70658054&lt;/url&gt;&lt;url&gt;http://metalib.lib.ic.ac.uk:9003/sfx_local?sid=OVID&amp;amp;isbn=&amp;amp;issn=0954-7894&amp;amp;volume=41&amp;amp;issue=12&amp;amp;date=2011&amp;amp;title=Clinical+and+Experimental+Allergy&amp;amp;atitle=Risk+factors+associated+with+wheezing+in+the+first+2+years+of+life%3A+Europrevall+cohort&amp;amp;aulast=Munro+A.&amp;amp;spage=1856&lt;/url&gt;&lt;/related-urls&gt;&lt;/urls&gt;&lt;remote-database-name&gt;Embas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8" w:tooltip="Munro, 2011 #2896" w:history="1">
              <w:r w:rsidR="005E1DD1">
                <w:rPr>
                  <w:rFonts w:eastAsia="Times New Roman" w:cs="Times New Roman"/>
                  <w:noProof/>
                  <w:szCs w:val="24"/>
                  <w:lang w:eastAsia="en-GB"/>
                </w:rPr>
                <w:t>28</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19"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1A"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1B"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w:t>
            </w:r>
          </w:p>
        </w:tc>
        <w:tc>
          <w:tcPr>
            <w:tcW w:w="1123" w:type="dxa"/>
            <w:shd w:val="clear" w:color="auto" w:fill="auto"/>
            <w:vAlign w:val="center"/>
            <w:hideMark/>
          </w:tcPr>
          <w:p w14:paraId="147B991C"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700</w:t>
            </w:r>
          </w:p>
        </w:tc>
        <w:tc>
          <w:tcPr>
            <w:tcW w:w="2790" w:type="dxa"/>
            <w:shd w:val="clear" w:color="auto" w:fill="auto"/>
            <w:vAlign w:val="center"/>
            <w:hideMark/>
          </w:tcPr>
          <w:p w14:paraId="147B991D" w14:textId="77777777" w:rsidR="00936545" w:rsidRPr="00497CB0"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c</w:t>
            </w:r>
            <w:r w:rsidR="00936545" w:rsidRPr="00497CB0">
              <w:rPr>
                <w:rFonts w:eastAsia="Times New Roman" w:cs="Times New Roman"/>
                <w:szCs w:val="24"/>
                <w:lang w:eastAsia="en-GB"/>
              </w:rPr>
              <w:t>ontinuous</w:t>
            </w:r>
            <w:r>
              <w:rPr>
                <w:rFonts w:eastAsia="Times New Roman" w:cs="Times New Roman"/>
                <w:szCs w:val="24"/>
                <w:lang w:eastAsia="en-GB"/>
              </w:rPr>
              <w:t xml:space="preserve"> per week</w:t>
            </w:r>
          </w:p>
        </w:tc>
        <w:tc>
          <w:tcPr>
            <w:tcW w:w="1800" w:type="dxa"/>
            <w:shd w:val="clear" w:color="auto" w:fill="auto"/>
            <w:noWrap/>
            <w:vAlign w:val="center"/>
            <w:hideMark/>
          </w:tcPr>
          <w:p w14:paraId="147B991E" w14:textId="77777777" w:rsidR="00936545" w:rsidRPr="00497CB0" w:rsidRDefault="00936545" w:rsidP="00497CB0">
            <w:pPr>
              <w:spacing w:after="0" w:line="240" w:lineRule="auto"/>
              <w:rPr>
                <w:rFonts w:eastAsia="Times New Roman" w:cs="Times New Roman"/>
                <w:szCs w:val="24"/>
                <w:lang w:eastAsia="en-GB"/>
              </w:rPr>
            </w:pPr>
            <w:r w:rsidRPr="00497CB0">
              <w:rPr>
                <w:rFonts w:eastAsia="Times New Roman" w:cs="Times New Roman"/>
                <w:szCs w:val="24"/>
                <w:lang w:eastAsia="en-GB"/>
              </w:rPr>
              <w:t>OR (95%CI)</w:t>
            </w:r>
            <w:r>
              <w:rPr>
                <w:rFonts w:eastAsia="Times New Roman" w:cs="Times New Roman"/>
                <w:szCs w:val="24"/>
                <w:lang w:eastAsia="en-GB"/>
              </w:rPr>
              <w:t xml:space="preserve"> average</w:t>
            </w:r>
          </w:p>
        </w:tc>
        <w:tc>
          <w:tcPr>
            <w:tcW w:w="1667" w:type="dxa"/>
            <w:shd w:val="clear" w:color="auto" w:fill="auto"/>
            <w:noWrap/>
            <w:vAlign w:val="center"/>
            <w:hideMark/>
          </w:tcPr>
          <w:p w14:paraId="147B991F" w14:textId="77777777" w:rsidR="0071211A"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 xml:space="preserve">0.94 </w:t>
            </w:r>
          </w:p>
          <w:p w14:paraId="147B9920" w14:textId="77777777" w:rsidR="00936545" w:rsidRPr="00497CB0"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(0.97, 1.00)</w:t>
            </w:r>
          </w:p>
        </w:tc>
        <w:tc>
          <w:tcPr>
            <w:tcW w:w="1440" w:type="dxa"/>
            <w:shd w:val="clear" w:color="auto" w:fill="auto"/>
            <w:noWrap/>
            <w:vAlign w:val="center"/>
            <w:hideMark/>
          </w:tcPr>
          <w:p w14:paraId="147B9921" w14:textId="77777777" w:rsidR="00936545" w:rsidRPr="00497CB0"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&lt;</w:t>
            </w:r>
            <w:r w:rsidR="00936545" w:rsidRPr="00497CB0">
              <w:rPr>
                <w:rFonts w:eastAsia="Times New Roman" w:cs="Times New Roman"/>
                <w:szCs w:val="24"/>
                <w:lang w:eastAsia="en-GB"/>
              </w:rPr>
              <w:t>0.05</w:t>
            </w:r>
          </w:p>
        </w:tc>
      </w:tr>
      <w:tr w:rsidR="00936545" w:rsidRPr="00497CB0" w14:paraId="147B992E" w14:textId="77777777" w:rsidTr="00936545">
        <w:trPr>
          <w:trHeight w:val="945"/>
        </w:trPr>
        <w:tc>
          <w:tcPr>
            <w:tcW w:w="1636" w:type="dxa"/>
            <w:shd w:val="clear" w:color="000000" w:fill="D9D9D9"/>
            <w:vAlign w:val="center"/>
            <w:hideMark/>
          </w:tcPr>
          <w:p w14:paraId="147B9923" w14:textId="77777777" w:rsidR="00936545"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Soto-Ramirez, 2013</w:t>
            </w:r>
          </w:p>
          <w:p w14:paraId="147B9924" w14:textId="349798B1" w:rsidR="00936545" w:rsidRPr="00497CB0" w:rsidRDefault="000C6D69" w:rsidP="005E1DD1">
            <w:pPr>
              <w:spacing w:after="0" w:line="240" w:lineRule="auto"/>
              <w:jc w:val="center"/>
              <w:rPr>
                <w:rFonts w:eastAsia="Times New Roman" w:cs="Times New Roman"/>
                <w:szCs w:val="24"/>
                <w:lang w:eastAsia="en-GB"/>
              </w:rPr>
            </w:pP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&lt;EndNote&gt;&lt;Cite&gt;&lt;Author&gt;Soto-Ramirez&lt;/Author&gt;&lt;Year&gt;2013&lt;/Year&gt;&lt;RecNum&gt;1420&lt;/RecNum&gt;&lt;DisplayText&gt;(40)&lt;/DisplayText&gt;&lt;record&gt;&lt;rec-number&gt;1420&lt;/rec-number&gt;&lt;foreign-keys&gt;&lt;key app="EN" db-id="xz2pwzz052fzekeewww5de0d5at5t9aprffv"&gt;1420&lt;/key&gt;&lt;/foreign-keys&gt;&lt;ref-type name="Journal Article"&gt;17&lt;/ref-type&gt;&lt;contributors&gt;&lt;authors&gt;&lt;author&gt;Soto-Ramirez, N.&lt;/author&gt;&lt;author&gt;Karmaus, W.&lt;/author&gt;&lt;author&gt;Zhang, H.&lt;/author&gt;&lt;author&gt;Davis, S.&lt;/author&gt;&lt;author&gt;Agarwal, S.&lt;/author&gt;&lt;author&gt;Albergottie, A.&lt;/author&gt;&lt;/authors&gt;&lt;/contributors&gt;&lt;auth-address&gt;Department of Epidemiology and Biostatistics, University of South Carolina, Columbia, SC 29208, USA. nelis.soto@gmail.com&lt;/auth-address&gt;&lt;titles&gt;&lt;title&gt;Modes of infant feeding and the occurrence of coughing/wheezing in the first year of life&lt;/title&gt;&lt;secondary-title&gt;Journal of Human Lactation&lt;/secondary-title&gt;&lt;/titles&gt;&lt;periodical&gt;&lt;full-title&gt;Journal of Human Lactation&lt;/full-title&gt;&lt;/periodical&gt;&lt;pages&gt;71-80&lt;/pages&gt;&lt;volume&gt;29&lt;/volume&gt;&lt;number&gt;1&lt;/number&gt;&lt;dates&gt;&lt;year&gt;2013&lt;/year&gt;&lt;/dates&gt;&lt;accession-num&gt;22914756&lt;/accession-num&gt;&lt;work-type&gt;Research Support, U.S. Gov&amp;apos;t, P.H.S.&lt;/work-type&gt;&lt;urls&gt;&lt;related-urls&gt;&lt;url&gt;http://ovidsp.ovid.com/ovidweb.cgi?T=JS&amp;amp;CSC=Y&amp;amp;NEWS=N&amp;amp;PAGE=fulltext&amp;amp;D=prem&amp;amp;AN=22914756&lt;/url&gt;&lt;url&gt;http://metalib.lib.ic.ac.uk:9003/sfx_local?sid=OVID&amp;amp;isbn=&amp;amp;issn=0890-3344&amp;amp;volume=29&amp;amp;issue=1&amp;amp;date=2013&amp;amp;title=Journal+of+Human+Lactation&amp;amp;atitle=Modes+of+infant+feeding+and+the+occurrence+of+coughing%2Fwheezing+in+the+first+year+of+life.&amp;amp;aulast=Soto-Ramirez+N&amp;amp;spage=71&lt;/url&gt;&lt;url&gt;http://jhl.sagepub.com/content/29/1/71.long&lt;/url&gt;&lt;/related-urls&gt;&lt;/urls&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40" w:tooltip="Soto-Ramirez, 2013 #1420" w:history="1">
              <w:r w:rsidR="005E1DD1">
                <w:rPr>
                  <w:rFonts w:eastAsia="Times New Roman" w:cs="Times New Roman"/>
                  <w:noProof/>
                  <w:szCs w:val="24"/>
                  <w:lang w:eastAsia="en-GB"/>
                </w:rPr>
                <w:t>40</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hideMark/>
          </w:tcPr>
          <w:p w14:paraId="147B9925"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26"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27"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w:t>
            </w:r>
          </w:p>
        </w:tc>
        <w:tc>
          <w:tcPr>
            <w:tcW w:w="1123" w:type="dxa"/>
            <w:shd w:val="clear" w:color="auto" w:fill="auto"/>
            <w:vAlign w:val="center"/>
            <w:hideMark/>
          </w:tcPr>
          <w:p w14:paraId="147B9928"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2833</w:t>
            </w:r>
          </w:p>
        </w:tc>
        <w:tc>
          <w:tcPr>
            <w:tcW w:w="2790" w:type="dxa"/>
            <w:shd w:val="clear" w:color="auto" w:fill="auto"/>
            <w:vAlign w:val="center"/>
            <w:hideMark/>
          </w:tcPr>
          <w:p w14:paraId="147B9929"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1800" w:type="dxa"/>
            <w:shd w:val="clear" w:color="auto" w:fill="auto"/>
            <w:noWrap/>
            <w:vAlign w:val="center"/>
            <w:hideMark/>
          </w:tcPr>
          <w:p w14:paraId="147B992A" w14:textId="77777777" w:rsidR="00936545" w:rsidRPr="00497CB0" w:rsidRDefault="00251123" w:rsidP="0071211A">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0071211A">
              <w:rPr>
                <w:rFonts w:eastAsia="Times New Roman" w:cs="Times New Roman"/>
                <w:szCs w:val="24"/>
                <w:lang w:eastAsia="en-GB"/>
              </w:rPr>
              <w:t>RR</w:t>
            </w:r>
            <w:r w:rsidR="00936545">
              <w:rPr>
                <w:rFonts w:eastAsia="Times New Roman" w:cs="Times New Roman"/>
                <w:szCs w:val="24"/>
                <w:lang w:eastAsia="en-GB"/>
              </w:rPr>
              <w:t xml:space="preserve"> average</w:t>
            </w:r>
          </w:p>
        </w:tc>
        <w:tc>
          <w:tcPr>
            <w:tcW w:w="1667" w:type="dxa"/>
            <w:shd w:val="clear" w:color="auto" w:fill="auto"/>
            <w:noWrap/>
            <w:vAlign w:val="center"/>
            <w:hideMark/>
          </w:tcPr>
          <w:p w14:paraId="147B992B" w14:textId="77777777" w:rsidR="0071211A"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 xml:space="preserve">1.26 </w:t>
            </w:r>
          </w:p>
          <w:p w14:paraId="147B992C" w14:textId="77777777" w:rsidR="00936545" w:rsidRPr="00497CB0"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(1.08, 1.47)</w:t>
            </w:r>
          </w:p>
        </w:tc>
        <w:tc>
          <w:tcPr>
            <w:tcW w:w="1440" w:type="dxa"/>
            <w:shd w:val="clear" w:color="auto" w:fill="auto"/>
            <w:noWrap/>
            <w:vAlign w:val="center"/>
            <w:hideMark/>
          </w:tcPr>
          <w:p w14:paraId="147B992D"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&lt;0.05</w:t>
            </w:r>
          </w:p>
        </w:tc>
      </w:tr>
      <w:tr w:rsidR="00936545" w:rsidRPr="00497CB0" w14:paraId="147B9938" w14:textId="77777777" w:rsidTr="00936545">
        <w:trPr>
          <w:trHeight w:val="945"/>
        </w:trPr>
        <w:tc>
          <w:tcPr>
            <w:tcW w:w="1636" w:type="dxa"/>
            <w:shd w:val="clear" w:color="000000" w:fill="D9D9D9"/>
            <w:vAlign w:val="center"/>
            <w:hideMark/>
          </w:tcPr>
          <w:p w14:paraId="147B992F" w14:textId="58B0E668"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Kerr, 1981</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&lt;EndNote&gt;&lt;Cite&gt;&lt;Author&gt;Kerr&lt;/Author&gt;&lt;Year&gt;1981&lt;/Year&gt;&lt;RecNum&gt;715&lt;/RecNum&gt;&lt;DisplayText&gt;(85)&lt;/DisplayText&gt;&lt;record&gt;&lt;rec-number&gt;715&lt;/rec-number&gt;&lt;foreign-keys&gt;&lt;key app="EN" db-id="xz2pwzz052fzekeewww5de0d5at5t9aprffv"&gt;715&lt;/key&gt;&lt;/foreign-keys&gt;&lt;ref-type name="Journal Article"&gt;17&lt;/ref-type&gt;&lt;contributors&gt;&lt;authors&gt;&lt;author&gt;Kerr, A. A.&lt;/author&gt;&lt;/authors&gt;&lt;/contributors&gt;&lt;titles&gt;&lt;title&gt;Lower respiratory tract illness in Polynesian infants&lt;/title&gt;&lt;secondary-title&gt;New Zealand Medical Journal&lt;/secondary-title&gt;&lt;/titles&gt;&lt;pages&gt;333-5&lt;/pages&gt;&lt;volume&gt;93&lt;/volume&gt;&lt;number&gt;684&lt;/number&gt;&lt;dates&gt;&lt;year&gt;1981&lt;/year&gt;&lt;/dates&gt;&lt;accession-num&gt;6942293&lt;/accession-num&gt;&lt;work-type&gt;Comparative Study&amp;#xD;Research Support, Non-U.S. Gov&amp;apos;t&lt;/work-type&gt;&lt;urls&gt;&lt;related-urls&gt;&lt;url&gt;http://ovidsp.ovid.com/ovidweb.cgi?T=JS&amp;amp;CSC=Y&amp;amp;NEWS=N&amp;amp;PAGE=fulltext&amp;amp;D=med2&amp;amp;AN=6942293&lt;/url&gt;&lt;url&gt;http://metalib.lib.ic.ac.uk:9003/sfx_local?sid=OVID&amp;amp;isbn=&amp;amp;issn=0028-8446&amp;amp;volume=93&amp;amp;issue=684&amp;amp;date=1981&amp;amp;title=New+Zealand+Medical+Journal&amp;amp;atitle=Lower+respiratory+tract+illness+in+Polynesian+infants.&amp;amp;aulast=Kerr+AA&amp;amp;spage=333&lt;/url&gt;&lt;/related-urls&gt;&lt;/urls&gt;&lt;custom2&gt;Source: PIP. 004328&amp;#xD;Source: POP. 00089587&lt;/custom2&gt;&lt;remote-database-name&gt;MEDLINE&lt;/remote-database-name&gt;&lt;remote-database-provider&gt;Ovid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85" w:tooltip="Kerr, 1981 #715" w:history="1">
              <w:r w:rsidR="005E1DD1">
                <w:rPr>
                  <w:rFonts w:eastAsia="Times New Roman" w:cs="Times New Roman"/>
                  <w:noProof/>
                  <w:szCs w:val="24"/>
                  <w:lang w:eastAsia="en-GB"/>
                </w:rPr>
                <w:t>85</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30"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31"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32"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0.5</w:t>
            </w:r>
          </w:p>
        </w:tc>
        <w:tc>
          <w:tcPr>
            <w:tcW w:w="1123" w:type="dxa"/>
            <w:shd w:val="clear" w:color="auto" w:fill="auto"/>
            <w:vAlign w:val="center"/>
            <w:hideMark/>
          </w:tcPr>
          <w:p w14:paraId="147B9933"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269</w:t>
            </w:r>
          </w:p>
        </w:tc>
        <w:tc>
          <w:tcPr>
            <w:tcW w:w="2790" w:type="dxa"/>
            <w:shd w:val="clear" w:color="auto" w:fill="auto"/>
            <w:vAlign w:val="center"/>
            <w:hideMark/>
          </w:tcPr>
          <w:p w14:paraId="147B9934"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35" w14:textId="77777777" w:rsidR="00936545" w:rsidRPr="00497CB0" w:rsidRDefault="00936545" w:rsidP="00497CB0">
            <w:pPr>
              <w:spacing w:after="0" w:line="240" w:lineRule="auto"/>
              <w:rPr>
                <w:rFonts w:eastAsia="Times New Roman" w:cs="Times New Roman"/>
                <w:szCs w:val="24"/>
                <w:lang w:eastAsia="en-GB"/>
              </w:rPr>
            </w:pPr>
            <w:r>
              <w:rPr>
                <w:rFonts w:eastAsia="Times New Roman" w:cs="Times New Roman"/>
                <w:szCs w:val="24"/>
                <w:lang w:eastAsia="en-GB"/>
              </w:rPr>
              <w:t>average</w:t>
            </w:r>
          </w:p>
        </w:tc>
        <w:tc>
          <w:tcPr>
            <w:tcW w:w="1667" w:type="dxa"/>
            <w:shd w:val="clear" w:color="auto" w:fill="auto"/>
            <w:noWrap/>
            <w:vAlign w:val="center"/>
            <w:hideMark/>
          </w:tcPr>
          <w:p w14:paraId="147B9936"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37"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42" w14:textId="77777777" w:rsidTr="00936545">
        <w:trPr>
          <w:trHeight w:val="945"/>
        </w:trPr>
        <w:tc>
          <w:tcPr>
            <w:tcW w:w="1636" w:type="dxa"/>
            <w:shd w:val="clear" w:color="000000" w:fill="D9D9D9"/>
            <w:vAlign w:val="center"/>
            <w:hideMark/>
          </w:tcPr>
          <w:p w14:paraId="147B9939" w14:textId="7A46F15A"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Hagendorens, 2005</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&lt;EndNote&gt;&lt;Cite&gt;&lt;Author&gt;Hagendorens&lt;/Author&gt;&lt;Year&gt;2005&lt;/Year&gt;&lt;RecNum&gt;18465&lt;/RecNum&gt;&lt;DisplayText&gt;(89)&lt;/DisplayText&gt;&lt;record&gt;&lt;rec-number&gt;18465&lt;/rec-number&gt;&lt;foreign-keys&gt;&lt;key app="EN" db-id="xz2pwzz052fzekeewww5de0d5at5t9aprffv"&gt;18465&lt;/key&gt;&lt;/foreign-keys&gt;&lt;ref-type name="Journal Article"&gt;17&lt;/ref-type&gt;&lt;contributors&gt;&lt;authors&gt;&lt;author&gt;Hagendorens, M. M.&lt;/author&gt;&lt;author&gt;Bridts, C. H.&lt;/author&gt;&lt;author&gt;Lauwers, K.&lt;/author&gt;&lt;author&gt;van Nuijs, S.&lt;/author&gt;&lt;author&gt;Ebo, D. G.&lt;/author&gt;&lt;author&gt;Vellinga, A.&lt;/author&gt;&lt;author&gt;De Clerck, L. S.&lt;/author&gt;&lt;author&gt;Van Bever, H. P.&lt;/author&gt;&lt;author&gt;Weyler, J. J.&lt;/author&gt;&lt;author&gt;Stevens, W. J.&lt;/author&gt;&lt;/authors&gt;&lt;/contributors&gt;&lt;titles&gt;&lt;title&gt;Perinatal risk factors for sensitization, atopic dermatitis and wheezing during the first year of life (PIPO study)&lt;/title&gt;&lt;secondary-title&gt;Clinical and Experimental Allergy&lt;/secondary-title&gt;&lt;/titles&gt;&lt;periodical&gt;&lt;full-title&gt;Clinical and Experimental Allergy&lt;/full-title&gt;&lt;/periodical&gt;&lt;pages&gt;733-740&lt;/pages&gt;&lt;volume&gt;35&lt;/volume&gt;&lt;number&gt;6&lt;/number&gt;&lt;dates&gt;&lt;year&gt;2005&lt;/year&gt;&lt;pub-dates&gt;&lt;date&gt;Jun&lt;/date&gt;&lt;/pub-dates&gt;&lt;/dates&gt;&lt;isbn&gt;0954-7894&lt;/isbn&gt;&lt;accession-num&gt;WOS:000229956100010&lt;/accession-num&gt;&lt;urls&gt;&lt;related-urls&gt;&lt;url&gt;&amp;lt;Go to ISI&amp;gt;://WOS:000229956100010&lt;/url&gt;&lt;/related-urls&gt;&lt;/urls&gt;&lt;electronic-resource-num&gt;10.1111/j.1365-2222.2005.02254.x&lt;/electronic-resource-num&gt;&lt;/record&gt;&lt;/Cite&gt;&lt;/EndNote&gt;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89" w:tooltip="Hagendorens, 2005 #18465" w:history="1">
              <w:r w:rsidR="005E1DD1">
                <w:rPr>
                  <w:rFonts w:eastAsia="Times New Roman" w:cs="Times New Roman"/>
                  <w:noProof/>
                  <w:szCs w:val="24"/>
                  <w:lang w:eastAsia="en-GB"/>
                </w:rPr>
                <w:t>89</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3A"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3B"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3C"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w:t>
            </w:r>
          </w:p>
        </w:tc>
        <w:tc>
          <w:tcPr>
            <w:tcW w:w="1123" w:type="dxa"/>
            <w:shd w:val="clear" w:color="auto" w:fill="auto"/>
            <w:vAlign w:val="center"/>
            <w:hideMark/>
          </w:tcPr>
          <w:p w14:paraId="147B993D"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693</w:t>
            </w:r>
          </w:p>
        </w:tc>
        <w:tc>
          <w:tcPr>
            <w:tcW w:w="2790" w:type="dxa"/>
            <w:shd w:val="clear" w:color="auto" w:fill="auto"/>
            <w:vAlign w:val="center"/>
            <w:hideMark/>
          </w:tcPr>
          <w:p w14:paraId="147B993E"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3F" w14:textId="77777777" w:rsidR="00936545" w:rsidRPr="00497CB0" w:rsidRDefault="0093654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940"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41"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4C" w14:textId="77777777" w:rsidTr="00936545">
        <w:trPr>
          <w:trHeight w:val="945"/>
        </w:trPr>
        <w:tc>
          <w:tcPr>
            <w:tcW w:w="1636" w:type="dxa"/>
            <w:shd w:val="clear" w:color="000000" w:fill="D9D9D9"/>
            <w:vAlign w:val="center"/>
            <w:hideMark/>
          </w:tcPr>
          <w:p w14:paraId="147B9943" w14:textId="1FA0E9B0"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Sunyer, 2001</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&lt;EndNote&gt;&lt;Cite&gt;&lt;Author&gt;Sunyer&lt;/Author&gt;&lt;Year&gt;2001&lt;/Year&gt;&lt;RecNum&gt;11152&lt;/RecNum&gt;&lt;DisplayText&gt;(100)&lt;/DisplayText&gt;&lt;record&gt;&lt;rec-number&gt;11152&lt;/rec-number&gt;&lt;foreign-keys&gt;&lt;key app="EN" db-id="xz2pwzz052fzekeewww5de0d5at5t9aprffv"&gt;11152&lt;/key&gt;&lt;/foreign-keys&gt;&lt;ref-type name="Journal Article"&gt;17&lt;/ref-type&gt;&lt;contributors&gt;&lt;authors&gt;&lt;author&gt;Sunyer, J.&lt;/author&gt;&lt;author&gt;Mendendez, C.&lt;/author&gt;&lt;author&gt;Ventura, P. J.&lt;/author&gt;&lt;author&gt;Aponte, J. J.&lt;/author&gt;&lt;author&gt;Schellenberg, D.&lt;/author&gt;&lt;author&gt;Kahigwa, E.&lt;/author&gt;&lt;author&gt;Acosta, C.&lt;/author&gt;&lt;author&gt;Anto, J. M.&lt;/author&gt;&lt;author&gt;Alonso, P. L.&lt;/author&gt;&lt;/authors&gt;&lt;/contributors&gt;&lt;auth-address&gt;Unitat de Recerca Respiratoria I Ambiental, Institut Municipal d&amp;apos;Investigacio Medica (IMIM), Doctor Aiguader 80, E-08003 Barcelona, Spain. jsunyer@imim.es&lt;/auth-address&gt;&lt;titles&gt;&lt;title&gt;Prenatal risk factors of wheezing at the age of four years in Tanzania&lt;/title&gt;&lt;secondary-title&gt;Thorax&lt;/secondary-title&gt;&lt;/titles&gt;&lt;pages&gt;290-5&lt;/pages&gt;&lt;volume&gt;56&lt;/volume&gt;&lt;number&gt;4&lt;/number&gt;&lt;dates&gt;&lt;year&gt;2001&lt;/year&gt;&lt;/dates&gt;&lt;accession-num&gt;11254820&lt;/accession-num&gt;&lt;work-type&gt;Clinical Trial&amp;#xD;Randomized Controlled Trial&amp;#xD;Research Support, Non-U.S. Gov&amp;apos;t&lt;/work-type&gt;&lt;urls&gt;&lt;related-urls&gt;&lt;url&gt;http://ovidsp.ovid.com/ovidweb.cgi?T=JS&amp;amp;CSC=Y&amp;amp;NEWS=N&amp;amp;PAGE=fulltext&amp;amp;D=med4&amp;amp;AN=11254820&lt;/url&gt;&lt;url&gt;http://metalib.lib.ic.ac.uk:9003/sfx_local?sid=OVID&amp;amp;isbn=&amp;amp;issn=0040-6376&amp;amp;volume=56&amp;amp;issue=4&amp;amp;date=2001&amp;amp;title=Thorax&amp;amp;atitle=Prenatal+risk+factors+of+wheezing+at+the+age+of+four+years+in+Tanzania.&amp;amp;aulast=Sunyer+J&amp;amp;spage=290&lt;/url&gt;&lt;/related-urls&gt;&lt;/urls&gt;&lt;custom2&gt;PMC1746018&lt;/custom2&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00" w:tooltip="Sunyer, 2001 #11152" w:history="1">
              <w:r w:rsidR="005E1DD1">
                <w:rPr>
                  <w:rFonts w:eastAsia="Times New Roman" w:cs="Times New Roman"/>
                  <w:noProof/>
                  <w:szCs w:val="24"/>
                  <w:lang w:eastAsia="en-GB"/>
                </w:rPr>
                <w:t>100</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44"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45"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46"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4</w:t>
            </w:r>
          </w:p>
        </w:tc>
        <w:tc>
          <w:tcPr>
            <w:tcW w:w="1123" w:type="dxa"/>
            <w:shd w:val="clear" w:color="auto" w:fill="auto"/>
            <w:vAlign w:val="center"/>
            <w:hideMark/>
          </w:tcPr>
          <w:p w14:paraId="147B9947"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596</w:t>
            </w:r>
          </w:p>
        </w:tc>
        <w:tc>
          <w:tcPr>
            <w:tcW w:w="2790" w:type="dxa"/>
            <w:shd w:val="clear" w:color="auto" w:fill="auto"/>
            <w:vAlign w:val="center"/>
            <w:hideMark/>
          </w:tcPr>
          <w:p w14:paraId="147B9948"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49" w14:textId="77777777" w:rsidR="00936545" w:rsidRPr="00497CB0" w:rsidRDefault="0093654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94A"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4B"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56" w14:textId="77777777" w:rsidTr="00936545">
        <w:trPr>
          <w:trHeight w:val="945"/>
        </w:trPr>
        <w:tc>
          <w:tcPr>
            <w:tcW w:w="1636" w:type="dxa"/>
            <w:shd w:val="clear" w:color="000000" w:fill="D9D9D9"/>
            <w:vAlign w:val="center"/>
            <w:hideMark/>
          </w:tcPr>
          <w:p w14:paraId="147B994D" w14:textId="7CCA9B23"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Porro, 1993</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&lt;EndNote&gt;&lt;Cite&gt;&lt;Author&gt;Porro&lt;/Author&gt;&lt;Year&gt;1993&lt;/Year&gt;&lt;RecNum&gt;1180&lt;/RecNum&gt;&lt;DisplayText&gt;(86)&lt;/DisplayText&gt;&lt;record&gt;&lt;rec-number&gt;1180&lt;/rec-number&gt;&lt;foreign-keys&gt;&lt;key app="EN" db-id="xz2pwzz052fzekeewww5de0d5at5t9aprffv"&gt;1180&lt;/key&gt;&lt;/foreign-keys&gt;&lt;ref-type name="Journal Article"&gt;17&lt;/ref-type&gt;&lt;contributors&gt;&lt;authors&gt;&lt;author&gt;Porro, E.&lt;/author&gt;&lt;author&gt;Indinnimeo, L.&lt;/author&gt;&lt;author&gt;Antognoni, G.&lt;/author&gt;&lt;author&gt;Midulla, F.&lt;/author&gt;&lt;author&gt;Criscione, S.&lt;/author&gt;&lt;/authors&gt;&lt;/contributors&gt;&lt;auth-address&gt;Department of Pediatrics, University of Rome, Italy.&lt;/auth-address&gt;&lt;titles&gt;&lt;title&gt;Early wheezing and breast feeding&lt;/title&gt;&lt;secondary-title&gt;Journal of Asthma&lt;/secondary-title&gt;&lt;/titles&gt;&lt;periodical&gt;&lt;full-title&gt;Journal of Asthma&lt;/full-title&gt;&lt;/periodical&gt;&lt;pages&gt;23-8&lt;/pages&gt;&lt;volume&gt;30&lt;/volume&gt;&lt;number&gt;1&lt;/number&gt;&lt;dates&gt;&lt;year&gt;1993&lt;/year&gt;&lt;/dates&gt;&lt;accession-num&gt;8428854&lt;/accession-num&gt;&lt;urls&gt;&lt;related-urls&gt;&lt;url&gt;http://ovidsp.ovid.com/ovidweb.cgi?T=JS&amp;amp;CSC=Y&amp;amp;NEWS=N&amp;amp;PAGE=fulltext&amp;amp;D=med3&amp;amp;AN=8428854&lt;/url&gt;&lt;url&gt;http://metalib.lib.ic.ac.uk:9003/sfx_local?sid=OVID&amp;amp;isbn=&amp;amp;issn=0277-0903&amp;amp;volume=30&amp;amp;issue=1&amp;amp;date=1993&amp;amp;title=Journal+of+Asthma&amp;amp;atitle=Early+wheezing+and+breast+feeding.&amp;amp;aulast=Porro+E&amp;amp;spage=23&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86" w:tooltip="Porro, 1993 #1180" w:history="1">
              <w:r w:rsidR="005E1DD1">
                <w:rPr>
                  <w:rFonts w:eastAsia="Times New Roman" w:cs="Times New Roman"/>
                  <w:noProof/>
                  <w:szCs w:val="24"/>
                  <w:lang w:eastAsia="en-GB"/>
                </w:rPr>
                <w:t>86</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4E"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CC</w:t>
            </w:r>
          </w:p>
        </w:tc>
        <w:tc>
          <w:tcPr>
            <w:tcW w:w="1247" w:type="dxa"/>
            <w:shd w:val="clear" w:color="auto" w:fill="auto"/>
            <w:vAlign w:val="center"/>
            <w:hideMark/>
          </w:tcPr>
          <w:p w14:paraId="147B994F"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50"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&lt;1.6</w:t>
            </w:r>
          </w:p>
        </w:tc>
        <w:tc>
          <w:tcPr>
            <w:tcW w:w="1123" w:type="dxa"/>
            <w:shd w:val="clear" w:color="auto" w:fill="auto"/>
            <w:vAlign w:val="center"/>
            <w:hideMark/>
          </w:tcPr>
          <w:p w14:paraId="147B9951"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465/266</w:t>
            </w:r>
          </w:p>
        </w:tc>
        <w:tc>
          <w:tcPr>
            <w:tcW w:w="2790" w:type="dxa"/>
            <w:shd w:val="clear" w:color="auto" w:fill="auto"/>
            <w:vAlign w:val="center"/>
            <w:hideMark/>
          </w:tcPr>
          <w:p w14:paraId="147B9952"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&gt;1</w:t>
            </w:r>
          </w:p>
        </w:tc>
        <w:tc>
          <w:tcPr>
            <w:tcW w:w="1800" w:type="dxa"/>
            <w:shd w:val="clear" w:color="auto" w:fill="auto"/>
            <w:noWrap/>
            <w:vAlign w:val="center"/>
            <w:hideMark/>
          </w:tcPr>
          <w:p w14:paraId="147B9953" w14:textId="77777777" w:rsidR="00936545" w:rsidRPr="00497CB0" w:rsidRDefault="0093654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954"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55"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60" w14:textId="77777777" w:rsidTr="00936545">
        <w:trPr>
          <w:trHeight w:val="945"/>
        </w:trPr>
        <w:tc>
          <w:tcPr>
            <w:tcW w:w="1636" w:type="dxa"/>
            <w:shd w:val="clear" w:color="000000" w:fill="D9D9D9"/>
            <w:vAlign w:val="center"/>
            <w:hideMark/>
          </w:tcPr>
          <w:p w14:paraId="147B9957" w14:textId="12A89281"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Wright, 1989</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&lt;EndNote&gt;&lt;Cite&gt;&lt;Author&gt;Wright&lt;/Author&gt;&lt;Year&gt;1989&lt;/Year&gt;&lt;RecNum&gt;1628&lt;/RecNum&gt;&lt;DisplayText&gt;(105)&lt;/DisplayText&gt;&lt;record&gt;&lt;rec-number&gt;1628&lt;/rec-number&gt;&lt;foreign-keys&gt;&lt;key app="EN" db-id="xz2pwzz052fzekeewww5de0d5at5t9aprffv"&gt;1628&lt;/key&gt;&lt;/foreign-keys&gt;&lt;ref-type name="Journal Article"&gt;17&lt;/ref-type&gt;&lt;contributors&gt;&lt;authors&gt;&lt;author&gt;Wright, A. L.&lt;/author&gt;&lt;author&gt;Holberg, C. J.&lt;/author&gt;&lt;author&gt;Martinez, F. D.&lt;/author&gt;&lt;author&gt;Morgan, W. J.&lt;/author&gt;&lt;author&gt;Taussig, L. M.&lt;/author&gt;&lt;/authors&gt;&lt;/contributors&gt;&lt;auth-address&gt;Department of Pediatrics, Children&amp;apos;s Research Center, Tucson, Arizona 85724.&lt;/auth-address&gt;&lt;titles&gt;&lt;title&gt;Breast feeding and lower respiratory tract illness in the first year of life. Group Health Medical Associates&lt;/title&gt;&lt;secondary-title&gt;BMJ&lt;/secondary-title&gt;&lt;/titles&gt;&lt;periodical&gt;&lt;full-title&gt;BMJ&lt;/full-title&gt;&lt;abbr-1&gt;Bmj&lt;/abbr-1&gt;&lt;/periodical&gt;&lt;pages&gt;946-9&lt;/pages&gt;&lt;volume&gt;299&lt;/volume&gt;&lt;number&gt;6705&lt;/number&gt;&lt;dates&gt;&lt;year&gt;1989&lt;/year&gt;&lt;/dates&gt;&lt;accession-num&gt;2508946&lt;/accession-num&gt;&lt;work-type&gt;Research Support, U.S. Gov&amp;apos;t, P.H.S.&lt;/work-type&gt;&lt;urls&gt;&lt;related-urls&gt;&lt;url&gt;http://ovidsp.ovid.com/ovidweb.cgi?T=JS&amp;amp;CSC=Y&amp;amp;NEWS=N&amp;amp;PAGE=fulltext&amp;amp;D=med3&amp;amp;AN=2508946&lt;/url&gt;&lt;url&gt;http://metalib.lib.ic.ac.uk:9003/sfx_local?sid=OVID&amp;amp;isbn=&amp;amp;issn=0959-8138&amp;amp;volume=299&amp;amp;issue=6705&amp;amp;date=1989&amp;amp;title=BMJ&amp;amp;atitle=Breast+feeding+and+lower+respiratory+tract+illness+in+the+first+year+of+life.+Group+Health+Medical+Associates.&amp;amp;aulast=Wright+AL&amp;amp;spage=946&lt;/url&gt;&lt;url&gt;http://www.ncbi.nlm.nih.gov/pmc/articles/PMC1837795/pdf/bmj00254-0022.pdf&lt;/url&gt;&lt;/related-urls&gt;&lt;/urls&gt;&lt;custom2&gt;PMC1837795&lt;/custom2&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05" w:tooltip="Wright, 1989 #1628" w:history="1">
              <w:r w:rsidR="005E1DD1">
                <w:rPr>
                  <w:rFonts w:eastAsia="Times New Roman" w:cs="Times New Roman"/>
                  <w:noProof/>
                  <w:szCs w:val="24"/>
                  <w:lang w:eastAsia="en-GB"/>
                </w:rPr>
                <w:t>105</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58"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59"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5A"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w:t>
            </w:r>
          </w:p>
        </w:tc>
        <w:tc>
          <w:tcPr>
            <w:tcW w:w="1123" w:type="dxa"/>
            <w:shd w:val="clear" w:color="auto" w:fill="auto"/>
            <w:vAlign w:val="center"/>
            <w:hideMark/>
          </w:tcPr>
          <w:p w14:paraId="147B995B"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949</w:t>
            </w:r>
          </w:p>
        </w:tc>
        <w:tc>
          <w:tcPr>
            <w:tcW w:w="2790" w:type="dxa"/>
            <w:shd w:val="clear" w:color="auto" w:fill="auto"/>
            <w:vAlign w:val="center"/>
            <w:hideMark/>
          </w:tcPr>
          <w:p w14:paraId="147B995C"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&gt;1</w:t>
            </w:r>
          </w:p>
        </w:tc>
        <w:tc>
          <w:tcPr>
            <w:tcW w:w="1800" w:type="dxa"/>
            <w:shd w:val="clear" w:color="auto" w:fill="auto"/>
            <w:noWrap/>
            <w:vAlign w:val="center"/>
            <w:hideMark/>
          </w:tcPr>
          <w:p w14:paraId="147B995D" w14:textId="77777777" w:rsidR="00936545" w:rsidRPr="00497CB0" w:rsidRDefault="0093654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95E"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5F"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6A" w14:textId="77777777" w:rsidTr="00936545">
        <w:trPr>
          <w:trHeight w:val="945"/>
        </w:trPr>
        <w:tc>
          <w:tcPr>
            <w:tcW w:w="1636" w:type="dxa"/>
            <w:shd w:val="clear" w:color="000000" w:fill="D9D9D9"/>
            <w:vAlign w:val="center"/>
            <w:hideMark/>
          </w:tcPr>
          <w:p w14:paraId="147B9961" w14:textId="426E43B7"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lastRenderedPageBreak/>
              <w:t>Morgan, 2004</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&lt;EndNote&gt;&lt;Cite&gt;&lt;Author&gt;Morgan&lt;/Author&gt;&lt;Year&gt;2004&lt;/Year&gt;&lt;RecNum&gt;1019&lt;/RecNum&gt;&lt;DisplayText&gt;(66)&lt;/DisplayText&gt;&lt;record&gt;&lt;rec-number&gt;1019&lt;/rec-number&gt;&lt;foreign-keys&gt;&lt;key app="EN" db-id="xz2pwzz052fzekeewww5de0d5at5t9aprffv"&gt;1019&lt;/key&gt;&lt;/foreign-keys&gt;&lt;ref-type name="Journal Article"&gt;17&lt;/ref-type&gt;&lt;contributors&gt;&lt;authors&gt;&lt;author&gt;Morgan, J. B.&lt;/author&gt;&lt;author&gt;Lucas, A.&lt;/author&gt;&lt;author&gt;Fewtrell, M. S.&lt;/author&gt;&lt;/authors&gt;&lt;/contributors&gt;&lt;auth-address&gt;School of Biomedical and Molecular Sciences, University of Surrey, Guildford, Surrey GU2 7XH, UK. j.morgan@surrey.ac.uk&lt;/auth-address&gt;&lt;titles&gt;&lt;title&gt;Does weaning influence growth and health up to 18 months?&lt;/title&gt;&lt;secondary-title&gt;Archives of Disease in Childhood&lt;/secondary-title&gt;&lt;/titles&gt;&lt;periodical&gt;&lt;full-title&gt;Archives of Disease in Childhood&lt;/full-title&gt;&lt;/periodical&gt;&lt;pages&gt;728-33&lt;/pages&gt;&lt;volume&gt;89&lt;/volume&gt;&lt;number&gt;8&lt;/number&gt;&lt;dates&gt;&lt;year&gt;2004&lt;/year&gt;&lt;/dates&gt;&lt;accession-num&gt;15269070&lt;/accession-num&gt;&lt;work-type&gt;Clinical Trial&amp;#xD;Meta-Analysis&amp;#xD;Randomized Controlled Trial&lt;/work-type&gt;&lt;urls&gt;&lt;related-urls&gt;&lt;url&gt;http://ovidsp.ovid.com/ovidweb.cgi?T=JS&amp;amp;CSC=Y&amp;amp;NEWS=N&amp;amp;PAGE=fulltext&amp;amp;D=med4&amp;amp;AN=15269070&lt;/url&gt;&lt;url&gt;http://metalib.lib.ic.ac.uk:9003/sfx_local?sid=OVID&amp;amp;isbn=&amp;amp;issn=0003-9888&amp;amp;volume=89&amp;amp;issue=8&amp;amp;date=2004&amp;amp;title=Archives+of+Disease+in+Childhood&amp;amp;atitle=Does+weaning+influence+growth+and+health+up+to+18+months%3F.&amp;amp;aulast=Morgan+JB&amp;amp;spage=728&lt;/url&gt;&lt;url&gt;http://www.ncbi.nlm.nih.gov/pmc/articles/PMC1720049/pdf/v089p00728.pdf&lt;/url&gt;&lt;/related-urls&gt;&lt;/urls&gt;&lt;custom2&gt;PMC1720049&lt;/custom2&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66" w:tooltip="Morgan, 2004 #1019" w:history="1">
              <w:r w:rsidR="005E1DD1">
                <w:rPr>
                  <w:rFonts w:eastAsia="Times New Roman" w:cs="Times New Roman"/>
                  <w:noProof/>
                  <w:szCs w:val="24"/>
                  <w:lang w:eastAsia="en-GB"/>
                </w:rPr>
                <w:t>66</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62"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63" w14:textId="77777777" w:rsidR="00936545" w:rsidRPr="00497CB0" w:rsidRDefault="00506AC5" w:rsidP="00497CB0">
            <w:pPr>
              <w:spacing w:after="0" w:line="240" w:lineRule="auto"/>
              <w:jc w:val="center"/>
              <w:rPr>
                <w:rFonts w:eastAsia="Times New Roman" w:cs="Times New Roman"/>
                <w:szCs w:val="24"/>
                <w:lang w:eastAsia="en-GB"/>
              </w:rPr>
            </w:pPr>
            <w:r>
              <w:rPr>
                <w:rFonts w:eastAsia="Times New Roman" w:cs="Times New Roman"/>
                <w:szCs w:val="24"/>
                <w:lang w:eastAsia="en-GB"/>
              </w:rPr>
              <w:t>w</w:t>
            </w:r>
            <w:r w:rsidR="00936545" w:rsidRPr="00497CB0">
              <w:rPr>
                <w:rFonts w:eastAsia="Times New Roman" w:cs="Times New Roman"/>
                <w:szCs w:val="24"/>
                <w:lang w:eastAsia="en-GB"/>
              </w:rPr>
              <w:t>heeze</w:t>
            </w:r>
            <w:r>
              <w:rPr>
                <w:rFonts w:eastAsia="Times New Roman" w:cs="Times New Roman"/>
                <w:szCs w:val="24"/>
                <w:lang w:eastAsia="en-GB"/>
              </w:rPr>
              <w:t>, recurrent wheeze</w:t>
            </w:r>
          </w:p>
        </w:tc>
        <w:tc>
          <w:tcPr>
            <w:tcW w:w="1165" w:type="dxa"/>
            <w:shd w:val="clear" w:color="auto" w:fill="auto"/>
            <w:vAlign w:val="center"/>
            <w:hideMark/>
          </w:tcPr>
          <w:p w14:paraId="147B9964"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1.5</w:t>
            </w:r>
          </w:p>
        </w:tc>
        <w:tc>
          <w:tcPr>
            <w:tcW w:w="1123" w:type="dxa"/>
            <w:shd w:val="clear" w:color="auto" w:fill="auto"/>
            <w:vAlign w:val="center"/>
            <w:hideMark/>
          </w:tcPr>
          <w:p w14:paraId="147B9965"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t>
            </w:r>
          </w:p>
        </w:tc>
        <w:tc>
          <w:tcPr>
            <w:tcW w:w="2790" w:type="dxa"/>
            <w:shd w:val="clear" w:color="auto" w:fill="auto"/>
            <w:vAlign w:val="center"/>
            <w:hideMark/>
          </w:tcPr>
          <w:p w14:paraId="147B9966"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&gt;3</w:t>
            </w:r>
          </w:p>
        </w:tc>
        <w:tc>
          <w:tcPr>
            <w:tcW w:w="1800" w:type="dxa"/>
            <w:shd w:val="clear" w:color="auto" w:fill="auto"/>
            <w:noWrap/>
            <w:vAlign w:val="center"/>
            <w:hideMark/>
          </w:tcPr>
          <w:p w14:paraId="147B9967" w14:textId="77777777" w:rsidR="00936545" w:rsidRPr="00497CB0" w:rsidRDefault="0093654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968"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69"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74" w14:textId="77777777" w:rsidTr="00936545">
        <w:trPr>
          <w:trHeight w:val="945"/>
        </w:trPr>
        <w:tc>
          <w:tcPr>
            <w:tcW w:w="1636" w:type="dxa"/>
            <w:shd w:val="clear" w:color="000000" w:fill="D9D9D9"/>
            <w:vAlign w:val="center"/>
            <w:hideMark/>
          </w:tcPr>
          <w:p w14:paraId="147B996B" w14:textId="2357E5BB" w:rsidR="00936545" w:rsidRPr="00497CB0" w:rsidRDefault="0093654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Dever</w:t>
            </w:r>
            <w:r w:rsidR="00506AC5">
              <w:rPr>
                <w:rFonts w:eastAsia="Times New Roman" w:cs="Times New Roman"/>
                <w:szCs w:val="24"/>
                <w:lang w:eastAsia="en-GB"/>
              </w:rPr>
              <w:t>e</w:t>
            </w:r>
            <w:r w:rsidRPr="00497CB0">
              <w:rPr>
                <w:rFonts w:eastAsia="Times New Roman" w:cs="Times New Roman"/>
                <w:szCs w:val="24"/>
                <w:lang w:eastAsia="en-GB"/>
              </w:rPr>
              <w:t>ux, 2006</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&lt;EndNote&gt;&lt;Cite&gt;&lt;Author&gt;Devereux&lt;/Author&gt;&lt;Year&gt;2006&lt;/Year&gt;&lt;RecNum&gt;7358&lt;/RecNum&gt;&lt;DisplayText&gt;(23)&lt;/DisplayText&gt;&lt;record&gt;&lt;rec-number&gt;7358&lt;/rec-number&gt;&lt;foreign-keys&gt;&lt;key app="EN" db-id="xz2pwzz052fzekeewww5de0d5at5t9aprffv"&gt;7358&lt;/key&gt;&lt;/foreign-keys&gt;&lt;ref-type name="Journal Article"&gt;17&lt;/ref-type&gt;&lt;contributors&gt;&lt;authors&gt;&lt;author&gt;Devereux, G.&lt;/author&gt;&lt;author&gt;Turner, S. W.&lt;/author&gt;&lt;author&gt;Craig, L. C.&lt;/author&gt;&lt;author&gt;McNeill, G.&lt;/author&gt;&lt;author&gt;Martindale, S.&lt;/author&gt;&lt;author&gt;Harbour, P. J.&lt;/author&gt;&lt;author&gt;Helms, P. J.&lt;/author&gt;&lt;author&gt;Seaton, A.&lt;/author&gt;&lt;/authors&gt;&lt;/contributors&gt;&lt;auth-address&gt;Department of Environmental and Occupational Medicine, University of Aberdeen, Foresterhill, Aberdeen AB25 2ZB, UK. g.devereux@abdn.ac.uk&lt;/auth-address&gt;&lt;titles&gt;&lt;title&gt;Low maternal vitamin E intake during pregnancy is associated with asthma in 5-year-old children&lt;/title&gt;&lt;secondary-title&gt;American Journal of Respiratory &amp;amp; Critical Care Medicine&lt;/secondary-title&gt;&lt;/titles&gt;&lt;pages&gt;499-507&lt;/pages&gt;&lt;volume&gt;174&lt;/volume&gt;&lt;number&gt;5&lt;/number&gt;&lt;dates&gt;&lt;year&gt;2006&lt;/year&gt;&lt;/dates&gt;&lt;accession-num&gt;16763215&lt;/accession-num&gt;&lt;work-type&gt;Research Support, Non-U.S. Gov&amp;apos;t&lt;/work-type&gt;&lt;urls&gt;&lt;related-urls&gt;&lt;url&gt;http://ovidsp.ovid.com/ovidweb.cgi?T=JS&amp;amp;CSC=Y&amp;amp;NEWS=N&amp;amp;PAGE=fulltext&amp;amp;D=med4&amp;amp;AN=16763215&lt;/url&gt;&lt;url&gt;http://metalib.lib.ic.ac.uk:9003/sfx_local?sid=OVID&amp;amp;isbn=&amp;amp;issn=1073-449X&amp;amp;volume=174&amp;amp;issue=5&amp;amp;date=2006&amp;amp;title=American+Journal+of+Respiratory+%26+Critical+Care+Medicine&amp;amp;atitle=Low+maternal+vitamin+E+intake+during+pregnancy+is+associated+with+asthma+in+5-year-old+children.&amp;amp;aulast=Devereux+G&amp;amp;spage=499&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3" w:tooltip="Devereux, 2006 #7358" w:history="1">
              <w:r w:rsidR="005E1DD1">
                <w:rPr>
                  <w:rFonts w:eastAsia="Times New Roman" w:cs="Times New Roman"/>
                  <w:noProof/>
                  <w:szCs w:val="24"/>
                  <w:lang w:eastAsia="en-GB"/>
                </w:rPr>
                <w:t>23</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62" w:type="dxa"/>
            <w:shd w:val="clear" w:color="auto" w:fill="auto"/>
            <w:vAlign w:val="center"/>
            <w:hideMark/>
          </w:tcPr>
          <w:p w14:paraId="147B996C"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6D"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6E"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p>
        </w:tc>
        <w:tc>
          <w:tcPr>
            <w:tcW w:w="1123" w:type="dxa"/>
            <w:shd w:val="clear" w:color="auto" w:fill="auto"/>
            <w:vAlign w:val="center"/>
            <w:hideMark/>
          </w:tcPr>
          <w:p w14:paraId="147B996F"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1704</w:t>
            </w:r>
          </w:p>
        </w:tc>
        <w:tc>
          <w:tcPr>
            <w:tcW w:w="2790" w:type="dxa"/>
            <w:shd w:val="clear" w:color="auto" w:fill="auto"/>
            <w:vAlign w:val="center"/>
            <w:hideMark/>
          </w:tcPr>
          <w:p w14:paraId="147B9970"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71" w14:textId="77777777" w:rsidR="00936545" w:rsidRPr="00497CB0" w:rsidRDefault="00251123"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00936545" w:rsidRPr="00497CB0">
              <w:rPr>
                <w:rFonts w:eastAsia="Times New Roman" w:cs="Times New Roman"/>
                <w:szCs w:val="24"/>
                <w:lang w:eastAsia="en-GB"/>
              </w:rPr>
              <w:t>OR</w:t>
            </w:r>
          </w:p>
        </w:tc>
        <w:tc>
          <w:tcPr>
            <w:tcW w:w="1667" w:type="dxa"/>
            <w:shd w:val="clear" w:color="auto" w:fill="auto"/>
            <w:noWrap/>
            <w:vAlign w:val="center"/>
            <w:hideMark/>
          </w:tcPr>
          <w:p w14:paraId="147B9972"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73"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7E" w14:textId="77777777" w:rsidTr="00936545">
        <w:trPr>
          <w:trHeight w:val="945"/>
        </w:trPr>
        <w:tc>
          <w:tcPr>
            <w:tcW w:w="1636" w:type="dxa"/>
            <w:shd w:val="clear" w:color="000000" w:fill="D9D9D9"/>
            <w:vAlign w:val="center"/>
            <w:hideMark/>
          </w:tcPr>
          <w:p w14:paraId="147B9975" w14:textId="5E10180C" w:rsidR="00936545" w:rsidRPr="007375D8" w:rsidRDefault="0093654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t xml:space="preserve">McConnochie, 1986 </w:t>
            </w:r>
            <w:r w:rsidR="000C6D69" w:rsidRPr="007375D8">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&lt;EndNote&gt;&lt;Cite&gt;&lt;Author&gt;McConnochie&lt;/Author&gt;&lt;Year&gt;1986&lt;/Year&gt;&lt;RecNum&gt;28358&lt;/RecNum&gt;&lt;DisplayText&gt;(63)&lt;/DisplayText&gt;&lt;record&gt;&lt;rec-number&gt;28358&lt;/rec-number&gt;&lt;foreign-keys&gt;&lt;key app="EN" db-id="xz2pwzz052fzekeewww5de0d5at5t9aprffv"&gt;28358&lt;/key&gt;&lt;/foreign-keys&gt;&lt;ref-type name="Journal Article"&gt;17&lt;/ref-type&gt;&lt;contributors&gt;&lt;authors&gt;&lt;author&gt;McConnochie, K. M.&lt;/author&gt;&lt;author&gt;Roghmann, K. J.&lt;/author&gt;&lt;/authors&gt;&lt;/contributors&gt;&lt;titles&gt;&lt;title&gt;Breast feeding and maternal smoking as predictors of wheezing in children age 6 to 10 years&lt;/title&gt;&lt;secondary-title&gt;Pediatric Pulmonology&lt;/secondary-title&gt;&lt;/titles&gt;&lt;periodical&gt;&lt;full-title&gt;Pediatric Pulmonology&lt;/full-title&gt;&lt;/periodical&gt;&lt;pages&gt;260-8&lt;/pages&gt;&lt;volume&gt;2&lt;/volume&gt;&lt;number&gt;5&lt;/number&gt;&lt;dates&gt;&lt;year&gt;1986&lt;/year&gt;&lt;/dates&gt;&lt;accession-num&gt;3774382&lt;/accession-num&gt;&lt;work-type&gt;Research Support, Non-U.S. Gov&amp;apos;t&lt;/work-type&gt;&lt;urls&gt;&lt;related-urls&gt;&lt;url&gt;http://ovidsp.ovid.com/ovidweb.cgi?T=JS&amp;amp;CSC=Y&amp;amp;NEWS=N&amp;amp;PAGE=fulltext&amp;amp;D=med2&amp;amp;AN=3774382&lt;/url&gt;&lt;url&gt;http://imp-primo.hosted.exlibrisgroup.com/openurl/44IMP/44IMP_services_page?sid=OVID&amp;amp;isbn=&amp;amp;issn=8755-6863&amp;amp;volume=2&amp;amp;issue=5&amp;amp;date=1986&amp;amp;title=Pediatric+Pulmonology&amp;amp;atitle=Breast+feeding+and+maternal+smoking+as+predictors+of+wheezing+in+children+age+6+to+10+years.&amp;amp;aulast=McConnochie+KM&amp;amp;spage=260&lt;/url&gt;&lt;/related-urls&gt;&lt;/urls&gt;&lt;remote-database-name&gt;MEDLINE&lt;/remote-database-name&gt;&lt;remote-database-provider&gt;Ovid Technologies&lt;/remote-database-provider&gt;&lt;/record&gt;&lt;/Cite&gt;&lt;/EndNote&gt;</w:instrText>
            </w:r>
            <w:r w:rsidR="000C6D69"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63" w:tooltip="McConnochie, 1986 #28358" w:history="1">
              <w:r w:rsidR="005E1DD1">
                <w:rPr>
                  <w:rFonts w:eastAsia="Times New Roman" w:cs="Times New Roman"/>
                  <w:noProof/>
                  <w:szCs w:val="24"/>
                  <w:lang w:eastAsia="en-GB"/>
                </w:rPr>
                <w:t>63</w:t>
              </w:r>
            </w:hyperlink>
            <w:r w:rsidR="005E1DD1">
              <w:rPr>
                <w:rFonts w:eastAsia="Times New Roman" w:cs="Times New Roman"/>
                <w:noProof/>
                <w:szCs w:val="24"/>
                <w:lang w:eastAsia="en-GB"/>
              </w:rPr>
              <w:t>)</w:t>
            </w:r>
            <w:r w:rsidR="000C6D69" w:rsidRPr="007375D8">
              <w:rPr>
                <w:rFonts w:eastAsia="Times New Roman" w:cs="Times New Roman"/>
                <w:szCs w:val="24"/>
                <w:lang w:eastAsia="en-GB"/>
              </w:rPr>
              <w:fldChar w:fldCharType="end"/>
            </w:r>
          </w:p>
        </w:tc>
        <w:tc>
          <w:tcPr>
            <w:tcW w:w="1262" w:type="dxa"/>
            <w:shd w:val="clear" w:color="auto" w:fill="auto"/>
            <w:vAlign w:val="center"/>
            <w:hideMark/>
          </w:tcPr>
          <w:p w14:paraId="147B9976"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RC</w:t>
            </w:r>
          </w:p>
        </w:tc>
        <w:tc>
          <w:tcPr>
            <w:tcW w:w="1247" w:type="dxa"/>
            <w:shd w:val="clear" w:color="auto" w:fill="auto"/>
            <w:vAlign w:val="center"/>
            <w:hideMark/>
          </w:tcPr>
          <w:p w14:paraId="147B9977"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78"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8</w:t>
            </w:r>
          </w:p>
        </w:tc>
        <w:tc>
          <w:tcPr>
            <w:tcW w:w="1123" w:type="dxa"/>
            <w:shd w:val="clear" w:color="auto" w:fill="auto"/>
            <w:vAlign w:val="center"/>
            <w:hideMark/>
          </w:tcPr>
          <w:p w14:paraId="147B9979"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223/29</w:t>
            </w:r>
          </w:p>
        </w:tc>
        <w:tc>
          <w:tcPr>
            <w:tcW w:w="2790" w:type="dxa"/>
            <w:shd w:val="clear" w:color="auto" w:fill="auto"/>
            <w:vAlign w:val="center"/>
            <w:hideMark/>
          </w:tcPr>
          <w:p w14:paraId="147B997A"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7B" w14:textId="77777777" w:rsidR="00936545" w:rsidRPr="00497CB0" w:rsidRDefault="00251123"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00936545" w:rsidRPr="00497CB0">
              <w:rPr>
                <w:rFonts w:eastAsia="Times New Roman" w:cs="Times New Roman"/>
                <w:szCs w:val="24"/>
                <w:lang w:eastAsia="en-GB"/>
              </w:rPr>
              <w:t>OR</w:t>
            </w:r>
          </w:p>
        </w:tc>
        <w:tc>
          <w:tcPr>
            <w:tcW w:w="1667" w:type="dxa"/>
            <w:shd w:val="clear" w:color="auto" w:fill="auto"/>
            <w:noWrap/>
            <w:vAlign w:val="center"/>
            <w:hideMark/>
          </w:tcPr>
          <w:p w14:paraId="147B997C"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2.1</w:t>
            </w:r>
          </w:p>
        </w:tc>
        <w:tc>
          <w:tcPr>
            <w:tcW w:w="1440" w:type="dxa"/>
            <w:shd w:val="clear" w:color="auto" w:fill="auto"/>
            <w:noWrap/>
            <w:vAlign w:val="center"/>
            <w:hideMark/>
          </w:tcPr>
          <w:p w14:paraId="147B997D"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0.05</w:t>
            </w:r>
          </w:p>
        </w:tc>
      </w:tr>
      <w:tr w:rsidR="00936545" w:rsidRPr="00497CB0" w14:paraId="147B9988" w14:textId="77777777" w:rsidTr="00936545">
        <w:trPr>
          <w:trHeight w:val="945"/>
        </w:trPr>
        <w:tc>
          <w:tcPr>
            <w:tcW w:w="1636" w:type="dxa"/>
            <w:shd w:val="clear" w:color="000000" w:fill="D9D9D9"/>
            <w:vAlign w:val="center"/>
            <w:hideMark/>
          </w:tcPr>
          <w:p w14:paraId="147B997F" w14:textId="2265A221" w:rsidR="00936545" w:rsidRPr="007375D8" w:rsidRDefault="0093654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t xml:space="preserve">Mann, 1992 </w:t>
            </w:r>
            <w:r w:rsidR="000C6D69" w:rsidRPr="007375D8">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&lt;EndNote&gt;&lt;Cite&gt;&lt;Author&gt;Mann&lt;/Author&gt;&lt;Year&gt;1992&lt;/Year&gt;&lt;RecNum&gt;19789&lt;/RecNum&gt;&lt;DisplayText&gt;(67)&lt;/DisplayText&gt;&lt;record&gt;&lt;rec-number&gt;19789&lt;/rec-number&gt;&lt;foreign-keys&gt;&lt;key app="EN" db-id="xz2pwzz052fzekeewww5de0d5at5t9aprffv"&gt;19789&lt;/key&gt;&lt;/foreign-keys&gt;&lt;ref-type name="Journal Article"&gt;17&lt;/ref-type&gt;&lt;contributors&gt;&lt;authors&gt;&lt;author&gt;Mann, S. L.&lt;/author&gt;&lt;author&gt;Wadsworth, M. E. J.&lt;/author&gt;&lt;author&gt;Colley, J. R. T.&lt;/author&gt;&lt;/authors&gt;&lt;/contributors&gt;&lt;titles&gt;&lt;title&gt;ACCUMULATION OF FACTORS INFLUENCING RESPIRATORY ILLNESS IN MEMBERS OF A NATIONAL BIRTH COHORT AND THEIR OFFSPRING&lt;/title&gt;&lt;secondary-title&gt;Journal of Epidemiology and Community Health&lt;/secondary-title&gt;&lt;/titles&gt;&lt;pages&gt;286-292&lt;/pages&gt;&lt;volume&gt;46&lt;/volume&gt;&lt;number&gt;3&lt;/number&gt;&lt;dates&gt;&lt;year&gt;1992&lt;/year&gt;&lt;pub-dates&gt;&lt;date&gt;Jun&lt;/date&gt;&lt;/pub-dates&gt;&lt;/dates&gt;&lt;isbn&gt;0143-005X&lt;/isbn&gt;&lt;accession-num&gt;WOS:A1992HY56800027&lt;/accession-num&gt;&lt;urls&gt;&lt;related-urls&gt;&lt;url&gt;&amp;lt;Go to ISI&amp;gt;://WOS:A1992HY56800027&lt;/url&gt;&lt;/related-urls&gt;&lt;/urls&gt;&lt;electronic-resource-num&gt;10.1136/jech.46.3.286&lt;/electronic-resource-num&gt;&lt;/record&gt;&lt;/Cite&gt;&lt;/EndNote&gt;</w:instrText>
            </w:r>
            <w:r w:rsidR="000C6D69"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67" w:tooltip="Mann, 1992 #19789" w:history="1">
              <w:r w:rsidR="005E1DD1">
                <w:rPr>
                  <w:rFonts w:eastAsia="Times New Roman" w:cs="Times New Roman"/>
                  <w:noProof/>
                  <w:szCs w:val="24"/>
                  <w:lang w:eastAsia="en-GB"/>
                </w:rPr>
                <w:t>67</w:t>
              </w:r>
            </w:hyperlink>
            <w:r w:rsidR="005E1DD1">
              <w:rPr>
                <w:rFonts w:eastAsia="Times New Roman" w:cs="Times New Roman"/>
                <w:noProof/>
                <w:szCs w:val="24"/>
                <w:lang w:eastAsia="en-GB"/>
              </w:rPr>
              <w:t>)</w:t>
            </w:r>
            <w:r w:rsidR="000C6D69" w:rsidRPr="007375D8">
              <w:rPr>
                <w:rFonts w:eastAsia="Times New Roman" w:cs="Times New Roman"/>
                <w:szCs w:val="24"/>
                <w:lang w:eastAsia="en-GB"/>
              </w:rPr>
              <w:fldChar w:fldCharType="end"/>
            </w:r>
          </w:p>
        </w:tc>
        <w:tc>
          <w:tcPr>
            <w:tcW w:w="1262" w:type="dxa"/>
            <w:shd w:val="clear" w:color="auto" w:fill="auto"/>
            <w:vAlign w:val="center"/>
            <w:hideMark/>
          </w:tcPr>
          <w:p w14:paraId="147B9980"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81"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1165" w:type="dxa"/>
            <w:shd w:val="clear" w:color="auto" w:fill="auto"/>
            <w:vAlign w:val="center"/>
            <w:hideMark/>
          </w:tcPr>
          <w:p w14:paraId="147B9982"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36</w:t>
            </w:r>
          </w:p>
        </w:tc>
        <w:tc>
          <w:tcPr>
            <w:tcW w:w="1123" w:type="dxa"/>
            <w:shd w:val="clear" w:color="auto" w:fill="auto"/>
            <w:vAlign w:val="center"/>
            <w:hideMark/>
          </w:tcPr>
          <w:p w14:paraId="147B9983"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2139</w:t>
            </w:r>
          </w:p>
        </w:tc>
        <w:tc>
          <w:tcPr>
            <w:tcW w:w="2790" w:type="dxa"/>
            <w:shd w:val="clear" w:color="auto" w:fill="auto"/>
            <w:vAlign w:val="center"/>
            <w:hideMark/>
          </w:tcPr>
          <w:p w14:paraId="147B9984"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85" w14:textId="77777777" w:rsidR="00936545" w:rsidRPr="00497CB0" w:rsidRDefault="0093654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986"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87"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93" w14:textId="77777777" w:rsidTr="00936545">
        <w:trPr>
          <w:trHeight w:val="945"/>
        </w:trPr>
        <w:tc>
          <w:tcPr>
            <w:tcW w:w="1636" w:type="dxa"/>
            <w:shd w:val="clear" w:color="000000" w:fill="D9D9D9"/>
            <w:vAlign w:val="center"/>
            <w:hideMark/>
          </w:tcPr>
          <w:p w14:paraId="147B9989" w14:textId="37E95BB1" w:rsidR="00936545" w:rsidRPr="007375D8" w:rsidRDefault="0093654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t xml:space="preserve">da Costa Lima, 2003 </w:t>
            </w:r>
            <w:r w:rsidR="000C6D69" w:rsidRPr="007375D8">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&lt;EndNote&gt;&lt;Cite&gt;&lt;Author&gt;da Costa Lima&lt;/Author&gt;&lt;Year&gt;2003&lt;/Year&gt;&lt;RecNum&gt;28352&lt;/RecNum&gt;&lt;DisplayText&gt;(81)&lt;/DisplayText&gt;&lt;record&gt;&lt;rec-number&gt;28352&lt;/rec-number&gt;&lt;foreign-keys&gt;&lt;key app="EN" db-id="xz2pwzz052fzekeewww5de0d5at5t9aprffv"&gt;28352&lt;/key&gt;&lt;/foreign-keys&gt;&lt;ref-type name="Journal Article"&gt;17&lt;/ref-type&gt;&lt;contributors&gt;&lt;authors&gt;&lt;author&gt;da Costa Lima, R.&lt;/author&gt;&lt;author&gt;Victora, C. G.&lt;/author&gt;&lt;author&gt;Menezes, A. M.&lt;/author&gt;&lt;author&gt;Barros, F. C.&lt;/author&gt;&lt;/authors&gt;&lt;/contributors&gt;&lt;auth-address&gt;Post-Graduate Programme in Epidemiology, Universidade Federal de Pelotas, Pelotas, Brazil. roclima@terra.com.br&lt;/auth-address&gt;&lt;titles&gt;&lt;title&gt;Do risk factors for childhood infections and malnutrition protect against asthma? A study of Brazilian male adolescents&lt;/title&gt;&lt;secondary-title&gt;American Journal of Public Health&lt;/secondary-title&gt;&lt;/titles&gt;&lt;pages&gt;1858-64&lt;/pages&gt;&lt;volume&gt;93&lt;/volume&gt;&lt;number&gt;11&lt;/number&gt;&lt;dates&gt;&lt;year&gt;2003&lt;/year&gt;&lt;/dates&gt;&lt;accession-num&gt;14600053&lt;/accession-num&gt;&lt;work-type&gt;Research Support, Non-U.S. Gov&amp;apos;t&lt;/work-type&gt;&lt;urls&gt;&lt;related-urls&gt;&lt;url&gt;http://ovidsp.ovid.com/ovidweb.cgi?T=JS&amp;amp;CSC=Y&amp;amp;NEWS=N&amp;amp;PAGE=fulltext&amp;amp;D=med4&amp;amp;AN=14600053&lt;/url&gt;&lt;url&gt;http://imp-primo.hosted.exlibrisgroup.com/openurl/44IMP/44IMP_services_page?sid=OVID&amp;amp;isbn=&amp;amp;issn=0090-0036&amp;amp;volume=93&amp;amp;issue=11&amp;amp;date=2003&amp;amp;title=American+Journal+of+Public+Health&amp;amp;atitle=Do+risk+factors+for+childhood+infections+and+malnutrition+protect+against+asthma%3F+A+study+of+Brazilian+male+adolescents.&amp;amp;aulast=da+Costa+Lima+R&amp;amp;spage=1858&lt;/url&gt;&lt;/related-urls&gt;&lt;/urls&gt;&lt;custom2&gt;PMC1448063&lt;/custom2&gt;&lt;remote-database-name&gt;MEDLINE&lt;/remote-database-name&gt;&lt;remote-database-provider&gt;Ovid Technologies&lt;/remote-database-provider&gt;&lt;/record&gt;&lt;/Cite&gt;&lt;/EndNote&gt;</w:instrText>
            </w:r>
            <w:r w:rsidR="000C6D69"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81" w:tooltip="da Costa Lima, 2003 #28352" w:history="1">
              <w:r w:rsidR="005E1DD1">
                <w:rPr>
                  <w:rFonts w:eastAsia="Times New Roman" w:cs="Times New Roman"/>
                  <w:noProof/>
                  <w:szCs w:val="24"/>
                  <w:lang w:eastAsia="en-GB"/>
                </w:rPr>
                <w:t>81</w:t>
              </w:r>
            </w:hyperlink>
            <w:r w:rsidR="005E1DD1">
              <w:rPr>
                <w:rFonts w:eastAsia="Times New Roman" w:cs="Times New Roman"/>
                <w:noProof/>
                <w:szCs w:val="24"/>
                <w:lang w:eastAsia="en-GB"/>
              </w:rPr>
              <w:t>)</w:t>
            </w:r>
            <w:r w:rsidR="000C6D69" w:rsidRPr="007375D8">
              <w:rPr>
                <w:rFonts w:eastAsia="Times New Roman" w:cs="Times New Roman"/>
                <w:szCs w:val="24"/>
                <w:lang w:eastAsia="en-GB"/>
              </w:rPr>
              <w:fldChar w:fldCharType="end"/>
            </w:r>
            <w:r w:rsidRPr="007375D8">
              <w:rPr>
                <w:rFonts w:eastAsia="Times New Roman" w:cs="Times New Roman"/>
                <w:szCs w:val="24"/>
                <w:lang w:eastAsia="en-GB"/>
              </w:rPr>
              <w:t xml:space="preserve"> </w:t>
            </w:r>
          </w:p>
        </w:tc>
        <w:tc>
          <w:tcPr>
            <w:tcW w:w="1262" w:type="dxa"/>
            <w:shd w:val="clear" w:color="auto" w:fill="auto"/>
            <w:vAlign w:val="center"/>
            <w:hideMark/>
          </w:tcPr>
          <w:p w14:paraId="147B998A"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8B" w14:textId="77777777" w:rsidR="00936545" w:rsidRPr="00497CB0"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 xml:space="preserve">Recurrent </w:t>
            </w:r>
            <w:r w:rsidR="00936545" w:rsidRPr="00497CB0">
              <w:rPr>
                <w:rFonts w:eastAsia="Times New Roman" w:cs="Times New Roman"/>
                <w:szCs w:val="24"/>
                <w:lang w:eastAsia="en-GB"/>
              </w:rPr>
              <w:t>wheeze</w:t>
            </w:r>
          </w:p>
        </w:tc>
        <w:tc>
          <w:tcPr>
            <w:tcW w:w="1165" w:type="dxa"/>
            <w:shd w:val="clear" w:color="auto" w:fill="auto"/>
            <w:vAlign w:val="center"/>
            <w:hideMark/>
          </w:tcPr>
          <w:p w14:paraId="147B998C"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18</w:t>
            </w:r>
          </w:p>
        </w:tc>
        <w:tc>
          <w:tcPr>
            <w:tcW w:w="1123" w:type="dxa"/>
            <w:shd w:val="clear" w:color="auto" w:fill="auto"/>
            <w:vAlign w:val="center"/>
            <w:hideMark/>
          </w:tcPr>
          <w:p w14:paraId="147B998D"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2247</w:t>
            </w:r>
          </w:p>
        </w:tc>
        <w:tc>
          <w:tcPr>
            <w:tcW w:w="2790" w:type="dxa"/>
            <w:shd w:val="clear" w:color="auto" w:fill="auto"/>
            <w:vAlign w:val="center"/>
            <w:hideMark/>
          </w:tcPr>
          <w:p w14:paraId="147B998E"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r w:rsidR="0071211A">
              <w:rPr>
                <w:rFonts w:eastAsia="Times New Roman" w:cs="Times New Roman"/>
                <w:szCs w:val="24"/>
                <w:lang w:eastAsia="en-GB"/>
              </w:rPr>
              <w:t>, 3+, 6+, 9+, 12+</w:t>
            </w:r>
          </w:p>
        </w:tc>
        <w:tc>
          <w:tcPr>
            <w:tcW w:w="1800" w:type="dxa"/>
            <w:shd w:val="clear" w:color="auto" w:fill="auto"/>
            <w:noWrap/>
            <w:vAlign w:val="center"/>
            <w:hideMark/>
          </w:tcPr>
          <w:p w14:paraId="147B998F" w14:textId="77777777" w:rsidR="00936545" w:rsidRPr="00497CB0" w:rsidRDefault="0071211A" w:rsidP="00251123">
            <w:pPr>
              <w:spacing w:after="0" w:line="240" w:lineRule="auto"/>
              <w:rPr>
                <w:rFonts w:eastAsia="Times New Roman" w:cs="Times New Roman"/>
                <w:szCs w:val="24"/>
                <w:lang w:eastAsia="en-GB"/>
              </w:rPr>
            </w:pPr>
            <w:r>
              <w:rPr>
                <w:rFonts w:eastAsia="Times New Roman" w:cs="Times New Roman"/>
                <w:szCs w:val="24"/>
                <w:lang w:eastAsia="en-GB"/>
              </w:rPr>
              <w:t>Adjusted P</w:t>
            </w:r>
            <w:r w:rsidR="00936545" w:rsidRPr="00497CB0">
              <w:rPr>
                <w:rFonts w:eastAsia="Times New Roman" w:cs="Times New Roman"/>
                <w:szCs w:val="24"/>
                <w:lang w:eastAsia="en-GB"/>
              </w:rPr>
              <w:t>R (95%CI)</w:t>
            </w:r>
          </w:p>
        </w:tc>
        <w:tc>
          <w:tcPr>
            <w:tcW w:w="1667" w:type="dxa"/>
            <w:shd w:val="clear" w:color="auto" w:fill="auto"/>
            <w:noWrap/>
            <w:vAlign w:val="center"/>
            <w:hideMark/>
          </w:tcPr>
          <w:p w14:paraId="147B9990" w14:textId="77777777" w:rsidR="00936545" w:rsidRPr="00497CB0"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Increased recurrent wheeze with longer TBF</w:t>
            </w:r>
          </w:p>
        </w:tc>
        <w:tc>
          <w:tcPr>
            <w:tcW w:w="1440" w:type="dxa"/>
            <w:shd w:val="clear" w:color="auto" w:fill="auto"/>
            <w:noWrap/>
            <w:vAlign w:val="center"/>
            <w:hideMark/>
          </w:tcPr>
          <w:p w14:paraId="147B9991" w14:textId="77777777" w:rsidR="00936545"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NS for 0+, 3+, 6+;</w:t>
            </w:r>
          </w:p>
          <w:p w14:paraId="147B9992" w14:textId="77777777" w:rsidR="0071211A" w:rsidRPr="00497CB0" w:rsidRDefault="0071211A" w:rsidP="00497CB0">
            <w:pPr>
              <w:spacing w:after="0" w:line="240" w:lineRule="auto"/>
              <w:jc w:val="center"/>
              <w:rPr>
                <w:rFonts w:eastAsia="Times New Roman" w:cs="Times New Roman"/>
                <w:szCs w:val="24"/>
                <w:lang w:eastAsia="en-GB"/>
              </w:rPr>
            </w:pPr>
            <w:r>
              <w:rPr>
                <w:rFonts w:eastAsia="Times New Roman" w:cs="Times New Roman"/>
                <w:szCs w:val="24"/>
                <w:lang w:eastAsia="en-GB"/>
              </w:rPr>
              <w:t>P&lt;0.05 for 9+, 12+</w:t>
            </w:r>
          </w:p>
        </w:tc>
      </w:tr>
      <w:tr w:rsidR="00936545" w:rsidRPr="00497CB0" w14:paraId="147B999D" w14:textId="77777777" w:rsidTr="00936545">
        <w:trPr>
          <w:trHeight w:val="945"/>
        </w:trPr>
        <w:tc>
          <w:tcPr>
            <w:tcW w:w="1636" w:type="dxa"/>
            <w:shd w:val="clear" w:color="000000" w:fill="D9D9D9"/>
            <w:vAlign w:val="center"/>
            <w:hideMark/>
          </w:tcPr>
          <w:p w14:paraId="147B9994" w14:textId="5BAD0F21" w:rsidR="00936545" w:rsidRPr="007375D8" w:rsidRDefault="0093654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t xml:space="preserve">Burr, 1993 </w:t>
            </w:r>
            <w:r w:rsidR="000C6D69" w:rsidRPr="007375D8">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&lt;EndNote&gt;&lt;Cite&gt;&lt;Author&gt;Burr&lt;/Author&gt;&lt;Year&gt;1993&lt;/Year&gt;&lt;RecNum&gt;4924&lt;/RecNum&gt;&lt;DisplayText&gt;(13)&lt;/DisplayText&gt;&lt;record&gt;&lt;rec-number&gt;4924&lt;/rec-number&gt;&lt;foreign-keys&gt;&lt;key app="EN" db-id="xz2pwzz052fzekeewww5de0d5at5t9aprffv"&gt;4924&lt;/key&gt;&lt;/foreign-keys&gt;&lt;ref-type name="Journal Article"&gt;17&lt;/ref-type&gt;&lt;contributors&gt;&lt;authors&gt;&lt;author&gt;Burr, M. L.&lt;/author&gt;&lt;author&gt;Limb, E. S.&lt;/author&gt;&lt;author&gt;Maguire, M. J.&lt;/author&gt;&lt;author&gt;Amarah, L.&lt;/author&gt;&lt;author&gt;Eldridge, B. A.&lt;/author&gt;&lt;author&gt;Layzell, J. C. M.&lt;/author&gt;&lt;author&gt;Merrett, T. G.&lt;/author&gt;&lt;/authors&gt;&lt;/contributors&gt;&lt;titles&gt;&lt;title&gt;INFANT-FEEDING, WHEEZING, AND ALLERGY - A PROSPECTIVE-STUDY&lt;/title&gt;&lt;secondary-title&gt;Archives of Disease in Childhood&lt;/secondary-title&gt;&lt;/titles&gt;&lt;periodical&gt;&lt;full-title&gt;Archives of Disease in Childhood&lt;/full-title&gt;&lt;/periodical&gt;&lt;pages&gt;724-728&lt;/pages&gt;&lt;volume&gt;68&lt;/volume&gt;&lt;number&gt;6&lt;/number&gt;&lt;dates&gt;&lt;year&gt;1993&lt;/year&gt;&lt;pub-dates&gt;&lt;date&gt;Jun&lt;/date&gt;&lt;/pub-dates&gt;&lt;/dates&gt;&lt;isbn&gt;0003-9888&lt;/isbn&gt;&lt;accession-num&gt;WOS:A1993LH72300004&lt;/accession-num&gt;&lt;urls&gt;&lt;related-urls&gt;&lt;url&gt;&amp;lt;Go to ISI&amp;gt;://WOS:A1993LH72300004&lt;/url&gt;&lt;url&gt;http://www.ncbi.nlm.nih.gov/pmc/articles/PMC1029361/pdf/archdisch00551-0008.pdf&lt;/url&gt;&lt;/related-urls&gt;&lt;/urls&gt;&lt;/record&gt;&lt;/Cite&gt;&lt;/EndNote&gt;</w:instrText>
            </w:r>
            <w:r w:rsidR="000C6D69"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 w:tooltip="Burr, 1993 #4924" w:history="1">
              <w:r w:rsidR="005E1DD1">
                <w:rPr>
                  <w:rFonts w:eastAsia="Times New Roman" w:cs="Times New Roman"/>
                  <w:noProof/>
                  <w:szCs w:val="24"/>
                  <w:lang w:eastAsia="en-GB"/>
                </w:rPr>
                <w:t>13</w:t>
              </w:r>
            </w:hyperlink>
            <w:r w:rsidR="005E1DD1">
              <w:rPr>
                <w:rFonts w:eastAsia="Times New Roman" w:cs="Times New Roman"/>
                <w:noProof/>
                <w:szCs w:val="24"/>
                <w:lang w:eastAsia="en-GB"/>
              </w:rPr>
              <w:t>)</w:t>
            </w:r>
            <w:r w:rsidR="000C6D69" w:rsidRPr="007375D8">
              <w:rPr>
                <w:rFonts w:eastAsia="Times New Roman" w:cs="Times New Roman"/>
                <w:szCs w:val="24"/>
                <w:lang w:eastAsia="en-GB"/>
              </w:rPr>
              <w:fldChar w:fldCharType="end"/>
            </w:r>
          </w:p>
        </w:tc>
        <w:tc>
          <w:tcPr>
            <w:tcW w:w="1262" w:type="dxa"/>
            <w:shd w:val="clear" w:color="auto" w:fill="auto"/>
            <w:vAlign w:val="center"/>
            <w:hideMark/>
          </w:tcPr>
          <w:p w14:paraId="147B9995"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96"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 xml:space="preserve">wheeze-atopic </w:t>
            </w:r>
          </w:p>
        </w:tc>
        <w:tc>
          <w:tcPr>
            <w:tcW w:w="1165" w:type="dxa"/>
            <w:shd w:val="clear" w:color="auto" w:fill="auto"/>
            <w:vAlign w:val="center"/>
            <w:hideMark/>
          </w:tcPr>
          <w:p w14:paraId="147B9997"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7</w:t>
            </w:r>
          </w:p>
        </w:tc>
        <w:tc>
          <w:tcPr>
            <w:tcW w:w="1123" w:type="dxa"/>
            <w:shd w:val="clear" w:color="auto" w:fill="auto"/>
            <w:vAlign w:val="center"/>
            <w:hideMark/>
          </w:tcPr>
          <w:p w14:paraId="147B9998"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453</w:t>
            </w:r>
          </w:p>
        </w:tc>
        <w:tc>
          <w:tcPr>
            <w:tcW w:w="2790" w:type="dxa"/>
            <w:shd w:val="clear" w:color="auto" w:fill="auto"/>
            <w:vAlign w:val="center"/>
            <w:hideMark/>
          </w:tcPr>
          <w:p w14:paraId="147B9999"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1800" w:type="dxa"/>
            <w:shd w:val="clear" w:color="auto" w:fill="auto"/>
            <w:noWrap/>
            <w:vAlign w:val="center"/>
            <w:hideMark/>
          </w:tcPr>
          <w:p w14:paraId="147B999A" w14:textId="77777777" w:rsidR="00936545" w:rsidRPr="00497CB0" w:rsidRDefault="0093654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99B" w14:textId="77777777" w:rsidR="00936545" w:rsidRPr="00497CB0" w:rsidRDefault="0093654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9C" w14:textId="77777777" w:rsidR="0093654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936545" w:rsidRPr="00497CB0" w14:paraId="147B99A8" w14:textId="77777777" w:rsidTr="00936545">
        <w:trPr>
          <w:trHeight w:val="945"/>
        </w:trPr>
        <w:tc>
          <w:tcPr>
            <w:tcW w:w="1636" w:type="dxa"/>
            <w:shd w:val="clear" w:color="000000" w:fill="D9D9D9"/>
            <w:vAlign w:val="center"/>
            <w:hideMark/>
          </w:tcPr>
          <w:p w14:paraId="147B999E" w14:textId="2A52764F" w:rsidR="00936545" w:rsidRPr="007375D8" w:rsidRDefault="0093654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t xml:space="preserve">Silvers, 2009 </w:t>
            </w:r>
            <w:r w:rsidR="000C6D69" w:rsidRPr="007375D8">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&lt;EndNote&gt;&lt;Cite&gt;&lt;Author&gt;Silvers&lt;/Author&gt;&lt;Year&gt;2009&lt;/Year&gt;&lt;RecNum&gt;1378&lt;/RecNum&gt;&lt;DisplayText&gt;(76)&lt;/DisplayText&gt;&lt;record&gt;&lt;rec-number&gt;1378&lt;/rec-number&gt;&lt;foreign-keys&gt;&lt;key app="EN" db-id="xz2pwzz052fzekeewww5de0d5at5t9aprffv"&gt;1378&lt;/key&gt;&lt;/foreign-keys&gt;&lt;ref-type name="Journal Article"&gt;17&lt;/ref-type&gt;&lt;contributors&gt;&lt;authors&gt;&lt;author&gt;Silvers, K. M.&lt;/author&gt;&lt;author&gt;Frampton, C. M.&lt;/author&gt;&lt;author&gt;Wickens, K.&lt;/author&gt;&lt;author&gt;Epton, M. J.&lt;/author&gt;&lt;author&gt;Pattemore, P. K.&lt;/author&gt;&lt;author&gt;Ingham, T.&lt;/author&gt;&lt;author&gt;Fishwick, D.&lt;/author&gt;&lt;author&gt;Crane, J.&lt;/author&gt;&lt;author&gt;Town, G. I.&lt;/author&gt;&lt;author&gt;New Zealand, Asthma&lt;/author&gt;&lt;author&gt;Allergy Cohort Study, Group&lt;/author&gt;&lt;/authors&gt;&lt;/contributors&gt;&lt;auth-address&gt;Department of Medicine, University of Otago, Christchurch School of Medicine and Health Sciences, PO Box 4345, Christchurch, New Zealand. karen.silvers@xtra.co.nz&lt;/auth-address&gt;&lt;titles&gt;&lt;title&gt;Breastfeeding protects against adverse respiratory outcomes at 15 months of age&lt;/title&gt;&lt;secondary-title&gt;Maternal &amp;amp; Child Nutrition&lt;/secondary-title&gt;&lt;/titles&gt;&lt;periodical&gt;&lt;full-title&gt;Maternal &amp;amp; child nutrition&lt;/full-title&gt;&lt;/periodical&gt;&lt;pages&gt;243-50&lt;/pages&gt;&lt;volume&gt;5&lt;/volume&gt;&lt;number&gt;3&lt;/number&gt;&lt;dates&gt;&lt;year&gt;2009&lt;/year&gt;&lt;/dates&gt;&lt;accession-num&gt;20572927&lt;/accession-num&gt;&lt;work-type&gt;Research Support, Non-U.S. Gov&amp;apos;t&lt;/work-type&gt;&lt;urls&gt;&lt;related-urls&gt;&lt;url&gt;http://ovidsp.ovid.com/ovidweb.cgi?T=JS&amp;amp;CSC=Y&amp;amp;NEWS=N&amp;amp;PAGE=fulltext&amp;amp;D=medl&amp;amp;AN=20572927&lt;/url&gt;&lt;url&gt;http://metalib.lib.ic.ac.uk:9003/sfx_local?sid=OVID&amp;amp;isbn=&amp;amp;issn=1740-8695&amp;amp;volume=5&amp;amp;issue=3&amp;amp;date=2009&amp;amp;title=Maternal+%26+Child+Nutrition&amp;amp;atitle=Breastfeeding+protects+against+adverse+respiratory+outcomes+at+15+months+of+age.&amp;amp;aulast=Silvers+KM&amp;amp;spage=243&lt;/url&gt;&lt;/related-urls&gt;&lt;/urls&gt;&lt;remote-database-name&gt;MEDLINE&lt;/remote-database-name&gt;&lt;remote-database-provider&gt;Ovid Technologies&lt;/remote-database-provider&gt;&lt;/record&gt;&lt;/Cite&gt;&lt;/EndNote&gt;</w:instrText>
            </w:r>
            <w:r w:rsidR="000C6D69"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76" w:tooltip="Silvers, 2009 #1378" w:history="1">
              <w:r w:rsidR="005E1DD1">
                <w:rPr>
                  <w:rFonts w:eastAsia="Times New Roman" w:cs="Times New Roman"/>
                  <w:noProof/>
                  <w:szCs w:val="24"/>
                  <w:lang w:eastAsia="en-GB"/>
                </w:rPr>
                <w:t>76</w:t>
              </w:r>
            </w:hyperlink>
            <w:r w:rsidR="005E1DD1">
              <w:rPr>
                <w:rFonts w:eastAsia="Times New Roman" w:cs="Times New Roman"/>
                <w:noProof/>
                <w:szCs w:val="24"/>
                <w:lang w:eastAsia="en-GB"/>
              </w:rPr>
              <w:t>)</w:t>
            </w:r>
            <w:r w:rsidR="000C6D69" w:rsidRPr="007375D8">
              <w:rPr>
                <w:rFonts w:eastAsia="Times New Roman" w:cs="Times New Roman"/>
                <w:szCs w:val="24"/>
                <w:lang w:eastAsia="en-GB"/>
              </w:rPr>
              <w:fldChar w:fldCharType="end"/>
            </w:r>
          </w:p>
        </w:tc>
        <w:tc>
          <w:tcPr>
            <w:tcW w:w="1262" w:type="dxa"/>
            <w:shd w:val="clear" w:color="auto" w:fill="auto"/>
            <w:vAlign w:val="center"/>
            <w:hideMark/>
          </w:tcPr>
          <w:p w14:paraId="147B999F"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A0"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9A1"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w:t>
            </w:r>
            <w:r w:rsidR="00506AC5">
              <w:rPr>
                <w:rFonts w:eastAsia="Times New Roman" w:cs="Times New Roman"/>
                <w:szCs w:val="24"/>
                <w:lang w:eastAsia="en-GB"/>
              </w:rPr>
              <w:t>, 5</w:t>
            </w:r>
          </w:p>
        </w:tc>
        <w:tc>
          <w:tcPr>
            <w:tcW w:w="1123" w:type="dxa"/>
            <w:shd w:val="clear" w:color="auto" w:fill="auto"/>
            <w:vAlign w:val="center"/>
            <w:hideMark/>
          </w:tcPr>
          <w:p w14:paraId="147B99A2"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987</w:t>
            </w:r>
          </w:p>
        </w:tc>
        <w:tc>
          <w:tcPr>
            <w:tcW w:w="2790" w:type="dxa"/>
            <w:shd w:val="clear" w:color="auto" w:fill="auto"/>
            <w:vAlign w:val="center"/>
            <w:hideMark/>
          </w:tcPr>
          <w:p w14:paraId="147B99A3"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1800" w:type="dxa"/>
            <w:shd w:val="clear" w:color="auto" w:fill="auto"/>
            <w:noWrap/>
            <w:vAlign w:val="center"/>
            <w:hideMark/>
          </w:tcPr>
          <w:p w14:paraId="147B99A4" w14:textId="77777777" w:rsidR="00936545" w:rsidRPr="00497CB0" w:rsidRDefault="00251123"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00936545" w:rsidRPr="00497CB0">
              <w:rPr>
                <w:rFonts w:eastAsia="Times New Roman" w:cs="Times New Roman"/>
                <w:szCs w:val="24"/>
                <w:lang w:eastAsia="en-GB"/>
              </w:rPr>
              <w:t>OR (95%CI)</w:t>
            </w:r>
          </w:p>
        </w:tc>
        <w:tc>
          <w:tcPr>
            <w:tcW w:w="1667" w:type="dxa"/>
            <w:shd w:val="clear" w:color="auto" w:fill="auto"/>
            <w:noWrap/>
            <w:vAlign w:val="center"/>
            <w:hideMark/>
          </w:tcPr>
          <w:p w14:paraId="147B99A5" w14:textId="77777777" w:rsidR="0071211A"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0.93</w:t>
            </w:r>
            <w:r w:rsidR="0071211A">
              <w:rPr>
                <w:rFonts w:eastAsia="Times New Roman" w:cs="Times New Roman"/>
                <w:szCs w:val="24"/>
                <w:lang w:eastAsia="en-GB"/>
              </w:rPr>
              <w:t xml:space="preserve"> </w:t>
            </w:r>
          </w:p>
          <w:p w14:paraId="147B99A6"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(0.89-0.97)</w:t>
            </w:r>
          </w:p>
        </w:tc>
        <w:tc>
          <w:tcPr>
            <w:tcW w:w="1440" w:type="dxa"/>
            <w:shd w:val="clear" w:color="auto" w:fill="auto"/>
            <w:noWrap/>
            <w:vAlign w:val="center"/>
            <w:hideMark/>
          </w:tcPr>
          <w:p w14:paraId="147B99A7" w14:textId="77777777" w:rsidR="00936545" w:rsidRPr="00497CB0" w:rsidRDefault="0093654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&lt;0.05</w:t>
            </w:r>
          </w:p>
        </w:tc>
      </w:tr>
      <w:tr w:rsidR="00506AC5" w:rsidRPr="00497CB0" w14:paraId="147B99B2" w14:textId="77777777" w:rsidTr="00936545">
        <w:trPr>
          <w:trHeight w:val="945"/>
        </w:trPr>
        <w:tc>
          <w:tcPr>
            <w:tcW w:w="1636" w:type="dxa"/>
            <w:shd w:val="clear" w:color="000000" w:fill="D9D9D9"/>
            <w:vAlign w:val="center"/>
          </w:tcPr>
          <w:p w14:paraId="147B99A9" w14:textId="5012DA74" w:rsidR="00506AC5" w:rsidRPr="007375D8" w:rsidRDefault="00506AC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t xml:space="preserve">Silvers, 2012 </w:t>
            </w:r>
            <w:r w:rsidRPr="007375D8">
              <w:rPr>
                <w:rFonts w:eastAsia="Times New Roman" w:cs="Times New Roman"/>
                <w:szCs w:val="24"/>
                <w:lang w:eastAsia="en-GB"/>
              </w:rPr>
              <w:fldChar w:fldCharType="begin">
                <w:fldData xml:space="preserve">PEVuZE5vdGU+PENpdGU+PEF1dGhvcj5TaWx2ZXJzPC9BdXRob3I+PFllYXI+MjAxMjwvWWVhcj48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PEVuZE5vdGU+PENpdGU+PEF1dGhvcj5TaWx2ZXJzPC9BdXRob3I+PFllYXI+MjAxMjwvWWVhcj48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7375D8">
              <w:rPr>
                <w:rFonts w:eastAsia="Times New Roman" w:cs="Times New Roman"/>
                <w:szCs w:val="24"/>
                <w:lang w:eastAsia="en-GB"/>
              </w:rPr>
            </w:r>
            <w:r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75" w:tooltip="Silvers, 2012 #1380" w:history="1">
              <w:r w:rsidR="005E1DD1">
                <w:rPr>
                  <w:rFonts w:eastAsia="Times New Roman" w:cs="Times New Roman"/>
                  <w:noProof/>
                  <w:szCs w:val="24"/>
                  <w:lang w:eastAsia="en-GB"/>
                </w:rPr>
                <w:t>75</w:t>
              </w:r>
            </w:hyperlink>
            <w:r w:rsidR="005E1DD1">
              <w:rPr>
                <w:rFonts w:eastAsia="Times New Roman" w:cs="Times New Roman"/>
                <w:noProof/>
                <w:szCs w:val="24"/>
                <w:lang w:eastAsia="en-GB"/>
              </w:rPr>
              <w:t>)</w:t>
            </w:r>
            <w:r w:rsidRPr="007375D8">
              <w:rPr>
                <w:rFonts w:eastAsia="Times New Roman" w:cs="Times New Roman"/>
                <w:szCs w:val="24"/>
                <w:lang w:eastAsia="en-GB"/>
              </w:rPr>
              <w:fldChar w:fldCharType="end"/>
            </w:r>
          </w:p>
        </w:tc>
        <w:tc>
          <w:tcPr>
            <w:tcW w:w="1262" w:type="dxa"/>
            <w:shd w:val="clear" w:color="auto" w:fill="auto"/>
            <w:vAlign w:val="center"/>
          </w:tcPr>
          <w:p w14:paraId="147B99AA"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tcPr>
          <w:p w14:paraId="147B99AB"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tcPr>
          <w:p w14:paraId="147B99AC"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p>
        </w:tc>
        <w:tc>
          <w:tcPr>
            <w:tcW w:w="1123" w:type="dxa"/>
            <w:shd w:val="clear" w:color="auto" w:fill="auto"/>
            <w:vAlign w:val="center"/>
          </w:tcPr>
          <w:p w14:paraId="147B99AD"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984</w:t>
            </w:r>
          </w:p>
        </w:tc>
        <w:tc>
          <w:tcPr>
            <w:tcW w:w="2790" w:type="dxa"/>
            <w:shd w:val="clear" w:color="auto" w:fill="auto"/>
            <w:vAlign w:val="center"/>
          </w:tcPr>
          <w:p w14:paraId="147B99AE"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1800" w:type="dxa"/>
            <w:shd w:val="clear" w:color="auto" w:fill="auto"/>
            <w:noWrap/>
            <w:vAlign w:val="center"/>
          </w:tcPr>
          <w:p w14:paraId="147B99AF" w14:textId="77777777" w:rsidR="00506AC5" w:rsidRPr="00497CB0" w:rsidRDefault="00506AC5" w:rsidP="0029226F">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 (95%CI)</w:t>
            </w:r>
            <w:r>
              <w:rPr>
                <w:rFonts w:eastAsia="Times New Roman" w:cs="Times New Roman"/>
                <w:szCs w:val="24"/>
                <w:lang w:eastAsia="en-GB"/>
              </w:rPr>
              <w:t xml:space="preserve"> average </w:t>
            </w:r>
          </w:p>
        </w:tc>
        <w:tc>
          <w:tcPr>
            <w:tcW w:w="1667" w:type="dxa"/>
            <w:shd w:val="clear" w:color="auto" w:fill="auto"/>
            <w:noWrap/>
            <w:vAlign w:val="center"/>
          </w:tcPr>
          <w:p w14:paraId="147B99B0"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0.99 (0.96-1.0)</w:t>
            </w:r>
          </w:p>
        </w:tc>
        <w:tc>
          <w:tcPr>
            <w:tcW w:w="1440" w:type="dxa"/>
            <w:shd w:val="clear" w:color="auto" w:fill="auto"/>
            <w:noWrap/>
            <w:vAlign w:val="center"/>
          </w:tcPr>
          <w:p w14:paraId="147B99B1" w14:textId="77777777" w:rsidR="00506AC5" w:rsidRPr="00497CB0" w:rsidRDefault="00EB7CC8"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506AC5" w:rsidRPr="00497CB0" w14:paraId="147B99BC" w14:textId="77777777" w:rsidTr="00936545">
        <w:trPr>
          <w:trHeight w:val="945"/>
        </w:trPr>
        <w:tc>
          <w:tcPr>
            <w:tcW w:w="1636" w:type="dxa"/>
            <w:shd w:val="clear" w:color="000000" w:fill="D9D9D9"/>
            <w:vAlign w:val="center"/>
            <w:hideMark/>
          </w:tcPr>
          <w:p w14:paraId="147B99B3" w14:textId="770A33F3" w:rsidR="00506AC5" w:rsidRPr="007375D8" w:rsidRDefault="00506AC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lastRenderedPageBreak/>
              <w:t xml:space="preserve">Hesselmar 2010 </w:t>
            </w:r>
            <w:r w:rsidRPr="007375D8">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&lt;EndNote&gt;&lt;Cite&gt;&lt;Author&gt;Hesselmar&lt;/Author&gt;&lt;Year&gt;2010&lt;/Year&gt;&lt;RecNum&gt;8215&lt;/RecNum&gt;&lt;DisplayText&gt;(5)&lt;/DisplayText&gt;&lt;record&gt;&lt;rec-number&gt;8215&lt;/rec-number&gt;&lt;foreign-keys&gt;&lt;key app="EN" db-id="xz2pwzz052fzekeewww5de0d5at5t9aprffv"&gt;8215&lt;/key&gt;&lt;/foreign-keys&gt;&lt;ref-type name="Journal Article"&gt;17&lt;/ref-type&gt;&lt;contributors&gt;&lt;authors&gt;&lt;author&gt;Hesselmar, B.&lt;/author&gt;&lt;author&gt;Saalman, R.&lt;/author&gt;&lt;author&gt;Rudin, A.&lt;/author&gt;&lt;author&gt;Adlerberth, I.&lt;/author&gt;&lt;author&gt;Wold, A.&lt;/author&gt;&lt;/authors&gt;&lt;/contributors&gt;&lt;auth-address&gt;Department of Paediatrics, The Sahlgrenska Academy, University of Gothenburg, Gothenburg, Sweden. Bill.hesselmar@vgregion.se&lt;/auth-address&gt;&lt;titles&gt;&lt;title&gt;Early fish introduction is associated with less eczema, but not sensitization, in infants&lt;/title&gt;&lt;secondary-title&gt;Acta Paediatrica&lt;/secondary-title&gt;&lt;/titles&gt;&lt;periodical&gt;&lt;full-title&gt;Acta Paediatrica&lt;/full-title&gt;&lt;/periodical&gt;&lt;pages&gt;1861-7&lt;/pages&gt;&lt;volume&gt;99&lt;/volume&gt;&lt;number&gt;12&lt;/number&gt;&lt;dates&gt;&lt;year&gt;2010&lt;/year&gt;&lt;/dates&gt;&lt;accession-num&gt;20670305&lt;/accession-num&gt;&lt;work-type&gt;Research Support, Non-U.S. Gov&amp;apos;t&lt;/work-type&gt;&lt;urls&gt;&lt;related-urls&gt;&lt;url&gt;http://ovidsp.ovid.com/ovidweb.cgi?T=JS&amp;amp;CSC=Y&amp;amp;NEWS=N&amp;amp;PAGE=fulltext&amp;amp;D=medl&amp;amp;AN=20670305&lt;/url&gt;&lt;url&gt;http://metalib.lib.ic.ac.uk:9003/sfx_local?sid=OVID&amp;amp;isbn=&amp;amp;issn=0803-5253&amp;amp;volume=99&amp;amp;issue=12&amp;amp;date=2010&amp;amp;title=Acta+Paediatrica&amp;amp;atitle=Early+fish+introduction+is+associated+with+less+eczema%2C+but+not+sensitization%2C+in+infants.&amp;amp;aulast=Hesselmar+B&amp;amp;spage=1861&lt;/url&gt;&lt;/related-urls&gt;&lt;/urls&gt;&lt;remote-database-name&gt;MEDLINE&lt;/remote-database-name&gt;&lt;remote-database-provider&gt;Ovid Technologies&lt;/remote-database-provider&gt;&lt;/record&gt;&lt;/Cite&gt;&lt;/EndNote&gt;</w:instrText>
            </w:r>
            <w:r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 w:tooltip="Hesselmar, 2010 #8215" w:history="1">
              <w:r w:rsidR="005E1DD1">
                <w:rPr>
                  <w:rFonts w:eastAsia="Times New Roman" w:cs="Times New Roman"/>
                  <w:noProof/>
                  <w:szCs w:val="24"/>
                  <w:lang w:eastAsia="en-GB"/>
                </w:rPr>
                <w:t>5</w:t>
              </w:r>
            </w:hyperlink>
            <w:r w:rsidR="005E1DD1">
              <w:rPr>
                <w:rFonts w:eastAsia="Times New Roman" w:cs="Times New Roman"/>
                <w:noProof/>
                <w:szCs w:val="24"/>
                <w:lang w:eastAsia="en-GB"/>
              </w:rPr>
              <w:t>)</w:t>
            </w:r>
            <w:r w:rsidRPr="007375D8">
              <w:rPr>
                <w:rFonts w:eastAsia="Times New Roman" w:cs="Times New Roman"/>
                <w:szCs w:val="24"/>
                <w:lang w:eastAsia="en-GB"/>
              </w:rPr>
              <w:fldChar w:fldCharType="end"/>
            </w:r>
          </w:p>
        </w:tc>
        <w:tc>
          <w:tcPr>
            <w:tcW w:w="1262" w:type="dxa"/>
            <w:shd w:val="clear" w:color="auto" w:fill="auto"/>
            <w:vAlign w:val="center"/>
            <w:hideMark/>
          </w:tcPr>
          <w:p w14:paraId="147B99B4"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B5"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9B6"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1.5</w:t>
            </w:r>
          </w:p>
        </w:tc>
        <w:tc>
          <w:tcPr>
            <w:tcW w:w="1123" w:type="dxa"/>
            <w:shd w:val="clear" w:color="auto" w:fill="auto"/>
            <w:vAlign w:val="center"/>
            <w:hideMark/>
          </w:tcPr>
          <w:p w14:paraId="147B99B7"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184</w:t>
            </w:r>
          </w:p>
        </w:tc>
        <w:tc>
          <w:tcPr>
            <w:tcW w:w="2790" w:type="dxa"/>
            <w:shd w:val="clear" w:color="auto" w:fill="auto"/>
            <w:vAlign w:val="center"/>
            <w:hideMark/>
          </w:tcPr>
          <w:p w14:paraId="147B99B8"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1800" w:type="dxa"/>
            <w:shd w:val="clear" w:color="auto" w:fill="auto"/>
            <w:noWrap/>
            <w:vAlign w:val="center"/>
            <w:hideMark/>
          </w:tcPr>
          <w:p w14:paraId="147B99B9" w14:textId="77777777" w:rsidR="00506AC5" w:rsidRPr="00497CB0" w:rsidRDefault="00506AC5" w:rsidP="00497CB0">
            <w:pPr>
              <w:spacing w:after="0" w:line="240" w:lineRule="auto"/>
              <w:rPr>
                <w:rFonts w:eastAsia="Times New Roman" w:cs="Times New Roman"/>
                <w:szCs w:val="24"/>
                <w:lang w:eastAsia="en-GB"/>
              </w:rPr>
            </w:pPr>
            <w:r w:rsidRPr="00497CB0">
              <w:rPr>
                <w:rFonts w:eastAsia="Times New Roman" w:cs="Times New Roman"/>
                <w:szCs w:val="24"/>
                <w:lang w:eastAsia="en-GB"/>
              </w:rPr>
              <w:t>Median (IQR)</w:t>
            </w:r>
          </w:p>
        </w:tc>
        <w:tc>
          <w:tcPr>
            <w:tcW w:w="1667" w:type="dxa"/>
            <w:shd w:val="clear" w:color="auto" w:fill="auto"/>
            <w:noWrap/>
            <w:vAlign w:val="center"/>
            <w:hideMark/>
          </w:tcPr>
          <w:p w14:paraId="147B99BA" w14:textId="77777777" w:rsidR="00506AC5" w:rsidRPr="00497CB0" w:rsidRDefault="00506AC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BB" w14:textId="77777777" w:rsidR="00506AC5" w:rsidRPr="00497CB0" w:rsidRDefault="00EB7CC8" w:rsidP="00497CB0">
            <w:pPr>
              <w:spacing w:after="0" w:line="240" w:lineRule="auto"/>
              <w:jc w:val="center"/>
              <w:rPr>
                <w:rFonts w:eastAsia="Times New Roman" w:cs="Times New Roman"/>
                <w:szCs w:val="24"/>
                <w:lang w:eastAsia="en-GB"/>
              </w:rPr>
            </w:pPr>
            <w:r>
              <w:rPr>
                <w:rFonts w:eastAsia="Times New Roman" w:cs="Times New Roman"/>
                <w:szCs w:val="24"/>
                <w:lang w:eastAsia="en-GB"/>
              </w:rPr>
              <w:t>-</w:t>
            </w:r>
          </w:p>
        </w:tc>
      </w:tr>
      <w:tr w:rsidR="00506AC5" w:rsidRPr="00497CB0" w14:paraId="147B99C6" w14:textId="77777777" w:rsidTr="00936545">
        <w:trPr>
          <w:trHeight w:val="945"/>
        </w:trPr>
        <w:tc>
          <w:tcPr>
            <w:tcW w:w="1636" w:type="dxa"/>
            <w:shd w:val="clear" w:color="000000" w:fill="D9D9D9"/>
            <w:vAlign w:val="center"/>
            <w:hideMark/>
          </w:tcPr>
          <w:p w14:paraId="147B99BD" w14:textId="4C150F7F" w:rsidR="00506AC5" w:rsidRPr="007375D8" w:rsidRDefault="00506AC5" w:rsidP="005E1DD1">
            <w:pPr>
              <w:spacing w:after="0" w:line="240" w:lineRule="auto"/>
              <w:jc w:val="center"/>
              <w:rPr>
                <w:rFonts w:eastAsia="Times New Roman" w:cs="Times New Roman"/>
                <w:szCs w:val="24"/>
                <w:lang w:eastAsia="en-GB"/>
              </w:rPr>
            </w:pPr>
            <w:r w:rsidRPr="007375D8">
              <w:rPr>
                <w:rFonts w:eastAsia="Times New Roman" w:cs="Times New Roman"/>
                <w:szCs w:val="24"/>
                <w:lang w:eastAsia="en-GB"/>
              </w:rPr>
              <w:t xml:space="preserve">Oddy, 2004 </w:t>
            </w:r>
            <w:r w:rsidRPr="007375D8">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&lt;EndNote&gt;&lt;Cite&gt;&lt;Author&gt;Oddy&lt;/Author&gt;&lt;Year&gt;2004&lt;/Year&gt;&lt;RecNum&gt;9953&lt;/RecNum&gt;&lt;DisplayText&gt;(110)&lt;/DisplayText&gt;&lt;record&gt;&lt;rec-number&gt;9953&lt;/rec-number&gt;&lt;foreign-keys&gt;&lt;key app="EN" db-id="xz2pwzz052fzekeewww5de0d5at5t9aprffv"&gt;9953&lt;/key&gt;&lt;/foreign-keys&gt;&lt;ref-type name="Journal Article"&gt;17&lt;/ref-type&gt;&lt;contributors&gt;&lt;authors&gt;&lt;author&gt;Oddy, W. H.&lt;/author&gt;&lt;author&gt;de Klerk, N. H.&lt;/author&gt;&lt;author&gt;Kendall, G. E.&lt;/author&gt;&lt;author&gt;Mihrshahi, S.&lt;/author&gt;&lt;author&gt;Peat, J. K.&lt;/author&gt;&lt;/authors&gt;&lt;/contributors&gt;&lt;auth-address&gt;Department of Nutrition, Dietetics and Food Science, Curtin University of Technology, Perth, Western Australia, Australia. wendyo@ichr.uwa.edu.au&lt;/auth-address&gt;&lt;titles&gt;&lt;title&gt;Ratio of omega-6 to omega-3 fatty acids and childhood asthma&lt;/title&gt;&lt;secondary-title&gt;Journal of Asthma&lt;/secondary-title&gt;&lt;/titles&gt;&lt;periodical&gt;&lt;full-title&gt;Journal of Asthma&lt;/full-title&gt;&lt;/periodical&gt;&lt;pages&gt;319-26&lt;/pages&gt;&lt;volume&gt;41&lt;/volume&gt;&lt;number&gt;3&lt;/number&gt;&lt;dates&gt;&lt;year&gt;2004&lt;/year&gt;&lt;/dates&gt;&lt;accession-num&gt;15260465&lt;/accession-num&gt;&lt;work-type&gt;Research Support, Non-U.S. Gov&amp;apos;t&lt;/work-type&gt;&lt;urls&gt;&lt;related-urls&gt;&lt;url&gt;http://ovidsp.ovid.com/ovidweb.cgi?T=JS&amp;amp;CSC=Y&amp;amp;NEWS=N&amp;amp;PAGE=fulltext&amp;amp;D=med4&amp;amp;AN=15260465&lt;/url&gt;&lt;url&gt;http://metalib.lib.ic.ac.uk:9003/sfx_local?sid=OVID&amp;amp;isbn=&amp;amp;issn=0277-0903&amp;amp;volume=41&amp;amp;issue=3&amp;amp;date=2004&amp;amp;title=Journal+of+Asthma&amp;amp;atitle=Ratio+of+omega-6+to+omega-3+fatty+acids+and+childhood+asthma.&amp;amp;aulast=Oddy+WH&amp;amp;spage=319&lt;/url&gt;&lt;/related-urls&gt;&lt;/urls&gt;&lt;remote-database-name&gt;MEDLINE&lt;/remote-database-name&gt;&lt;remote-database-provider&gt;Ovid Technologies&lt;/remote-database-provider&gt;&lt;/record&gt;&lt;/Cite&gt;&lt;/EndNote&gt;</w:instrText>
            </w:r>
            <w:r w:rsidRPr="007375D8">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10" w:tooltip="Oddy, 2004 #9953" w:history="1">
              <w:r w:rsidR="005E1DD1">
                <w:rPr>
                  <w:rFonts w:eastAsia="Times New Roman" w:cs="Times New Roman"/>
                  <w:noProof/>
                  <w:szCs w:val="24"/>
                  <w:lang w:eastAsia="en-GB"/>
                </w:rPr>
                <w:t>110</w:t>
              </w:r>
            </w:hyperlink>
            <w:r w:rsidR="005E1DD1">
              <w:rPr>
                <w:rFonts w:eastAsia="Times New Roman" w:cs="Times New Roman"/>
                <w:noProof/>
                <w:szCs w:val="24"/>
                <w:lang w:eastAsia="en-GB"/>
              </w:rPr>
              <w:t>)</w:t>
            </w:r>
            <w:r w:rsidRPr="007375D8">
              <w:rPr>
                <w:rFonts w:eastAsia="Times New Roman" w:cs="Times New Roman"/>
                <w:szCs w:val="24"/>
                <w:lang w:eastAsia="en-GB"/>
              </w:rPr>
              <w:fldChar w:fldCharType="end"/>
            </w:r>
          </w:p>
        </w:tc>
        <w:tc>
          <w:tcPr>
            <w:tcW w:w="1262" w:type="dxa"/>
            <w:shd w:val="clear" w:color="auto" w:fill="auto"/>
            <w:vAlign w:val="center"/>
            <w:hideMark/>
          </w:tcPr>
          <w:p w14:paraId="147B99BE"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NCC</w:t>
            </w:r>
          </w:p>
        </w:tc>
        <w:tc>
          <w:tcPr>
            <w:tcW w:w="1247" w:type="dxa"/>
            <w:shd w:val="clear" w:color="auto" w:fill="auto"/>
            <w:vAlign w:val="center"/>
            <w:hideMark/>
          </w:tcPr>
          <w:p w14:paraId="147B99BF"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9C0"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8</w:t>
            </w:r>
          </w:p>
        </w:tc>
        <w:tc>
          <w:tcPr>
            <w:tcW w:w="1123" w:type="dxa"/>
            <w:shd w:val="clear" w:color="auto" w:fill="auto"/>
            <w:vAlign w:val="center"/>
            <w:hideMark/>
          </w:tcPr>
          <w:p w14:paraId="147B99C1"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335/166</w:t>
            </w:r>
          </w:p>
        </w:tc>
        <w:tc>
          <w:tcPr>
            <w:tcW w:w="2790" w:type="dxa"/>
            <w:shd w:val="clear" w:color="auto" w:fill="auto"/>
            <w:vAlign w:val="center"/>
            <w:hideMark/>
          </w:tcPr>
          <w:p w14:paraId="147B99C2"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1800" w:type="dxa"/>
            <w:shd w:val="clear" w:color="auto" w:fill="auto"/>
            <w:noWrap/>
            <w:vAlign w:val="center"/>
            <w:hideMark/>
          </w:tcPr>
          <w:p w14:paraId="147B99C3" w14:textId="77777777" w:rsidR="00506AC5" w:rsidRPr="00497CB0" w:rsidRDefault="00506AC5"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w:t>
            </w:r>
            <w:r>
              <w:rPr>
                <w:rFonts w:eastAsia="Times New Roman" w:cs="Times New Roman"/>
                <w:szCs w:val="24"/>
                <w:lang w:eastAsia="en-GB"/>
              </w:rPr>
              <w:t xml:space="preserve"> average </w:t>
            </w:r>
          </w:p>
        </w:tc>
        <w:tc>
          <w:tcPr>
            <w:tcW w:w="1667" w:type="dxa"/>
            <w:shd w:val="clear" w:color="auto" w:fill="auto"/>
            <w:noWrap/>
            <w:vAlign w:val="center"/>
            <w:hideMark/>
          </w:tcPr>
          <w:p w14:paraId="147B99C4" w14:textId="77777777" w:rsidR="00506AC5" w:rsidRPr="00497CB0" w:rsidRDefault="00EB7CC8" w:rsidP="00497CB0">
            <w:pPr>
              <w:spacing w:after="0" w:line="240" w:lineRule="auto"/>
              <w:jc w:val="center"/>
              <w:rPr>
                <w:rFonts w:eastAsia="Times New Roman" w:cs="Times New Roman"/>
                <w:szCs w:val="24"/>
                <w:lang w:eastAsia="en-GB"/>
              </w:rPr>
            </w:pPr>
            <w:r>
              <w:rPr>
                <w:rFonts w:eastAsia="Times New Roman" w:cs="Times New Roman"/>
                <w:szCs w:val="24"/>
                <w:lang w:eastAsia="en-GB"/>
              </w:rPr>
              <w:t xml:space="preserve"> </w:t>
            </w:r>
          </w:p>
        </w:tc>
        <w:tc>
          <w:tcPr>
            <w:tcW w:w="1440" w:type="dxa"/>
            <w:shd w:val="clear" w:color="auto" w:fill="auto"/>
            <w:noWrap/>
            <w:vAlign w:val="center"/>
            <w:hideMark/>
          </w:tcPr>
          <w:p w14:paraId="147B99C5" w14:textId="77777777" w:rsidR="00506AC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506AC5" w:rsidRPr="00497CB0" w14:paraId="147B99D0" w14:textId="77777777" w:rsidTr="00936545">
        <w:trPr>
          <w:trHeight w:val="945"/>
        </w:trPr>
        <w:tc>
          <w:tcPr>
            <w:tcW w:w="1636" w:type="dxa"/>
            <w:shd w:val="clear" w:color="000000" w:fill="D9D9D9"/>
            <w:vAlign w:val="center"/>
            <w:hideMark/>
          </w:tcPr>
          <w:p w14:paraId="147B99C7" w14:textId="40873A4C"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Klinnert, 2001</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&lt;EndNote&gt;&lt;Cite&gt;&lt;Author&gt;Klinnert&lt;/Author&gt;&lt;Year&gt;2001&lt;/Year&gt;&lt;RecNum&gt;4584&lt;/RecNum&gt;&lt;DisplayText&gt;(55)&lt;/DisplayText&gt;&lt;record&gt;&lt;rec-number&gt;4584&lt;/rec-number&gt;&lt;foreign-keys&gt;&lt;key app="EN" db-id="pdz5ff5auvzrzxe5feuxsevkxdx5fvzaa0ra"&gt;4584&lt;/key&gt;&lt;/foreign-keys&gt;&lt;ref-type name="Journal Article"&gt;17&lt;/ref-type&gt;&lt;contributors&gt;&lt;authors&gt;&lt;author&gt;Klinnert, M. D.&lt;/author&gt;&lt;author&gt;Nelson, H. S.&lt;/author&gt;&lt;author&gt;Price, M. R.&lt;/author&gt;&lt;author&gt;Adinoff, A. D.&lt;/author&gt;&lt;author&gt;Leung, D. Y. M.&lt;/author&gt;&lt;author&gt;Mrazek, D. A.&lt;/author&gt;&lt;/authors&gt;&lt;/contributors&gt;&lt;titles&gt;&lt;title&gt;Onset and persistence of childhood asthma: Predictors from infancy&lt;/title&gt;&lt;secondary-title&gt;Pediatrics&lt;/secondary-title&gt;&lt;/titles&gt;&lt;periodical&gt;&lt;full-title&gt;Pediatrics&lt;/full-title&gt;&lt;/periodical&gt;&lt;pages&gt;art. no.-e69&lt;/pages&gt;&lt;volume&gt;108&lt;/volume&gt;&lt;number&gt;4&lt;/number&gt;&lt;dates&gt;&lt;year&gt;2001&lt;/year&gt;&lt;pub-dates&gt;&lt;date&gt;Oct&lt;/date&gt;&lt;/pub-dates&gt;&lt;/dates&gt;&lt;isbn&gt;0031-4005&lt;/isbn&gt;&lt;accession-num&gt;WOS:000171319600012&lt;/accession-num&gt;&lt;urls&gt;&lt;related-urls&gt;&lt;url&gt;&amp;lt;Go to ISI&amp;gt;://WOS:000171319600012&lt;/url&gt;&lt;/related-urls&gt;&lt;/urls&gt;&lt;electronic-resource-num&gt;10.1542/peds.108.4.e69&lt;/electronic-resource-num&gt;&lt;/record&gt;&lt;/Cite&gt;&lt;/EndNote&gt;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5" w:tooltip="Klinnert, 2001 #4584" w:history="1">
              <w:r w:rsidR="005E1DD1">
                <w:rPr>
                  <w:rFonts w:eastAsia="Times New Roman" w:cs="Times New Roman"/>
                  <w:noProof/>
                  <w:szCs w:val="24"/>
                  <w:lang w:eastAsia="en-GB"/>
                </w:rPr>
                <w:t>55</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hideMark/>
          </w:tcPr>
          <w:p w14:paraId="147B99C8"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C9"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9CA"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8</w:t>
            </w:r>
          </w:p>
        </w:tc>
        <w:tc>
          <w:tcPr>
            <w:tcW w:w="1123" w:type="dxa"/>
            <w:shd w:val="clear" w:color="auto" w:fill="auto"/>
            <w:vAlign w:val="center"/>
            <w:hideMark/>
          </w:tcPr>
          <w:p w14:paraId="147B99CB" w14:textId="77777777" w:rsidR="00506AC5" w:rsidRPr="00497CB0" w:rsidRDefault="00EB7CC8" w:rsidP="00497CB0">
            <w:pPr>
              <w:spacing w:after="0" w:line="240" w:lineRule="auto"/>
              <w:jc w:val="center"/>
              <w:rPr>
                <w:rFonts w:eastAsia="Times New Roman" w:cs="Times New Roman"/>
                <w:szCs w:val="24"/>
                <w:lang w:eastAsia="en-GB"/>
              </w:rPr>
            </w:pPr>
            <w:r>
              <w:rPr>
                <w:rFonts w:eastAsia="Times New Roman" w:cs="Times New Roman"/>
                <w:szCs w:val="24"/>
                <w:lang w:eastAsia="en-GB"/>
              </w:rPr>
              <w:t>unclear</w:t>
            </w:r>
          </w:p>
        </w:tc>
        <w:tc>
          <w:tcPr>
            <w:tcW w:w="2790" w:type="dxa"/>
            <w:shd w:val="clear" w:color="auto" w:fill="auto"/>
            <w:vAlign w:val="center"/>
            <w:hideMark/>
          </w:tcPr>
          <w:p w14:paraId="147B99CC"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1800" w:type="dxa"/>
            <w:shd w:val="clear" w:color="auto" w:fill="auto"/>
            <w:noWrap/>
            <w:vAlign w:val="center"/>
            <w:hideMark/>
          </w:tcPr>
          <w:p w14:paraId="147B99CD" w14:textId="77777777" w:rsidR="00506AC5" w:rsidRPr="00497CB0" w:rsidRDefault="00506AC5" w:rsidP="00497CB0">
            <w:pPr>
              <w:spacing w:after="0" w:line="240" w:lineRule="auto"/>
              <w:rPr>
                <w:rFonts w:eastAsia="Times New Roman" w:cs="Times New Roman"/>
                <w:szCs w:val="24"/>
                <w:lang w:eastAsia="en-GB"/>
              </w:rPr>
            </w:pPr>
            <w:r>
              <w:rPr>
                <w:rFonts w:eastAsia="Times New Roman" w:cs="Times New Roman"/>
                <w:szCs w:val="24"/>
                <w:lang w:eastAsia="en-GB"/>
              </w:rPr>
              <w:t>average</w:t>
            </w:r>
          </w:p>
        </w:tc>
        <w:tc>
          <w:tcPr>
            <w:tcW w:w="1667" w:type="dxa"/>
            <w:shd w:val="clear" w:color="auto" w:fill="auto"/>
            <w:noWrap/>
            <w:vAlign w:val="center"/>
            <w:hideMark/>
          </w:tcPr>
          <w:p w14:paraId="147B99CE" w14:textId="77777777" w:rsidR="00506AC5" w:rsidRPr="00497CB0" w:rsidRDefault="00506AC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CF"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 </w:t>
            </w:r>
            <w:r w:rsidR="00EB7CC8" w:rsidRPr="00497CB0">
              <w:rPr>
                <w:rFonts w:eastAsia="Times New Roman" w:cs="Times New Roman"/>
                <w:szCs w:val="24"/>
                <w:lang w:eastAsia="en-GB"/>
              </w:rPr>
              <w:t>N</w:t>
            </w:r>
            <w:r w:rsidR="00EB7CC8">
              <w:rPr>
                <w:rFonts w:eastAsia="Times New Roman" w:cs="Times New Roman"/>
                <w:szCs w:val="24"/>
                <w:lang w:eastAsia="en-GB"/>
              </w:rPr>
              <w:t>S</w:t>
            </w:r>
          </w:p>
        </w:tc>
      </w:tr>
      <w:tr w:rsidR="00506AC5" w:rsidRPr="00497CB0" w14:paraId="147B99DA" w14:textId="77777777" w:rsidTr="00936545">
        <w:trPr>
          <w:trHeight w:val="945"/>
        </w:trPr>
        <w:tc>
          <w:tcPr>
            <w:tcW w:w="1636" w:type="dxa"/>
            <w:shd w:val="clear" w:color="000000" w:fill="D9D9D9"/>
            <w:vAlign w:val="center"/>
            <w:hideMark/>
          </w:tcPr>
          <w:p w14:paraId="147B99D1" w14:textId="78F24154"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A</w:t>
            </w:r>
            <w:r>
              <w:rPr>
                <w:rFonts w:eastAsia="Times New Roman" w:cs="Times New Roman"/>
                <w:szCs w:val="24"/>
                <w:lang w:eastAsia="en-GB"/>
              </w:rPr>
              <w:t>wasthi</w:t>
            </w:r>
            <w:r w:rsidRPr="00497CB0">
              <w:rPr>
                <w:rFonts w:eastAsia="Times New Roman" w:cs="Times New Roman"/>
                <w:szCs w:val="24"/>
                <w:lang w:eastAsia="en-GB"/>
              </w:rPr>
              <w:t>, 2004</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&lt;EndNote&gt;&lt;Cite&gt;&lt;Author&gt;Awasthi&lt;/Author&gt;&lt;Year&gt;2004&lt;/Year&gt;&lt;RecNum&gt;76&lt;/RecNum&gt;&lt;DisplayText&gt;(48)&lt;/DisplayText&gt;&lt;record&gt;&lt;rec-number&gt;76&lt;/rec-number&gt;&lt;foreign-keys&gt;&lt;key app="EN" db-id="xz2pwzz052fzekeewww5de0d5at5t9aprffv"&gt;76&lt;/key&gt;&lt;/foreign-keys&gt;&lt;ref-type name="Journal Article"&gt;17&lt;/ref-type&gt;&lt;contributors&gt;&lt;authors&gt;&lt;author&gt;Awasthi, S.&lt;/author&gt;&lt;author&gt;Kalra, E.&lt;/author&gt;&lt;author&gt;Roy, S.&lt;/author&gt;&lt;author&gt;Awasthi, S.&lt;/author&gt;&lt;/authors&gt;&lt;/contributors&gt;&lt;auth-address&gt;Department of Pediatrics, K.G. Medical Uiversity, Lucknow, U.P, India. sawasthi@sancharnet.in&lt;/auth-address&gt;&lt;titles&gt;&lt;title&gt;Prevalence and risk factors of asthma and wheeze in school-going children in Lucknow, North India&lt;/title&gt;&lt;secondary-title&gt;Indian Pediatrics&lt;/secondary-title&gt;&lt;/titles&gt;&lt;periodical&gt;&lt;full-title&gt;Indian pediatrics&lt;/full-title&gt;&lt;/periodical&gt;&lt;pages&gt;1205-10&lt;/pages&gt;&lt;volume&gt;41&lt;/volume&gt;&lt;number&gt;12&lt;/number&gt;&lt;dates&gt;&lt;year&gt;2004&lt;/year&gt;&lt;/dates&gt;&lt;accession-num&gt;15623900&lt;/accession-num&gt;&lt;work-type&gt;Research Support, Non-U.S. Gov&amp;apos;t&lt;/work-type&gt;&lt;urls&gt;&lt;related-urls&gt;&lt;url&gt;http://ovidsp.ovid.com/ovidweb.cgi?T=JS&amp;amp;CSC=Y&amp;amp;NEWS=N&amp;amp;PAGE=fulltext&amp;amp;D=med4&amp;amp;AN=15623900&lt;/url&gt;&lt;url&gt;http://metalib.lib.ic.ac.uk:9003/sfx_local?sid=OVID&amp;amp;isbn=&amp;amp;issn=0019-6061&amp;amp;volume=41&amp;amp;issue=12&amp;amp;date=2004&amp;amp;title=Indian+Pediatrics&amp;amp;atitle=Prevalence+and+risk+factors+of+asthma+and+wheeze+in+school-going+children+in+Lucknow%2C+North+India.&amp;amp;aulast=Awasthi+S&amp;amp;spage=1205&lt;/url&gt;&lt;/related-urls&gt;&lt;/urls&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48" w:tooltip="Awasthi, 2004 #76" w:history="1">
              <w:r w:rsidR="005E1DD1">
                <w:rPr>
                  <w:rFonts w:eastAsia="Times New Roman" w:cs="Times New Roman"/>
                  <w:noProof/>
                  <w:szCs w:val="24"/>
                  <w:lang w:eastAsia="en-GB"/>
                </w:rPr>
                <w:t>48</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hideMark/>
          </w:tcPr>
          <w:p w14:paraId="147B99D2"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CS</w:t>
            </w:r>
          </w:p>
        </w:tc>
        <w:tc>
          <w:tcPr>
            <w:tcW w:w="1247" w:type="dxa"/>
            <w:shd w:val="clear" w:color="auto" w:fill="auto"/>
            <w:vAlign w:val="center"/>
            <w:hideMark/>
          </w:tcPr>
          <w:p w14:paraId="147B99D3"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9D4"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7</w:t>
            </w:r>
          </w:p>
        </w:tc>
        <w:tc>
          <w:tcPr>
            <w:tcW w:w="1123" w:type="dxa"/>
            <w:shd w:val="clear" w:color="auto" w:fill="auto"/>
            <w:vAlign w:val="center"/>
            <w:hideMark/>
          </w:tcPr>
          <w:p w14:paraId="147B99D5"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2471</w:t>
            </w:r>
          </w:p>
        </w:tc>
        <w:tc>
          <w:tcPr>
            <w:tcW w:w="2790" w:type="dxa"/>
            <w:shd w:val="clear" w:color="auto" w:fill="auto"/>
            <w:vAlign w:val="center"/>
            <w:hideMark/>
          </w:tcPr>
          <w:p w14:paraId="147B99D6"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D7" w14:textId="77777777" w:rsidR="00506AC5" w:rsidRPr="00497CB0" w:rsidRDefault="00506AC5"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w:t>
            </w:r>
          </w:p>
        </w:tc>
        <w:tc>
          <w:tcPr>
            <w:tcW w:w="1667" w:type="dxa"/>
            <w:shd w:val="clear" w:color="auto" w:fill="auto"/>
            <w:noWrap/>
            <w:vAlign w:val="center"/>
            <w:hideMark/>
          </w:tcPr>
          <w:p w14:paraId="147B99D8" w14:textId="77777777" w:rsidR="00506AC5" w:rsidRPr="00497CB0" w:rsidRDefault="00506AC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9D9" w14:textId="77777777" w:rsidR="00506AC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506AC5" w:rsidRPr="00497CB0" w14:paraId="147B99E4" w14:textId="77777777" w:rsidTr="00936545">
        <w:trPr>
          <w:trHeight w:val="945"/>
        </w:trPr>
        <w:tc>
          <w:tcPr>
            <w:tcW w:w="1636" w:type="dxa"/>
            <w:shd w:val="clear" w:color="000000" w:fill="D9D9D9"/>
            <w:vAlign w:val="center"/>
            <w:hideMark/>
          </w:tcPr>
          <w:p w14:paraId="147B99DB" w14:textId="719FF2E6" w:rsidR="00506AC5" w:rsidRPr="00497CB0" w:rsidRDefault="00506AC5" w:rsidP="005E1DD1">
            <w:pPr>
              <w:spacing w:after="0" w:line="240" w:lineRule="auto"/>
              <w:jc w:val="center"/>
              <w:rPr>
                <w:rFonts w:eastAsia="Times New Roman" w:cs="Times New Roman"/>
                <w:szCs w:val="24"/>
                <w:lang w:eastAsia="en-GB"/>
              </w:rPr>
            </w:pPr>
            <w:r w:rsidRPr="00867E6C">
              <w:rPr>
                <w:rFonts w:eastAsia="Times New Roman" w:cs="Times New Roman"/>
                <w:szCs w:val="24"/>
                <w:lang w:eastAsia="en-GB"/>
              </w:rPr>
              <w:t>McConnochie, 1986</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&lt;EndNote&gt;&lt;Cite&gt;&lt;Author&gt;McConnochie&lt;/Author&gt;&lt;Year&gt;1986&lt;/Year&gt;&lt;RecNum&gt;28358&lt;/RecNum&gt;&lt;DisplayText&gt;(63)&lt;/DisplayText&gt;&lt;record&gt;&lt;rec-number&gt;28358&lt;/rec-number&gt;&lt;foreign-keys&gt;&lt;key app="EN" db-id="xz2pwzz052fzekeewww5de0d5at5t9aprffv"&gt;28358&lt;/key&gt;&lt;/foreign-keys&gt;&lt;ref-type name="Journal Article"&gt;17&lt;/ref-type&gt;&lt;contributors&gt;&lt;authors&gt;&lt;author&gt;McConnochie, K. M.&lt;/author&gt;&lt;author&gt;Roghmann, K. J.&lt;/author&gt;&lt;/authors&gt;&lt;/contributors&gt;&lt;titles&gt;&lt;title&gt;Breast feeding and maternal smoking as predictors of wheezing in children age 6 to 10 years&lt;/title&gt;&lt;secondary-title&gt;Pediatric Pulmonology&lt;/secondary-title&gt;&lt;/titles&gt;&lt;periodical&gt;&lt;full-title&gt;Pediatric Pulmonology&lt;/full-title&gt;&lt;/periodical&gt;&lt;pages&gt;260-8&lt;/pages&gt;&lt;volume&gt;2&lt;/volume&gt;&lt;number&gt;5&lt;/number&gt;&lt;dates&gt;&lt;year&gt;1986&lt;/year&gt;&lt;/dates&gt;&lt;accession-num&gt;3774382&lt;/accession-num&gt;&lt;work-type&gt;Research Support, Non-U.S. Gov&amp;apos;t&lt;/work-type&gt;&lt;urls&gt;&lt;related-urls&gt;&lt;url&gt;http://ovidsp.ovid.com/ovidweb.cgi?T=JS&amp;amp;CSC=Y&amp;amp;NEWS=N&amp;amp;PAGE=fulltext&amp;amp;D=med2&amp;amp;AN=3774382&lt;/url&gt;&lt;url&gt;http://imp-primo.hosted.exlibrisgroup.com/openurl/44IMP/44IMP_services_page?sid=OVID&amp;amp;isbn=&amp;amp;issn=8755-6863&amp;amp;volume=2&amp;amp;issue=5&amp;amp;date=1986&amp;amp;title=Pediatric+Pulmonology&amp;amp;atitle=Breast+feeding+and+maternal+smoking+as+predictors+of+wheezing+in+children+age+6+to+10+years.&amp;amp;aulast=McConnochie+KM&amp;amp;spage=260&lt;/url&gt;&lt;/related-urls&gt;&lt;/urls&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63" w:tooltip="McConnochie, 1986 #28358" w:history="1">
              <w:r w:rsidR="005E1DD1">
                <w:rPr>
                  <w:rFonts w:eastAsia="Times New Roman" w:cs="Times New Roman"/>
                  <w:noProof/>
                  <w:szCs w:val="24"/>
                  <w:lang w:eastAsia="en-GB"/>
                </w:rPr>
                <w:t>63</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hideMark/>
          </w:tcPr>
          <w:p w14:paraId="147B99DC"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RC</w:t>
            </w:r>
          </w:p>
        </w:tc>
        <w:tc>
          <w:tcPr>
            <w:tcW w:w="1247" w:type="dxa"/>
            <w:shd w:val="clear" w:color="auto" w:fill="auto"/>
            <w:vAlign w:val="center"/>
            <w:hideMark/>
          </w:tcPr>
          <w:p w14:paraId="147B99DD"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9DE"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8</w:t>
            </w:r>
          </w:p>
        </w:tc>
        <w:tc>
          <w:tcPr>
            <w:tcW w:w="1123" w:type="dxa"/>
            <w:shd w:val="clear" w:color="auto" w:fill="auto"/>
            <w:vAlign w:val="center"/>
            <w:hideMark/>
          </w:tcPr>
          <w:p w14:paraId="147B99DF"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223/15</w:t>
            </w:r>
          </w:p>
        </w:tc>
        <w:tc>
          <w:tcPr>
            <w:tcW w:w="2790" w:type="dxa"/>
            <w:shd w:val="clear" w:color="auto" w:fill="auto"/>
            <w:vAlign w:val="center"/>
            <w:hideMark/>
          </w:tcPr>
          <w:p w14:paraId="147B99E0"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E1" w14:textId="77777777" w:rsidR="00506AC5" w:rsidRPr="00497CB0" w:rsidRDefault="00506AC5" w:rsidP="00497CB0">
            <w:pPr>
              <w:spacing w:after="0" w:line="240" w:lineRule="auto"/>
              <w:rPr>
                <w:rFonts w:eastAsia="Times New Roman" w:cs="Times New Roman"/>
                <w:szCs w:val="24"/>
                <w:lang w:eastAsia="en-GB"/>
              </w:rPr>
            </w:pPr>
            <w:r w:rsidRPr="00497CB0">
              <w:rPr>
                <w:rFonts w:eastAsia="Times New Roman" w:cs="Times New Roman"/>
                <w:szCs w:val="24"/>
                <w:lang w:eastAsia="en-GB"/>
              </w:rPr>
              <w:t>RR</w:t>
            </w:r>
          </w:p>
        </w:tc>
        <w:tc>
          <w:tcPr>
            <w:tcW w:w="1667" w:type="dxa"/>
            <w:shd w:val="clear" w:color="auto" w:fill="auto"/>
            <w:noWrap/>
            <w:vAlign w:val="center"/>
            <w:hideMark/>
          </w:tcPr>
          <w:p w14:paraId="147B99E2"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2.6</w:t>
            </w:r>
          </w:p>
        </w:tc>
        <w:tc>
          <w:tcPr>
            <w:tcW w:w="1440" w:type="dxa"/>
            <w:shd w:val="clear" w:color="auto" w:fill="auto"/>
            <w:noWrap/>
            <w:vAlign w:val="center"/>
            <w:hideMark/>
          </w:tcPr>
          <w:p w14:paraId="147B99E3"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0.05</w:t>
            </w:r>
          </w:p>
        </w:tc>
      </w:tr>
      <w:tr w:rsidR="00506AC5" w:rsidRPr="00497CB0" w14:paraId="147B99EE" w14:textId="77777777" w:rsidTr="00936545">
        <w:trPr>
          <w:trHeight w:val="945"/>
        </w:trPr>
        <w:tc>
          <w:tcPr>
            <w:tcW w:w="1636" w:type="dxa"/>
            <w:shd w:val="clear" w:color="000000" w:fill="D9D9D9"/>
            <w:noWrap/>
            <w:vAlign w:val="center"/>
            <w:hideMark/>
          </w:tcPr>
          <w:p w14:paraId="147B99E5" w14:textId="133DF27E"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Midodzi, 2010</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&lt;EndNote&gt;&lt;Cite&gt;&lt;Author&gt;Midodzi&lt;/Author&gt;&lt;Year&gt;2010&lt;/Year&gt;&lt;RecNum&gt;978&lt;/RecNum&gt;&lt;DisplayText&gt;(18)&lt;/DisplayText&gt;&lt;record&gt;&lt;rec-number&gt;978&lt;/rec-number&gt;&lt;foreign-keys&gt;&lt;key app="EN" db-id="xz2pwzz052fzekeewww5de0d5at5t9aprffv"&gt;978&lt;/key&gt;&lt;/foreign-keys&gt;&lt;ref-type name="Journal Article"&gt;17&lt;/ref-type&gt;&lt;contributors&gt;&lt;authors&gt;&lt;author&gt;Midodzi, W. K.&lt;/author&gt;&lt;author&gt;Rowe, B. H.&lt;/author&gt;&lt;author&gt;Majaesic, C. M.&lt;/author&gt;&lt;author&gt;Saunders, L. D.&lt;/author&gt;&lt;author&gt;Senthilselvan, A.&lt;/author&gt;&lt;/authors&gt;&lt;/contributors&gt;&lt;auth-address&gt;Epidemiology Coordinating and Research (EPICORE) Centre, University of Alberta, Edmonton, Alberta, Canada T6G7T4.&lt;/auth-address&gt;&lt;titles&gt;&lt;title&gt;Early life factors associated with incidence of physician-diagnosed asthma in preschool children: results from the Canadian Early Childhood Development cohort study&lt;/title&gt;&lt;secondary-title&gt;Journal of Asthma&lt;/secondary-title&gt;&lt;/titles&gt;&lt;periodical&gt;&lt;full-title&gt;Journal of Asthma&lt;/full-title&gt;&lt;/periodical&gt;&lt;pages&gt;7-13&lt;/pages&gt;&lt;volume&gt;47&lt;/volume&gt;&lt;number&gt;1&lt;/number&gt;&lt;dates&gt;&lt;year&gt;2010&lt;/year&gt;&lt;/dates&gt;&lt;accession-num&gt;20100014&lt;/accession-num&gt;&lt;work-type&gt;Research Support, Non-U.S. Gov&amp;apos;t&lt;/work-type&gt;&lt;urls&gt;&lt;related-urls&gt;&lt;url&gt;http://ovidsp.ovid.com/ovidweb.cgi?T=JS&amp;amp;CSC=Y&amp;amp;NEWS=N&amp;amp;PAGE=fulltext&amp;amp;D=medl&amp;amp;AN=20100014&lt;/url&gt;&lt;url&gt;http://metalib.lib.ic.ac.uk:9003/sfx_local?sid=OVID&amp;amp;isbn=&amp;amp;issn=0277-0903&amp;amp;volume=47&amp;amp;issue=1&amp;amp;date=2010&amp;amp;title=Journal+of+Asthma&amp;amp;atitle=Early+life+factors+associated+with+incidence+of+physician-diagnosed+asthma+in+preschool+children%3A+results+from+the+Canadian+Early+Childhood+Development+cohort+study.&amp;amp;aulast=Midodzi+WK&amp;amp;spage=7&lt;/url&gt;&lt;url&gt;http://informahealthcare.com/doi/pdfplus/10.3109/02770900903380996&lt;/url&gt;&lt;/related-urls&gt;&lt;/urls&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8" w:tooltip="Midodzi, 2010 #978" w:history="1">
              <w:r w:rsidR="005E1DD1">
                <w:rPr>
                  <w:rFonts w:eastAsia="Times New Roman" w:cs="Times New Roman"/>
                  <w:noProof/>
                  <w:szCs w:val="24"/>
                  <w:lang w:eastAsia="en-GB"/>
                </w:rPr>
                <w:t>18</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noWrap/>
            <w:vAlign w:val="center"/>
            <w:hideMark/>
          </w:tcPr>
          <w:p w14:paraId="147B99E6"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noWrap/>
            <w:vAlign w:val="center"/>
            <w:hideMark/>
          </w:tcPr>
          <w:p w14:paraId="147B99E7" w14:textId="77777777" w:rsidR="00506AC5" w:rsidRPr="00497CB0" w:rsidRDefault="00506AC5" w:rsidP="00497CB0">
            <w:pPr>
              <w:spacing w:after="0" w:line="240" w:lineRule="auto"/>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noWrap/>
            <w:vAlign w:val="center"/>
            <w:hideMark/>
          </w:tcPr>
          <w:p w14:paraId="147B99E8"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p>
        </w:tc>
        <w:tc>
          <w:tcPr>
            <w:tcW w:w="1123" w:type="dxa"/>
            <w:shd w:val="clear" w:color="auto" w:fill="auto"/>
            <w:noWrap/>
            <w:vAlign w:val="center"/>
            <w:hideMark/>
          </w:tcPr>
          <w:p w14:paraId="147B99E9"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8499/888</w:t>
            </w:r>
          </w:p>
        </w:tc>
        <w:tc>
          <w:tcPr>
            <w:tcW w:w="2790" w:type="dxa"/>
            <w:shd w:val="clear" w:color="auto" w:fill="auto"/>
            <w:noWrap/>
            <w:vAlign w:val="center"/>
            <w:hideMark/>
          </w:tcPr>
          <w:p w14:paraId="147B99EA"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1800" w:type="dxa"/>
            <w:shd w:val="clear" w:color="auto" w:fill="auto"/>
            <w:noWrap/>
            <w:vAlign w:val="center"/>
            <w:hideMark/>
          </w:tcPr>
          <w:p w14:paraId="147B99EB" w14:textId="77777777" w:rsidR="00506AC5" w:rsidRPr="00497CB0" w:rsidRDefault="00506AC5" w:rsidP="00497CB0">
            <w:pPr>
              <w:spacing w:after="0" w:line="240" w:lineRule="auto"/>
              <w:rPr>
                <w:rFonts w:eastAsia="Times New Roman" w:cs="Times New Roman"/>
                <w:szCs w:val="24"/>
                <w:lang w:eastAsia="en-GB"/>
              </w:rPr>
            </w:pPr>
            <w:r>
              <w:rPr>
                <w:rFonts w:eastAsia="Times New Roman" w:cs="Times New Roman"/>
                <w:szCs w:val="24"/>
                <w:lang w:eastAsia="en-GB"/>
              </w:rPr>
              <w:t>Adjusted</w:t>
            </w:r>
            <w:r w:rsidRPr="00497CB0">
              <w:rPr>
                <w:rFonts w:eastAsia="Times New Roman" w:cs="Times New Roman"/>
                <w:szCs w:val="24"/>
                <w:lang w:eastAsia="en-GB"/>
              </w:rPr>
              <w:t xml:space="preserve"> HR (95%CI)</w:t>
            </w:r>
          </w:p>
        </w:tc>
        <w:tc>
          <w:tcPr>
            <w:tcW w:w="1667" w:type="dxa"/>
            <w:shd w:val="clear" w:color="auto" w:fill="auto"/>
            <w:noWrap/>
            <w:vAlign w:val="center"/>
            <w:hideMark/>
          </w:tcPr>
          <w:p w14:paraId="147B99EC"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0.8</w:t>
            </w:r>
            <w:r w:rsidR="00EB7CC8">
              <w:rPr>
                <w:rFonts w:eastAsia="Times New Roman" w:cs="Times New Roman"/>
                <w:szCs w:val="24"/>
                <w:lang w:eastAsia="en-GB"/>
              </w:rPr>
              <w:t xml:space="preserve"> </w:t>
            </w:r>
            <w:r w:rsidRPr="00497CB0">
              <w:rPr>
                <w:rFonts w:eastAsia="Times New Roman" w:cs="Times New Roman"/>
                <w:szCs w:val="24"/>
                <w:lang w:eastAsia="en-GB"/>
              </w:rPr>
              <w:t>(0.7-0.97)</w:t>
            </w:r>
          </w:p>
        </w:tc>
        <w:tc>
          <w:tcPr>
            <w:tcW w:w="1440" w:type="dxa"/>
            <w:shd w:val="clear" w:color="auto" w:fill="auto"/>
            <w:noWrap/>
            <w:vAlign w:val="center"/>
            <w:hideMark/>
          </w:tcPr>
          <w:p w14:paraId="147B99ED"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&lt;0.05</w:t>
            </w:r>
          </w:p>
        </w:tc>
      </w:tr>
      <w:tr w:rsidR="00506AC5" w:rsidRPr="00497CB0" w14:paraId="147B99F8" w14:textId="77777777" w:rsidTr="00936545">
        <w:trPr>
          <w:trHeight w:val="945"/>
        </w:trPr>
        <w:tc>
          <w:tcPr>
            <w:tcW w:w="1636" w:type="dxa"/>
            <w:shd w:val="clear" w:color="000000" w:fill="D9D9D9"/>
            <w:vAlign w:val="center"/>
            <w:hideMark/>
          </w:tcPr>
          <w:p w14:paraId="147B99EF" w14:textId="474C6B62"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Saarinen, 1995</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&lt;EndNote&gt;&lt;Cite&gt;&lt;Author&gt;Saarinen&lt;/Author&gt;&lt;Year&gt;1995&lt;/Year&gt;&lt;RecNum&gt;1287&lt;/RecNum&gt;&lt;DisplayText&gt;(97)&lt;/DisplayText&gt;&lt;record&gt;&lt;rec-number&gt;1287&lt;/rec-number&gt;&lt;foreign-keys&gt;&lt;key app="EN" db-id="xz2pwzz052fzekeewww5de0d5at5t9aprffv"&gt;1287&lt;/key&gt;&lt;/foreign-keys&gt;&lt;ref-type name="Journal Article"&gt;17&lt;/ref-type&gt;&lt;contributors&gt;&lt;authors&gt;&lt;author&gt;Saarinen, U. M.&lt;/author&gt;&lt;author&gt;Kajosaari, M.&lt;/author&gt;&lt;/authors&gt;&lt;/contributors&gt;&lt;auth-address&gt;Children&amp;apos;s Hospital, Helsinki, Finland.&lt;/auth-address&gt;&lt;titles&gt;&lt;title&gt;Breastfeeding as prophylaxis against atopic disease: prospective follow-up study until 17 years old&lt;/title&gt;&lt;secondary-title&gt;Lancet&lt;/secondary-title&gt;&lt;/titles&gt;&lt;periodical&gt;&lt;full-title&gt;Lancet&lt;/full-title&gt;&lt;/periodical&gt;&lt;pages&gt;1065-9&lt;/pages&gt;&lt;volume&gt;346&lt;/volume&gt;&lt;number&gt;8982&lt;/number&gt;&lt;dates&gt;&lt;year&gt;1995&lt;/year&gt;&lt;/dates&gt;&lt;accession-num&gt;7564787&lt;/accession-num&gt;&lt;urls&gt;&lt;related-urls&gt;&lt;url&gt;http://ovidsp.ovid.com/ovidweb.cgi?T=JS&amp;amp;CSC=Y&amp;amp;NEWS=N&amp;amp;PAGE=fulltext&amp;amp;D=med3&amp;amp;AN=7564787&lt;/url&gt;&lt;url&gt;http://metalib.lib.ic.ac.uk:9003/sfx_local?sid=OVID&amp;amp;isbn=&amp;amp;issn=0140-6736&amp;amp;volume=346&amp;amp;issue=8982&amp;amp;date=1995&amp;amp;title=Lancet&amp;amp;atitle=Breastfeeding+as+prophylaxis+against+atopic+disease%3A+prospective+follow-up+study+until+17+years+old.&amp;amp;aulast=Saarinen+UM&amp;amp;spage=1065&lt;/url&gt;&lt;url&gt;http://ac.els-cdn.com/S014067369591742X/1-s2.0-S014067369591742X-main.pdf?_tid=15e713e4-b372-11e3-bc54-00000aacb35f&amp;amp;acdnat=1395679012_1aec624e8ce5361d1c82f6288ed72dcb&lt;/url&gt;&lt;/related-urls&gt;&lt;/urls&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97" w:tooltip="Saarinen, 1995 #1287" w:history="1">
              <w:r w:rsidR="005E1DD1">
                <w:rPr>
                  <w:rFonts w:eastAsia="Times New Roman" w:cs="Times New Roman"/>
                  <w:noProof/>
                  <w:szCs w:val="24"/>
                  <w:lang w:eastAsia="en-GB"/>
                </w:rPr>
                <w:t>97</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hideMark/>
          </w:tcPr>
          <w:p w14:paraId="147B99F0"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hideMark/>
          </w:tcPr>
          <w:p w14:paraId="147B99F1"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9F2"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r>
              <w:rPr>
                <w:rFonts w:eastAsia="Times New Roman" w:cs="Times New Roman"/>
                <w:szCs w:val="24"/>
                <w:lang w:eastAsia="en-GB"/>
              </w:rPr>
              <w:t>, 17</w:t>
            </w:r>
          </w:p>
        </w:tc>
        <w:tc>
          <w:tcPr>
            <w:tcW w:w="1123" w:type="dxa"/>
            <w:shd w:val="clear" w:color="auto" w:fill="auto"/>
            <w:vAlign w:val="center"/>
            <w:hideMark/>
          </w:tcPr>
          <w:p w14:paraId="147B99F3" w14:textId="77777777" w:rsidR="00506AC5" w:rsidRPr="00497CB0" w:rsidRDefault="00506AC5" w:rsidP="00497CB0">
            <w:pPr>
              <w:spacing w:after="0" w:line="240" w:lineRule="auto"/>
              <w:jc w:val="center"/>
              <w:rPr>
                <w:rFonts w:eastAsia="Times New Roman" w:cs="Times New Roman"/>
                <w:szCs w:val="24"/>
                <w:lang w:eastAsia="en-GB"/>
              </w:rPr>
            </w:pPr>
            <w:r>
              <w:rPr>
                <w:rFonts w:eastAsia="Times New Roman" w:cs="Times New Roman"/>
                <w:szCs w:val="24"/>
                <w:lang w:eastAsia="en-GB"/>
              </w:rPr>
              <w:t>unclear</w:t>
            </w:r>
          </w:p>
        </w:tc>
        <w:tc>
          <w:tcPr>
            <w:tcW w:w="2790" w:type="dxa"/>
            <w:shd w:val="clear" w:color="auto" w:fill="auto"/>
            <w:vAlign w:val="center"/>
            <w:hideMark/>
          </w:tcPr>
          <w:p w14:paraId="147B99F4"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&gt;1</w:t>
            </w:r>
          </w:p>
        </w:tc>
        <w:tc>
          <w:tcPr>
            <w:tcW w:w="1800" w:type="dxa"/>
            <w:shd w:val="clear" w:color="auto" w:fill="auto"/>
            <w:noWrap/>
            <w:vAlign w:val="center"/>
            <w:hideMark/>
          </w:tcPr>
          <w:p w14:paraId="147B99F5" w14:textId="77777777" w:rsidR="00506AC5" w:rsidRPr="00497CB0" w:rsidRDefault="00506AC5" w:rsidP="00497CB0">
            <w:pPr>
              <w:spacing w:after="0" w:line="240" w:lineRule="auto"/>
              <w:rPr>
                <w:rFonts w:eastAsia="Times New Roman" w:cs="Times New Roman"/>
                <w:szCs w:val="24"/>
                <w:lang w:eastAsia="en-GB"/>
              </w:rPr>
            </w:pPr>
            <w:r w:rsidRPr="00497CB0">
              <w:rPr>
                <w:rFonts w:eastAsia="Times New Roman" w:cs="Times New Roman"/>
                <w:szCs w:val="24"/>
                <w:lang w:eastAsia="en-GB"/>
              </w:rPr>
              <w:t>OR</w:t>
            </w:r>
          </w:p>
        </w:tc>
        <w:tc>
          <w:tcPr>
            <w:tcW w:w="1667" w:type="dxa"/>
            <w:shd w:val="clear" w:color="auto" w:fill="auto"/>
            <w:noWrap/>
            <w:vAlign w:val="center"/>
            <w:hideMark/>
          </w:tcPr>
          <w:p w14:paraId="147B99F6"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&lt;1</w:t>
            </w:r>
          </w:p>
        </w:tc>
        <w:tc>
          <w:tcPr>
            <w:tcW w:w="1440" w:type="dxa"/>
            <w:shd w:val="clear" w:color="auto" w:fill="auto"/>
            <w:noWrap/>
            <w:vAlign w:val="center"/>
            <w:hideMark/>
          </w:tcPr>
          <w:p w14:paraId="147B99F7"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&lt;0.05</w:t>
            </w:r>
          </w:p>
        </w:tc>
      </w:tr>
      <w:tr w:rsidR="00506AC5" w:rsidRPr="00497CB0" w14:paraId="147B9A02" w14:textId="77777777" w:rsidTr="00936545">
        <w:trPr>
          <w:trHeight w:val="945"/>
        </w:trPr>
        <w:tc>
          <w:tcPr>
            <w:tcW w:w="1636" w:type="dxa"/>
            <w:shd w:val="clear" w:color="000000" w:fill="D9D9D9"/>
            <w:noWrap/>
            <w:vAlign w:val="center"/>
            <w:hideMark/>
          </w:tcPr>
          <w:p w14:paraId="147B99F9" w14:textId="48027752"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Nwaru, 2013</w:t>
            </w:r>
            <w:r>
              <w:rPr>
                <w:rFonts w:eastAsia="Times New Roman" w:cs="Times New Roman"/>
                <w:szCs w:val="24"/>
                <w:lang w:eastAsia="en-GB"/>
              </w:rPr>
              <w:t xml:space="preserve"> </w:t>
            </w:r>
            <w:r>
              <w:rPr>
                <w:rFonts w:eastAsia="Times New Roman" w:cs="Times New Roman"/>
                <w:szCs w:val="24"/>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Pr>
                <w:rFonts w:eastAsia="Times New Roman" w:cs="Times New Roman"/>
                <w:szCs w:val="24"/>
                <w:lang w:eastAsia="en-GB"/>
              </w:rPr>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4" w:tooltip="Nwaru, 2013 #2957" w:history="1">
              <w:r w:rsidR="005E1DD1">
                <w:rPr>
                  <w:rFonts w:eastAsia="Times New Roman" w:cs="Times New Roman"/>
                  <w:noProof/>
                  <w:szCs w:val="24"/>
                  <w:lang w:eastAsia="en-GB"/>
                </w:rPr>
                <w:t>24</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noWrap/>
            <w:vAlign w:val="center"/>
            <w:hideMark/>
          </w:tcPr>
          <w:p w14:paraId="147B99FA"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noWrap/>
            <w:vAlign w:val="center"/>
            <w:hideMark/>
          </w:tcPr>
          <w:p w14:paraId="147B99FB" w14:textId="77777777" w:rsidR="00506AC5" w:rsidRPr="00497CB0" w:rsidRDefault="00506AC5" w:rsidP="00497CB0">
            <w:pPr>
              <w:spacing w:after="0" w:line="240" w:lineRule="auto"/>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noWrap/>
            <w:vAlign w:val="center"/>
            <w:hideMark/>
          </w:tcPr>
          <w:p w14:paraId="147B99FC"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p>
        </w:tc>
        <w:tc>
          <w:tcPr>
            <w:tcW w:w="1123" w:type="dxa"/>
            <w:shd w:val="clear" w:color="auto" w:fill="auto"/>
            <w:noWrap/>
            <w:vAlign w:val="center"/>
            <w:hideMark/>
          </w:tcPr>
          <w:p w14:paraId="147B99FD"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3142</w:t>
            </w:r>
          </w:p>
        </w:tc>
        <w:tc>
          <w:tcPr>
            <w:tcW w:w="2790" w:type="dxa"/>
            <w:shd w:val="clear" w:color="auto" w:fill="auto"/>
            <w:noWrap/>
            <w:vAlign w:val="center"/>
            <w:hideMark/>
          </w:tcPr>
          <w:p w14:paraId="147B99FE"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&gt;5</w:t>
            </w:r>
          </w:p>
        </w:tc>
        <w:tc>
          <w:tcPr>
            <w:tcW w:w="1800" w:type="dxa"/>
            <w:shd w:val="clear" w:color="auto" w:fill="auto"/>
            <w:noWrap/>
            <w:vAlign w:val="center"/>
            <w:hideMark/>
          </w:tcPr>
          <w:p w14:paraId="147B99FF" w14:textId="77777777" w:rsidR="00506AC5" w:rsidRPr="00497CB0" w:rsidRDefault="00506AC5"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HR (95%CI)</w:t>
            </w:r>
          </w:p>
        </w:tc>
        <w:tc>
          <w:tcPr>
            <w:tcW w:w="1667" w:type="dxa"/>
            <w:shd w:val="clear" w:color="auto" w:fill="auto"/>
            <w:noWrap/>
            <w:vAlign w:val="center"/>
            <w:hideMark/>
          </w:tcPr>
          <w:p w14:paraId="147B9A00"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1.9 (1.2-3.0)</w:t>
            </w:r>
          </w:p>
        </w:tc>
        <w:tc>
          <w:tcPr>
            <w:tcW w:w="1440" w:type="dxa"/>
            <w:shd w:val="clear" w:color="auto" w:fill="auto"/>
            <w:noWrap/>
            <w:vAlign w:val="center"/>
            <w:hideMark/>
          </w:tcPr>
          <w:p w14:paraId="147B9A01"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&lt;0.05</w:t>
            </w:r>
          </w:p>
        </w:tc>
      </w:tr>
      <w:tr w:rsidR="00506AC5" w:rsidRPr="00497CB0" w14:paraId="147B9A0C" w14:textId="77777777" w:rsidTr="00936545">
        <w:trPr>
          <w:trHeight w:val="945"/>
        </w:trPr>
        <w:tc>
          <w:tcPr>
            <w:tcW w:w="1636" w:type="dxa"/>
            <w:shd w:val="clear" w:color="000000" w:fill="D9D9D9"/>
            <w:vAlign w:val="center"/>
          </w:tcPr>
          <w:p w14:paraId="147B9A03" w14:textId="43882ABD"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lastRenderedPageBreak/>
              <w:t>Nwaru, 2013</w:t>
            </w:r>
            <w:r>
              <w:rPr>
                <w:rFonts w:eastAsia="Times New Roman" w:cs="Times New Roman"/>
                <w:szCs w:val="24"/>
                <w:lang w:eastAsia="en-GB"/>
              </w:rPr>
              <w:t xml:space="preserve"> </w:t>
            </w:r>
            <w:r>
              <w:rPr>
                <w:rFonts w:eastAsia="Times New Roman" w:cs="Times New Roman"/>
                <w:szCs w:val="24"/>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Pr>
                <w:rFonts w:eastAsia="Times New Roman" w:cs="Times New Roman"/>
                <w:szCs w:val="24"/>
                <w:lang w:eastAsia="en-GB"/>
              </w:rPr>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4" w:tooltip="Nwaru, 2013 #2957" w:history="1">
              <w:r w:rsidR="005E1DD1">
                <w:rPr>
                  <w:rFonts w:eastAsia="Times New Roman" w:cs="Times New Roman"/>
                  <w:noProof/>
                  <w:szCs w:val="24"/>
                  <w:lang w:eastAsia="en-GB"/>
                </w:rPr>
                <w:t>24</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tcPr>
          <w:p w14:paraId="147B9A04"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PC</w:t>
            </w:r>
          </w:p>
        </w:tc>
        <w:tc>
          <w:tcPr>
            <w:tcW w:w="1247" w:type="dxa"/>
            <w:shd w:val="clear" w:color="auto" w:fill="auto"/>
            <w:vAlign w:val="center"/>
          </w:tcPr>
          <w:p w14:paraId="147B9A05" w14:textId="77777777" w:rsidR="00506AC5" w:rsidRPr="00497CB0" w:rsidRDefault="00506AC5" w:rsidP="0029226F">
            <w:pPr>
              <w:spacing w:after="0" w:line="240" w:lineRule="auto"/>
              <w:jc w:val="center"/>
              <w:rPr>
                <w:rFonts w:eastAsia="Times New Roman" w:cs="Times New Roman"/>
                <w:szCs w:val="24"/>
                <w:lang w:eastAsia="en-GB"/>
              </w:rPr>
            </w:pPr>
            <w:r>
              <w:rPr>
                <w:rFonts w:eastAsia="Times New Roman" w:cs="Times New Roman"/>
                <w:szCs w:val="24"/>
                <w:lang w:eastAsia="en-GB"/>
              </w:rPr>
              <w:t>atopic</w:t>
            </w:r>
            <w:r w:rsidRPr="00497CB0">
              <w:rPr>
                <w:rFonts w:eastAsia="Times New Roman" w:cs="Times New Roman"/>
                <w:szCs w:val="24"/>
                <w:lang w:eastAsia="en-GB"/>
              </w:rPr>
              <w:t xml:space="preserve"> wheeze </w:t>
            </w:r>
          </w:p>
        </w:tc>
        <w:tc>
          <w:tcPr>
            <w:tcW w:w="1165" w:type="dxa"/>
            <w:shd w:val="clear" w:color="auto" w:fill="auto"/>
            <w:vAlign w:val="center"/>
          </w:tcPr>
          <w:p w14:paraId="147B9A06"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p>
        </w:tc>
        <w:tc>
          <w:tcPr>
            <w:tcW w:w="1123" w:type="dxa"/>
            <w:shd w:val="clear" w:color="auto" w:fill="auto"/>
            <w:vAlign w:val="center"/>
          </w:tcPr>
          <w:p w14:paraId="147B9A07"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3675</w:t>
            </w:r>
          </w:p>
        </w:tc>
        <w:tc>
          <w:tcPr>
            <w:tcW w:w="2790" w:type="dxa"/>
            <w:shd w:val="clear" w:color="auto" w:fill="auto"/>
            <w:vAlign w:val="center"/>
          </w:tcPr>
          <w:p w14:paraId="147B9A08" w14:textId="77777777" w:rsidR="00506AC5" w:rsidRPr="00497CB0" w:rsidRDefault="00506AC5"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&gt;5</w:t>
            </w:r>
            <w:r>
              <w:rPr>
                <w:rFonts w:eastAsia="Times New Roman" w:cs="Times New Roman"/>
                <w:szCs w:val="24"/>
                <w:lang w:eastAsia="en-GB"/>
              </w:rPr>
              <w:t>, &gt;9</w:t>
            </w:r>
          </w:p>
        </w:tc>
        <w:tc>
          <w:tcPr>
            <w:tcW w:w="1800" w:type="dxa"/>
            <w:shd w:val="clear" w:color="auto" w:fill="auto"/>
            <w:noWrap/>
            <w:vAlign w:val="center"/>
          </w:tcPr>
          <w:p w14:paraId="147B9A09" w14:textId="77777777" w:rsidR="00506AC5" w:rsidRPr="00497CB0" w:rsidRDefault="00506AC5" w:rsidP="0029226F">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HR</w:t>
            </w:r>
          </w:p>
        </w:tc>
        <w:tc>
          <w:tcPr>
            <w:tcW w:w="1667" w:type="dxa"/>
            <w:shd w:val="clear" w:color="auto" w:fill="auto"/>
            <w:noWrap/>
            <w:vAlign w:val="center"/>
          </w:tcPr>
          <w:p w14:paraId="147B9A0A" w14:textId="77777777" w:rsidR="00506AC5" w:rsidRPr="00497CB0" w:rsidRDefault="00506AC5" w:rsidP="0029226F">
            <w:pPr>
              <w:spacing w:after="0" w:line="240" w:lineRule="auto"/>
              <w:jc w:val="center"/>
              <w:rPr>
                <w:rFonts w:eastAsia="Times New Roman" w:cs="Times New Roman"/>
                <w:szCs w:val="24"/>
                <w:lang w:eastAsia="en-GB"/>
              </w:rPr>
            </w:pPr>
          </w:p>
        </w:tc>
        <w:tc>
          <w:tcPr>
            <w:tcW w:w="1440" w:type="dxa"/>
            <w:shd w:val="clear" w:color="auto" w:fill="auto"/>
            <w:noWrap/>
            <w:vAlign w:val="center"/>
          </w:tcPr>
          <w:p w14:paraId="147B9A0B" w14:textId="77777777" w:rsidR="00506AC5" w:rsidRPr="00497CB0" w:rsidRDefault="00EB7CC8" w:rsidP="0029226F">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506AC5" w:rsidRPr="00497CB0" w14:paraId="147B9A16" w14:textId="77777777" w:rsidTr="00936545">
        <w:trPr>
          <w:trHeight w:val="945"/>
        </w:trPr>
        <w:tc>
          <w:tcPr>
            <w:tcW w:w="1636" w:type="dxa"/>
            <w:shd w:val="clear" w:color="000000" w:fill="D9D9D9"/>
            <w:vAlign w:val="center"/>
            <w:hideMark/>
          </w:tcPr>
          <w:p w14:paraId="147B9A0D" w14:textId="5445FE78"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Evenhouse, 2005</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&lt;EndNote&gt;&lt;Cite&gt;&lt;Author&gt;Evenhouse&lt;/Author&gt;&lt;Year&gt;2005&lt;/Year&gt;&lt;RecNum&gt;4339&lt;/RecNum&gt;&lt;DisplayText&gt;(71)&lt;/DisplayText&gt;&lt;record&gt;&lt;rec-number&gt;4339&lt;/rec-number&gt;&lt;foreign-keys&gt;&lt;key app="EN" db-id="xz2pwzz052fzekeewww5de0d5at5t9aprffv"&gt;4339&lt;/key&gt;&lt;/foreign-keys&gt;&lt;ref-type name="Journal Article"&gt;17&lt;/ref-type&gt;&lt;contributors&gt;&lt;authors&gt;&lt;author&gt;Evenhouse, E.&lt;/author&gt;&lt;author&gt;Reilly, S.&lt;/author&gt;&lt;/authors&gt;&lt;/contributors&gt;&lt;titles&gt;&lt;title&gt;Improved estimates of the benefits of breastfeeding using sibling comparisons to reduce selection bias&lt;/title&gt;&lt;secondary-title&gt;Health Services Research&lt;/secondary-title&gt;&lt;/titles&gt;&lt;pages&gt;1781-1802&lt;/pages&gt;&lt;volume&gt;40&lt;/volume&gt;&lt;number&gt;6&lt;/number&gt;&lt;dates&gt;&lt;year&gt;2005&lt;/year&gt;&lt;pub-dates&gt;&lt;date&gt;Dec&lt;/date&gt;&lt;/pub-dates&gt;&lt;/dates&gt;&lt;isbn&gt;0017-9124&lt;/isbn&gt;&lt;accession-num&gt;WOS:000233170100005&lt;/accession-num&gt;&lt;urls&gt;&lt;related-urls&gt;&lt;url&gt;&amp;lt;Go to ISI&amp;gt;://WOS:000233170100005&lt;/url&gt;&lt;url&gt;http://www.ncbi.nlm.nih.gov/pmc/articles/PMC1361236/pdf/hesr_453.pdf&lt;/url&gt;&lt;/related-urls&gt;&lt;/urls&gt;&lt;electronic-resource-num&gt;10.1111/j.1475-6773.2005.00453.x&lt;/electronic-resource-num&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71" w:tooltip="Evenhouse, 2005 #4339" w:history="1">
              <w:r w:rsidR="005E1DD1">
                <w:rPr>
                  <w:rFonts w:eastAsia="Times New Roman" w:cs="Times New Roman"/>
                  <w:noProof/>
                  <w:szCs w:val="24"/>
                  <w:lang w:eastAsia="en-GB"/>
                </w:rPr>
                <w:t>71</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hideMark/>
          </w:tcPr>
          <w:p w14:paraId="147B9A0E"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CS</w:t>
            </w:r>
          </w:p>
        </w:tc>
        <w:tc>
          <w:tcPr>
            <w:tcW w:w="1247" w:type="dxa"/>
            <w:shd w:val="clear" w:color="auto" w:fill="auto"/>
            <w:vAlign w:val="center"/>
            <w:hideMark/>
          </w:tcPr>
          <w:p w14:paraId="147B9A0F"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A10"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12-18</w:t>
            </w:r>
          </w:p>
        </w:tc>
        <w:tc>
          <w:tcPr>
            <w:tcW w:w="1123" w:type="dxa"/>
            <w:shd w:val="clear" w:color="auto" w:fill="auto"/>
            <w:vAlign w:val="center"/>
            <w:hideMark/>
          </w:tcPr>
          <w:p w14:paraId="147B9A11"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16903</w:t>
            </w:r>
          </w:p>
        </w:tc>
        <w:tc>
          <w:tcPr>
            <w:tcW w:w="2790" w:type="dxa"/>
            <w:shd w:val="clear" w:color="auto" w:fill="auto"/>
            <w:vAlign w:val="center"/>
            <w:hideMark/>
          </w:tcPr>
          <w:p w14:paraId="147B9A12"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r>
              <w:rPr>
                <w:rFonts w:eastAsia="Times New Roman" w:cs="Times New Roman"/>
                <w:szCs w:val="24"/>
                <w:lang w:eastAsia="en-GB"/>
              </w:rPr>
              <w:t>, continuous</w:t>
            </w:r>
          </w:p>
        </w:tc>
        <w:tc>
          <w:tcPr>
            <w:tcW w:w="1800" w:type="dxa"/>
            <w:shd w:val="clear" w:color="auto" w:fill="auto"/>
            <w:noWrap/>
            <w:vAlign w:val="center"/>
            <w:hideMark/>
          </w:tcPr>
          <w:p w14:paraId="147B9A13" w14:textId="77777777" w:rsidR="00506AC5" w:rsidRPr="00497CB0" w:rsidRDefault="00506AC5"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w:t>
            </w:r>
          </w:p>
        </w:tc>
        <w:tc>
          <w:tcPr>
            <w:tcW w:w="1667" w:type="dxa"/>
            <w:shd w:val="clear" w:color="auto" w:fill="auto"/>
            <w:noWrap/>
            <w:vAlign w:val="center"/>
            <w:hideMark/>
          </w:tcPr>
          <w:p w14:paraId="147B9A14" w14:textId="77777777" w:rsidR="00506AC5" w:rsidRPr="00497CB0" w:rsidRDefault="00506AC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A15" w14:textId="77777777" w:rsidR="00506AC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r w:rsidR="00506AC5" w:rsidRPr="00497CB0" w14:paraId="147B9A20" w14:textId="77777777" w:rsidTr="00936545">
        <w:trPr>
          <w:trHeight w:val="945"/>
        </w:trPr>
        <w:tc>
          <w:tcPr>
            <w:tcW w:w="1636" w:type="dxa"/>
            <w:shd w:val="clear" w:color="000000" w:fill="D9D9D9"/>
            <w:vAlign w:val="center"/>
            <w:hideMark/>
          </w:tcPr>
          <w:p w14:paraId="147B9A17" w14:textId="3478FD9B" w:rsidR="00506AC5" w:rsidRPr="00497CB0" w:rsidRDefault="00506AC5"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Karino, 2008</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&lt;EndNote&gt;&lt;Cite&gt;&lt;Author&gt;Karino&lt;/Author&gt;&lt;Year&gt;2008&lt;/Year&gt;&lt;RecNum&gt;4102&lt;/RecNum&gt;&lt;DisplayText&gt;(51)&lt;/DisplayText&gt;&lt;record&gt;&lt;rec-number&gt;4102&lt;/rec-number&gt;&lt;foreign-keys&gt;&lt;key app="EN" db-id="xz2pwzz052fzekeewww5de0d5at5t9aprffv"&gt;4102&lt;/key&gt;&lt;/foreign-keys&gt;&lt;ref-type name="Journal Article"&gt;17&lt;/ref-type&gt;&lt;contributors&gt;&lt;authors&gt;&lt;author&gt;Karino, S.&lt;/author&gt;&lt;author&gt;Okuda, T.&lt;/author&gt;&lt;author&gt;Uehara, Y.&lt;/author&gt;&lt;author&gt;Toyo-oka, T.&lt;/author&gt;&lt;/authors&gt;&lt;/contributors&gt;&lt;titles&gt;&lt;title&gt;Breastfeeding and prevalence of allergic diseases in Japanese university students&lt;/title&gt;&lt;secondary-title&gt;Annals of Allergy Asthma &amp;amp; Immunology&lt;/secondary-title&gt;&lt;/titles&gt;&lt;periodical&gt;&lt;full-title&gt;Annals of Allergy Asthma &amp;amp; Immunology&lt;/full-title&gt;&lt;/periodical&gt;&lt;pages&gt;153-159&lt;/pages&gt;&lt;volume&gt;101&lt;/volume&gt;&lt;number&gt;2&lt;/number&gt;&lt;dates&gt;&lt;year&gt;2008&lt;/year&gt;&lt;pub-dates&gt;&lt;date&gt;Aug&lt;/date&gt;&lt;/pub-dates&gt;&lt;/dates&gt;&lt;isbn&gt;1081-1206&lt;/isbn&gt;&lt;accession-num&gt;WOS:000258366100007&lt;/accession-num&gt;&lt;urls&gt;&lt;related-urls&gt;&lt;url&gt;&amp;lt;Go to ISI&amp;gt;://WOS:000258366100007&lt;/url&gt;&lt;/related-urls&gt;&lt;/urls&gt;&lt;/record&gt;&lt;/Cite&gt;&lt;/EndNote&gt;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1" w:tooltip="Karino, 2008 #4102" w:history="1">
              <w:r w:rsidR="005E1DD1">
                <w:rPr>
                  <w:rFonts w:eastAsia="Times New Roman" w:cs="Times New Roman"/>
                  <w:noProof/>
                  <w:szCs w:val="24"/>
                  <w:lang w:eastAsia="en-GB"/>
                </w:rPr>
                <w:t>51</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62" w:type="dxa"/>
            <w:shd w:val="clear" w:color="auto" w:fill="auto"/>
            <w:vAlign w:val="center"/>
            <w:hideMark/>
          </w:tcPr>
          <w:p w14:paraId="147B9A18"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CS</w:t>
            </w:r>
          </w:p>
        </w:tc>
        <w:tc>
          <w:tcPr>
            <w:tcW w:w="1247" w:type="dxa"/>
            <w:shd w:val="clear" w:color="auto" w:fill="auto"/>
            <w:vAlign w:val="center"/>
            <w:hideMark/>
          </w:tcPr>
          <w:p w14:paraId="147B9A19"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1165" w:type="dxa"/>
            <w:shd w:val="clear" w:color="auto" w:fill="auto"/>
            <w:vAlign w:val="center"/>
            <w:hideMark/>
          </w:tcPr>
          <w:p w14:paraId="147B9A1A"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18</w:t>
            </w:r>
          </w:p>
        </w:tc>
        <w:tc>
          <w:tcPr>
            <w:tcW w:w="1123" w:type="dxa"/>
            <w:shd w:val="clear" w:color="auto" w:fill="auto"/>
            <w:vAlign w:val="center"/>
            <w:hideMark/>
          </w:tcPr>
          <w:p w14:paraId="147B9A1B" w14:textId="77777777" w:rsidR="00506AC5" w:rsidRPr="00497CB0" w:rsidRDefault="00506AC5"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9615</w:t>
            </w:r>
          </w:p>
        </w:tc>
        <w:tc>
          <w:tcPr>
            <w:tcW w:w="2790" w:type="dxa"/>
            <w:shd w:val="clear" w:color="auto" w:fill="auto"/>
            <w:vAlign w:val="center"/>
            <w:hideMark/>
          </w:tcPr>
          <w:p w14:paraId="147B9A1C" w14:textId="77777777" w:rsidR="00506AC5" w:rsidRPr="00497CB0" w:rsidRDefault="00506AC5" w:rsidP="00497CB0">
            <w:pPr>
              <w:spacing w:after="0" w:line="240" w:lineRule="auto"/>
              <w:jc w:val="center"/>
              <w:rPr>
                <w:rFonts w:eastAsia="Times New Roman" w:cs="Times New Roman"/>
                <w:szCs w:val="24"/>
                <w:lang w:eastAsia="en-GB"/>
              </w:rPr>
            </w:pPr>
            <w:r>
              <w:rPr>
                <w:rFonts w:eastAsia="Times New Roman" w:cs="Times New Roman"/>
                <w:szCs w:val="24"/>
                <w:lang w:eastAsia="en-GB"/>
              </w:rPr>
              <w:t xml:space="preserve">0+, </w:t>
            </w:r>
            <w:r w:rsidRPr="00497CB0">
              <w:rPr>
                <w:rFonts w:eastAsia="Times New Roman" w:cs="Times New Roman"/>
                <w:szCs w:val="24"/>
                <w:lang w:eastAsia="en-GB"/>
              </w:rPr>
              <w:t>&gt;1</w:t>
            </w:r>
            <w:r>
              <w:rPr>
                <w:rFonts w:eastAsia="Times New Roman" w:cs="Times New Roman"/>
                <w:szCs w:val="24"/>
                <w:lang w:eastAsia="en-GB"/>
              </w:rPr>
              <w:t>, &gt;3, &gt;6</w:t>
            </w:r>
          </w:p>
        </w:tc>
        <w:tc>
          <w:tcPr>
            <w:tcW w:w="1800" w:type="dxa"/>
            <w:shd w:val="clear" w:color="auto" w:fill="auto"/>
            <w:noWrap/>
            <w:vAlign w:val="center"/>
            <w:hideMark/>
          </w:tcPr>
          <w:p w14:paraId="147B9A1D" w14:textId="77777777" w:rsidR="00506AC5" w:rsidRPr="00497CB0" w:rsidRDefault="00506AC5" w:rsidP="00497CB0">
            <w:pPr>
              <w:spacing w:after="0" w:line="240" w:lineRule="auto"/>
              <w:rPr>
                <w:rFonts w:eastAsia="Times New Roman" w:cs="Times New Roman"/>
                <w:szCs w:val="24"/>
                <w:lang w:eastAsia="en-GB"/>
              </w:rPr>
            </w:pPr>
          </w:p>
        </w:tc>
        <w:tc>
          <w:tcPr>
            <w:tcW w:w="1667" w:type="dxa"/>
            <w:shd w:val="clear" w:color="auto" w:fill="auto"/>
            <w:noWrap/>
            <w:vAlign w:val="center"/>
            <w:hideMark/>
          </w:tcPr>
          <w:p w14:paraId="147B9A1E" w14:textId="77777777" w:rsidR="00506AC5" w:rsidRPr="00497CB0" w:rsidRDefault="00506AC5"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9A1F" w14:textId="77777777" w:rsidR="00506AC5" w:rsidRPr="00497CB0" w:rsidRDefault="00EB7CC8"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t>
            </w:r>
            <w:r>
              <w:rPr>
                <w:rFonts w:eastAsia="Times New Roman" w:cs="Times New Roman"/>
                <w:szCs w:val="24"/>
                <w:lang w:eastAsia="en-GB"/>
              </w:rPr>
              <w:t>S</w:t>
            </w:r>
          </w:p>
        </w:tc>
      </w:tr>
    </w:tbl>
    <w:p w14:paraId="147B9A21" w14:textId="77777777" w:rsidR="00497CB0" w:rsidRDefault="00497CB0"/>
    <w:p w14:paraId="147B9A22" w14:textId="77777777" w:rsidR="002B374A" w:rsidRDefault="002B374A"/>
    <w:p w14:paraId="147B9A23" w14:textId="77777777" w:rsidR="002B374A" w:rsidRDefault="002B374A"/>
    <w:p w14:paraId="147B9A24" w14:textId="77777777" w:rsidR="002B374A" w:rsidRDefault="002B374A">
      <w:pPr>
        <w:sectPr w:rsidR="002B374A" w:rsidSect="00497CB0">
          <w:pgSz w:w="16838" w:h="11906" w:orient="landscape"/>
          <w:pgMar w:top="1440" w:right="1440" w:bottom="1440" w:left="1440" w:header="708" w:footer="708" w:gutter="0"/>
          <w:cols w:space="708"/>
          <w:docGrid w:linePitch="360"/>
        </w:sectPr>
      </w:pPr>
    </w:p>
    <w:p w14:paraId="147B9A25" w14:textId="77777777" w:rsidR="006D1484" w:rsidRDefault="006D1484"/>
    <w:p w14:paraId="147B9A26" w14:textId="77777777" w:rsidR="00D43226" w:rsidRPr="00D43226" w:rsidRDefault="00D43226" w:rsidP="00D43226">
      <w:pPr>
        <w:rPr>
          <w:b/>
          <w:bCs/>
        </w:rPr>
      </w:pPr>
      <w:bookmarkStart w:id="196" w:name="_Ref419796357"/>
      <w:bookmarkStart w:id="197" w:name="_Toc497227806"/>
      <w:r w:rsidRPr="00D43226">
        <w:rPr>
          <w:b/>
          <w:bCs/>
        </w:rPr>
        <w:t xml:space="preserve">Table </w:t>
      </w:r>
      <w:r w:rsidR="000C6D69" w:rsidRPr="00D43226">
        <w:rPr>
          <w:b/>
          <w:bCs/>
        </w:rPr>
        <w:fldChar w:fldCharType="begin"/>
      </w:r>
      <w:r w:rsidRPr="00D43226">
        <w:rPr>
          <w:b/>
          <w:bCs/>
        </w:rPr>
        <w:instrText xml:space="preserve"> SEQ Table \* ARABIC </w:instrText>
      </w:r>
      <w:r w:rsidR="000C6D69" w:rsidRPr="00D43226">
        <w:rPr>
          <w:b/>
          <w:bCs/>
        </w:rPr>
        <w:fldChar w:fldCharType="separate"/>
      </w:r>
      <w:r w:rsidR="004E17B5">
        <w:rPr>
          <w:b/>
          <w:bCs/>
          <w:noProof/>
        </w:rPr>
        <w:t>12</w:t>
      </w:r>
      <w:r w:rsidR="000C6D69" w:rsidRPr="00D43226">
        <w:fldChar w:fldCharType="end"/>
      </w:r>
      <w:bookmarkEnd w:id="196"/>
      <w:r w:rsidRPr="00D43226">
        <w:rPr>
          <w:b/>
          <w:bCs/>
        </w:rPr>
        <w:t xml:space="preserve"> Studies investigating the association between total breastfeeding and lung function which were not eligible for meta-analysis</w:t>
      </w:r>
      <w:bookmarkEnd w:id="197"/>
    </w:p>
    <w:p w14:paraId="147B9A27" w14:textId="77777777" w:rsidR="00D43226" w:rsidRPr="00D43226" w:rsidRDefault="00D43226" w:rsidP="00D43226"/>
    <w:tbl>
      <w:tblPr>
        <w:tblpPr w:leftFromText="180" w:rightFromText="180" w:vertAnchor="text" w:tblpY="1"/>
        <w:tblOverlap w:val="neve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134"/>
        <w:gridCol w:w="1276"/>
        <w:gridCol w:w="992"/>
        <w:gridCol w:w="1134"/>
        <w:gridCol w:w="1418"/>
        <w:gridCol w:w="708"/>
      </w:tblGrid>
      <w:tr w:rsidR="0098417F" w:rsidRPr="00D43226" w14:paraId="147B9A2F" w14:textId="77777777" w:rsidTr="00745255">
        <w:trPr>
          <w:trHeight w:val="421"/>
        </w:trPr>
        <w:tc>
          <w:tcPr>
            <w:tcW w:w="1384" w:type="dxa"/>
            <w:vMerge w:val="restart"/>
            <w:tcBorders>
              <w:top w:val="single" w:sz="4" w:space="0" w:color="auto"/>
              <w:left w:val="nil"/>
              <w:bottom w:val="nil"/>
              <w:right w:val="nil"/>
            </w:tcBorders>
            <w:shd w:val="clear" w:color="auto" w:fill="D9D9D9" w:themeFill="background1" w:themeFillShade="D9"/>
            <w:vAlign w:val="center"/>
          </w:tcPr>
          <w:p w14:paraId="147B9A28" w14:textId="77777777" w:rsidR="00D43226" w:rsidRPr="00DA66AB" w:rsidRDefault="00D43226" w:rsidP="00D528BD">
            <w:pPr>
              <w:spacing w:after="0" w:line="240" w:lineRule="auto"/>
              <w:jc w:val="center"/>
              <w:rPr>
                <w:b/>
                <w:bCs/>
                <w:sz w:val="20"/>
                <w:szCs w:val="20"/>
              </w:rPr>
            </w:pPr>
            <w:r w:rsidRPr="00DA66AB">
              <w:rPr>
                <w:b/>
                <w:bCs/>
                <w:sz w:val="20"/>
                <w:szCs w:val="20"/>
              </w:rPr>
              <w:t>First Author and year of publication</w:t>
            </w:r>
          </w:p>
        </w:tc>
        <w:tc>
          <w:tcPr>
            <w:tcW w:w="1134" w:type="dxa"/>
            <w:vMerge w:val="restart"/>
            <w:tcBorders>
              <w:top w:val="single" w:sz="4" w:space="0" w:color="auto"/>
              <w:left w:val="nil"/>
              <w:bottom w:val="nil"/>
              <w:right w:val="nil"/>
            </w:tcBorders>
            <w:shd w:val="clear" w:color="auto" w:fill="D9D9D9" w:themeFill="background1" w:themeFillShade="D9"/>
            <w:noWrap/>
            <w:vAlign w:val="center"/>
            <w:hideMark/>
          </w:tcPr>
          <w:p w14:paraId="147B9A29" w14:textId="77777777" w:rsidR="00D43226" w:rsidRPr="00DA66AB" w:rsidRDefault="00D43226" w:rsidP="00D528BD">
            <w:pPr>
              <w:spacing w:after="0" w:line="240" w:lineRule="auto"/>
              <w:jc w:val="center"/>
              <w:rPr>
                <w:b/>
                <w:bCs/>
                <w:sz w:val="20"/>
                <w:szCs w:val="20"/>
              </w:rPr>
            </w:pPr>
            <w:r w:rsidRPr="00DA66AB">
              <w:rPr>
                <w:b/>
                <w:bCs/>
                <w:sz w:val="20"/>
                <w:szCs w:val="20"/>
              </w:rPr>
              <w:t>Outcome</w:t>
            </w:r>
          </w:p>
        </w:tc>
        <w:tc>
          <w:tcPr>
            <w:tcW w:w="1134" w:type="dxa"/>
            <w:vMerge w:val="restart"/>
            <w:tcBorders>
              <w:top w:val="single" w:sz="4" w:space="0" w:color="auto"/>
              <w:left w:val="nil"/>
              <w:bottom w:val="nil"/>
              <w:right w:val="nil"/>
            </w:tcBorders>
            <w:shd w:val="clear" w:color="auto" w:fill="D9D9D9" w:themeFill="background1" w:themeFillShade="D9"/>
            <w:vAlign w:val="center"/>
          </w:tcPr>
          <w:p w14:paraId="147B9A2A" w14:textId="77777777" w:rsidR="00D43226" w:rsidRPr="00DA66AB" w:rsidRDefault="00D43226" w:rsidP="00D528BD">
            <w:pPr>
              <w:spacing w:after="0" w:line="240" w:lineRule="auto"/>
              <w:jc w:val="center"/>
              <w:rPr>
                <w:b/>
                <w:bCs/>
                <w:sz w:val="20"/>
                <w:szCs w:val="20"/>
              </w:rPr>
            </w:pPr>
            <w:r w:rsidRPr="00DA66AB">
              <w:rPr>
                <w:b/>
                <w:bCs/>
                <w:sz w:val="20"/>
                <w:szCs w:val="20"/>
              </w:rPr>
              <w:t>Exposure variable</w:t>
            </w:r>
          </w:p>
        </w:tc>
        <w:tc>
          <w:tcPr>
            <w:tcW w:w="1276" w:type="dxa"/>
            <w:vMerge w:val="restart"/>
            <w:tcBorders>
              <w:top w:val="single" w:sz="4" w:space="0" w:color="auto"/>
              <w:left w:val="nil"/>
              <w:bottom w:val="nil"/>
              <w:right w:val="nil"/>
            </w:tcBorders>
            <w:shd w:val="clear" w:color="auto" w:fill="D9D9D9" w:themeFill="background1" w:themeFillShade="D9"/>
            <w:noWrap/>
            <w:vAlign w:val="center"/>
            <w:hideMark/>
          </w:tcPr>
          <w:p w14:paraId="147B9A2B" w14:textId="77777777" w:rsidR="00D43226" w:rsidRPr="00DA66AB" w:rsidRDefault="00D43226" w:rsidP="00D528BD">
            <w:pPr>
              <w:spacing w:after="0" w:line="240" w:lineRule="auto"/>
              <w:jc w:val="center"/>
              <w:rPr>
                <w:b/>
                <w:bCs/>
                <w:sz w:val="20"/>
                <w:szCs w:val="20"/>
              </w:rPr>
            </w:pPr>
            <w:r w:rsidRPr="00DA66AB">
              <w:rPr>
                <w:b/>
                <w:bCs/>
                <w:sz w:val="20"/>
                <w:szCs w:val="20"/>
              </w:rPr>
              <w:t>Comparison</w:t>
            </w:r>
          </w:p>
          <w:p w14:paraId="147B9A2C" w14:textId="77777777" w:rsidR="00D43226" w:rsidRPr="00DA66AB" w:rsidRDefault="00D43226" w:rsidP="00D528BD">
            <w:pPr>
              <w:spacing w:after="0" w:line="240" w:lineRule="auto"/>
              <w:jc w:val="center"/>
              <w:rPr>
                <w:b/>
                <w:bCs/>
                <w:sz w:val="20"/>
                <w:szCs w:val="20"/>
              </w:rPr>
            </w:pPr>
            <w:r w:rsidRPr="00DA66AB">
              <w:rPr>
                <w:b/>
                <w:bCs/>
                <w:sz w:val="20"/>
                <w:szCs w:val="20"/>
              </w:rPr>
              <w:t>(reference)</w:t>
            </w:r>
          </w:p>
        </w:tc>
        <w:tc>
          <w:tcPr>
            <w:tcW w:w="992" w:type="dxa"/>
            <w:vMerge w:val="restart"/>
            <w:tcBorders>
              <w:top w:val="single" w:sz="4" w:space="0" w:color="auto"/>
              <w:left w:val="nil"/>
              <w:bottom w:val="nil"/>
              <w:right w:val="nil"/>
            </w:tcBorders>
            <w:shd w:val="clear" w:color="auto" w:fill="D9D9D9" w:themeFill="background1" w:themeFillShade="D9"/>
            <w:noWrap/>
            <w:vAlign w:val="center"/>
            <w:hideMark/>
          </w:tcPr>
          <w:p w14:paraId="147B9A2D" w14:textId="77777777" w:rsidR="00D43226" w:rsidRPr="00DA66AB" w:rsidRDefault="00D43226" w:rsidP="0071211A">
            <w:pPr>
              <w:spacing w:after="0" w:line="240" w:lineRule="auto"/>
              <w:jc w:val="center"/>
              <w:rPr>
                <w:b/>
                <w:bCs/>
                <w:sz w:val="20"/>
                <w:szCs w:val="20"/>
              </w:rPr>
            </w:pPr>
            <w:r w:rsidRPr="00DA66AB">
              <w:rPr>
                <w:b/>
                <w:bCs/>
                <w:sz w:val="20"/>
                <w:szCs w:val="20"/>
              </w:rPr>
              <w:t>Age at outcome</w:t>
            </w:r>
          </w:p>
        </w:tc>
        <w:tc>
          <w:tcPr>
            <w:tcW w:w="3260" w:type="dxa"/>
            <w:gridSpan w:val="3"/>
            <w:tcBorders>
              <w:top w:val="single" w:sz="4" w:space="0" w:color="auto"/>
              <w:left w:val="nil"/>
              <w:bottom w:val="nil"/>
              <w:right w:val="nil"/>
            </w:tcBorders>
            <w:shd w:val="clear" w:color="auto" w:fill="D9D9D9" w:themeFill="background1" w:themeFillShade="D9"/>
            <w:vAlign w:val="center"/>
          </w:tcPr>
          <w:p w14:paraId="147B9A2E" w14:textId="77777777" w:rsidR="00D43226" w:rsidRPr="00DA66AB" w:rsidRDefault="00D43226" w:rsidP="008D5080">
            <w:pPr>
              <w:pBdr>
                <w:bottom w:val="single" w:sz="4" w:space="1" w:color="auto"/>
              </w:pBdr>
              <w:spacing w:after="0" w:line="240" w:lineRule="auto"/>
              <w:jc w:val="center"/>
              <w:rPr>
                <w:b/>
                <w:bCs/>
                <w:sz w:val="20"/>
                <w:szCs w:val="20"/>
              </w:rPr>
            </w:pPr>
            <w:r w:rsidRPr="00DA66AB">
              <w:rPr>
                <w:b/>
                <w:bCs/>
                <w:sz w:val="20"/>
                <w:szCs w:val="20"/>
              </w:rPr>
              <w:t>Statistics and results</w:t>
            </w:r>
          </w:p>
        </w:tc>
      </w:tr>
      <w:tr w:rsidR="00F70799" w:rsidRPr="00D43226" w14:paraId="147B9A39" w14:textId="77777777" w:rsidTr="008D5080">
        <w:trPr>
          <w:trHeight w:val="345"/>
        </w:trPr>
        <w:tc>
          <w:tcPr>
            <w:tcW w:w="1384" w:type="dxa"/>
            <w:vMerge/>
            <w:tcBorders>
              <w:top w:val="nil"/>
              <w:left w:val="nil"/>
              <w:bottom w:val="single" w:sz="4" w:space="0" w:color="auto"/>
              <w:right w:val="nil"/>
            </w:tcBorders>
            <w:shd w:val="clear" w:color="auto" w:fill="D9D9D9" w:themeFill="background1" w:themeFillShade="D9"/>
            <w:vAlign w:val="center"/>
          </w:tcPr>
          <w:p w14:paraId="147B9A30" w14:textId="77777777" w:rsidR="00D43226" w:rsidRPr="00DA66AB" w:rsidRDefault="00D43226" w:rsidP="00D528BD">
            <w:pPr>
              <w:spacing w:after="0" w:line="240" w:lineRule="auto"/>
              <w:jc w:val="center"/>
              <w:rPr>
                <w:b/>
                <w:bCs/>
                <w:sz w:val="20"/>
                <w:szCs w:val="20"/>
              </w:rPr>
            </w:pPr>
          </w:p>
        </w:tc>
        <w:tc>
          <w:tcPr>
            <w:tcW w:w="1134" w:type="dxa"/>
            <w:vMerge/>
            <w:tcBorders>
              <w:top w:val="nil"/>
              <w:left w:val="nil"/>
              <w:bottom w:val="single" w:sz="4" w:space="0" w:color="auto"/>
              <w:right w:val="nil"/>
            </w:tcBorders>
            <w:shd w:val="clear" w:color="auto" w:fill="D9D9D9" w:themeFill="background1" w:themeFillShade="D9"/>
            <w:noWrap/>
            <w:vAlign w:val="center"/>
            <w:hideMark/>
          </w:tcPr>
          <w:p w14:paraId="147B9A31" w14:textId="77777777" w:rsidR="00D43226" w:rsidRPr="00DA66AB" w:rsidRDefault="00D43226" w:rsidP="00D528BD">
            <w:pPr>
              <w:spacing w:after="0" w:line="240" w:lineRule="auto"/>
              <w:jc w:val="center"/>
              <w:rPr>
                <w:b/>
                <w:bCs/>
                <w:sz w:val="20"/>
                <w:szCs w:val="20"/>
              </w:rPr>
            </w:pPr>
          </w:p>
        </w:tc>
        <w:tc>
          <w:tcPr>
            <w:tcW w:w="1134" w:type="dxa"/>
            <w:vMerge/>
            <w:tcBorders>
              <w:top w:val="nil"/>
              <w:left w:val="nil"/>
              <w:bottom w:val="single" w:sz="4" w:space="0" w:color="auto"/>
              <w:right w:val="nil"/>
            </w:tcBorders>
            <w:shd w:val="clear" w:color="auto" w:fill="D9D9D9" w:themeFill="background1" w:themeFillShade="D9"/>
            <w:noWrap/>
            <w:vAlign w:val="center"/>
            <w:hideMark/>
          </w:tcPr>
          <w:p w14:paraId="147B9A32" w14:textId="77777777" w:rsidR="00D43226" w:rsidRPr="00DA66AB" w:rsidRDefault="00D43226" w:rsidP="00D528BD">
            <w:pPr>
              <w:spacing w:after="0" w:line="240" w:lineRule="auto"/>
              <w:jc w:val="center"/>
              <w:rPr>
                <w:b/>
                <w:bCs/>
                <w:sz w:val="20"/>
                <w:szCs w:val="20"/>
              </w:rPr>
            </w:pPr>
          </w:p>
        </w:tc>
        <w:tc>
          <w:tcPr>
            <w:tcW w:w="1276" w:type="dxa"/>
            <w:vMerge/>
            <w:tcBorders>
              <w:top w:val="nil"/>
              <w:left w:val="nil"/>
              <w:bottom w:val="single" w:sz="4" w:space="0" w:color="auto"/>
              <w:right w:val="nil"/>
            </w:tcBorders>
            <w:shd w:val="clear" w:color="auto" w:fill="D9D9D9" w:themeFill="background1" w:themeFillShade="D9"/>
            <w:noWrap/>
            <w:vAlign w:val="center"/>
            <w:hideMark/>
          </w:tcPr>
          <w:p w14:paraId="147B9A33" w14:textId="77777777" w:rsidR="00D43226" w:rsidRPr="00DA66AB" w:rsidRDefault="00D43226" w:rsidP="00D528BD">
            <w:pPr>
              <w:spacing w:after="0" w:line="240" w:lineRule="auto"/>
              <w:jc w:val="center"/>
              <w:rPr>
                <w:b/>
                <w:bCs/>
                <w:sz w:val="20"/>
                <w:szCs w:val="20"/>
              </w:rPr>
            </w:pPr>
          </w:p>
        </w:tc>
        <w:tc>
          <w:tcPr>
            <w:tcW w:w="992" w:type="dxa"/>
            <w:vMerge/>
            <w:tcBorders>
              <w:top w:val="nil"/>
              <w:left w:val="nil"/>
              <w:bottom w:val="single" w:sz="4" w:space="0" w:color="auto"/>
              <w:right w:val="nil"/>
            </w:tcBorders>
            <w:shd w:val="clear" w:color="auto" w:fill="D9D9D9" w:themeFill="background1" w:themeFillShade="D9"/>
            <w:noWrap/>
            <w:vAlign w:val="center"/>
            <w:hideMark/>
          </w:tcPr>
          <w:p w14:paraId="147B9A34" w14:textId="77777777" w:rsidR="00D43226" w:rsidRPr="00DA66AB" w:rsidRDefault="00D43226" w:rsidP="0071211A">
            <w:pPr>
              <w:spacing w:after="0" w:line="240" w:lineRule="auto"/>
              <w:jc w:val="center"/>
              <w:rPr>
                <w:b/>
                <w:bCs/>
                <w:sz w:val="20"/>
                <w:szCs w:val="20"/>
              </w:rPr>
            </w:pPr>
          </w:p>
        </w:tc>
        <w:tc>
          <w:tcPr>
            <w:tcW w:w="1134" w:type="dxa"/>
            <w:tcBorders>
              <w:top w:val="nil"/>
              <w:left w:val="nil"/>
              <w:bottom w:val="single" w:sz="4" w:space="0" w:color="auto"/>
              <w:right w:val="nil"/>
            </w:tcBorders>
            <w:shd w:val="clear" w:color="auto" w:fill="D9D9D9" w:themeFill="background1" w:themeFillShade="D9"/>
            <w:vAlign w:val="center"/>
          </w:tcPr>
          <w:p w14:paraId="147B9A35" w14:textId="77777777" w:rsidR="00D43226" w:rsidRPr="00DA66AB" w:rsidRDefault="00D43226" w:rsidP="00D528BD">
            <w:pPr>
              <w:spacing w:after="0" w:line="240" w:lineRule="auto"/>
              <w:jc w:val="center"/>
              <w:rPr>
                <w:b/>
                <w:bCs/>
                <w:sz w:val="20"/>
                <w:szCs w:val="20"/>
              </w:rPr>
            </w:pPr>
            <w:r w:rsidRPr="00DA66AB">
              <w:rPr>
                <w:b/>
                <w:bCs/>
                <w:sz w:val="20"/>
                <w:szCs w:val="20"/>
              </w:rPr>
              <w:t>Analysis</w:t>
            </w:r>
          </w:p>
        </w:tc>
        <w:tc>
          <w:tcPr>
            <w:tcW w:w="1418" w:type="dxa"/>
            <w:tcBorders>
              <w:top w:val="nil"/>
              <w:left w:val="nil"/>
              <w:bottom w:val="single" w:sz="4" w:space="0" w:color="auto"/>
              <w:right w:val="nil"/>
            </w:tcBorders>
            <w:shd w:val="clear" w:color="auto" w:fill="D9D9D9" w:themeFill="background1" w:themeFillShade="D9"/>
            <w:vAlign w:val="center"/>
            <w:hideMark/>
          </w:tcPr>
          <w:p w14:paraId="147B9A36" w14:textId="77777777" w:rsidR="00D43226" w:rsidRPr="00DA66AB" w:rsidRDefault="00D43226" w:rsidP="00D528BD">
            <w:pPr>
              <w:spacing w:after="0" w:line="240" w:lineRule="auto"/>
              <w:jc w:val="center"/>
              <w:rPr>
                <w:b/>
                <w:bCs/>
                <w:sz w:val="20"/>
                <w:szCs w:val="20"/>
              </w:rPr>
            </w:pPr>
            <w:r w:rsidRPr="00DA66AB">
              <w:rPr>
                <w:b/>
                <w:bCs/>
                <w:sz w:val="20"/>
                <w:szCs w:val="20"/>
              </w:rPr>
              <w:t>Result</w:t>
            </w:r>
          </w:p>
          <w:p w14:paraId="147B9A37" w14:textId="77777777" w:rsidR="00D43226" w:rsidRPr="00DA66AB" w:rsidRDefault="00D43226" w:rsidP="00D528BD">
            <w:pPr>
              <w:spacing w:after="0" w:line="240" w:lineRule="auto"/>
              <w:jc w:val="center"/>
              <w:rPr>
                <w:b/>
                <w:bCs/>
                <w:sz w:val="20"/>
                <w:szCs w:val="20"/>
              </w:rPr>
            </w:pPr>
            <w:r w:rsidRPr="00DA66AB">
              <w:rPr>
                <w:b/>
                <w:bCs/>
                <w:sz w:val="20"/>
                <w:szCs w:val="20"/>
              </w:rPr>
              <w:t>95% C.I.</w:t>
            </w:r>
          </w:p>
        </w:tc>
        <w:tc>
          <w:tcPr>
            <w:tcW w:w="708" w:type="dxa"/>
            <w:tcBorders>
              <w:top w:val="nil"/>
              <w:left w:val="nil"/>
              <w:bottom w:val="single" w:sz="4" w:space="0" w:color="auto"/>
              <w:right w:val="nil"/>
            </w:tcBorders>
            <w:shd w:val="clear" w:color="auto" w:fill="D9D9D9" w:themeFill="background1" w:themeFillShade="D9"/>
          </w:tcPr>
          <w:p w14:paraId="147B9A38" w14:textId="77777777" w:rsidR="00D43226" w:rsidRPr="00DA66AB" w:rsidRDefault="00D43226" w:rsidP="00D528BD">
            <w:pPr>
              <w:spacing w:after="0" w:line="240" w:lineRule="auto"/>
              <w:jc w:val="center"/>
              <w:rPr>
                <w:b/>
                <w:bCs/>
                <w:sz w:val="20"/>
                <w:szCs w:val="20"/>
              </w:rPr>
            </w:pPr>
            <w:r w:rsidRPr="00DA66AB">
              <w:rPr>
                <w:b/>
                <w:bCs/>
                <w:sz w:val="20"/>
                <w:szCs w:val="20"/>
              </w:rPr>
              <w:t>P value</w:t>
            </w:r>
          </w:p>
        </w:tc>
      </w:tr>
      <w:tr w:rsidR="00F70799" w:rsidRPr="00DA66AB" w14:paraId="147B9A43" w14:textId="77777777" w:rsidTr="00745255">
        <w:trPr>
          <w:trHeight w:val="630"/>
        </w:trPr>
        <w:tc>
          <w:tcPr>
            <w:tcW w:w="1384" w:type="dxa"/>
            <w:tcBorders>
              <w:top w:val="single" w:sz="4" w:space="0" w:color="auto"/>
              <w:left w:val="nil"/>
              <w:bottom w:val="single" w:sz="4" w:space="0" w:color="auto"/>
              <w:right w:val="nil"/>
            </w:tcBorders>
            <w:shd w:val="pct12" w:color="auto" w:fill="auto"/>
            <w:vAlign w:val="center"/>
          </w:tcPr>
          <w:p w14:paraId="147B9A3A" w14:textId="77777777" w:rsidR="00D43226" w:rsidRPr="00DA66AB" w:rsidRDefault="00D43226" w:rsidP="00D528BD">
            <w:pPr>
              <w:spacing w:after="0" w:line="240" w:lineRule="auto"/>
              <w:jc w:val="center"/>
              <w:rPr>
                <w:rFonts w:cs="Times New Roman"/>
                <w:sz w:val="20"/>
                <w:szCs w:val="20"/>
              </w:rPr>
            </w:pPr>
            <w:r w:rsidRPr="00DA66AB">
              <w:rPr>
                <w:rFonts w:cs="Times New Roman"/>
                <w:sz w:val="20"/>
                <w:szCs w:val="20"/>
              </w:rPr>
              <w:t>Soto-Ramırez 2012</w:t>
            </w:r>
            <w:r w:rsidR="00B170DC">
              <w:rPr>
                <w:rFonts w:cs="Times New Roman"/>
                <w:sz w:val="20"/>
                <w:szCs w:val="20"/>
              </w:rPr>
              <w:t xml:space="preserve"> (114)</w:t>
            </w:r>
          </w:p>
        </w:tc>
        <w:tc>
          <w:tcPr>
            <w:tcW w:w="1134" w:type="dxa"/>
            <w:tcBorders>
              <w:top w:val="single" w:sz="4" w:space="0" w:color="auto"/>
              <w:left w:val="nil"/>
              <w:bottom w:val="single" w:sz="4" w:space="0" w:color="auto"/>
              <w:right w:val="nil"/>
            </w:tcBorders>
            <w:shd w:val="clear" w:color="auto" w:fill="auto"/>
            <w:vAlign w:val="center"/>
            <w:hideMark/>
          </w:tcPr>
          <w:p w14:paraId="147B9A3B" w14:textId="77777777" w:rsidR="00D43226" w:rsidRPr="00DA66AB" w:rsidRDefault="00D43226" w:rsidP="00D528BD">
            <w:pPr>
              <w:spacing w:after="0" w:line="240" w:lineRule="auto"/>
              <w:rPr>
                <w:rFonts w:cs="Times New Roman"/>
                <w:sz w:val="20"/>
                <w:szCs w:val="20"/>
              </w:rPr>
            </w:pPr>
            <w:r w:rsidRPr="00DA66AB">
              <w:rPr>
                <w:rFonts w:cs="Times New Roman"/>
                <w:bCs/>
                <w:sz w:val="20"/>
                <w:szCs w:val="20"/>
              </w:rPr>
              <w:t>FEV1(ml)</w:t>
            </w:r>
          </w:p>
        </w:tc>
        <w:tc>
          <w:tcPr>
            <w:tcW w:w="1134" w:type="dxa"/>
            <w:tcBorders>
              <w:top w:val="single" w:sz="4" w:space="0" w:color="auto"/>
              <w:left w:val="nil"/>
              <w:bottom w:val="single" w:sz="4" w:space="0" w:color="auto"/>
              <w:right w:val="nil"/>
            </w:tcBorders>
            <w:shd w:val="clear" w:color="auto" w:fill="auto"/>
            <w:vAlign w:val="center"/>
            <w:hideMark/>
          </w:tcPr>
          <w:p w14:paraId="147B9A3C" w14:textId="77777777" w:rsidR="00D43226" w:rsidRPr="00DA66AB" w:rsidRDefault="00D43226" w:rsidP="00D528BD">
            <w:pPr>
              <w:spacing w:after="0" w:line="240" w:lineRule="auto"/>
              <w:rPr>
                <w:rFonts w:cs="Times New Roman"/>
                <w:bCs/>
                <w:sz w:val="20"/>
                <w:szCs w:val="20"/>
              </w:rPr>
            </w:pPr>
            <w:r w:rsidRPr="00DA66AB">
              <w:rPr>
                <w:rFonts w:cs="Times New Roman"/>
                <w:bCs/>
                <w:sz w:val="20"/>
                <w:szCs w:val="20"/>
              </w:rPr>
              <w:t>continuous</w:t>
            </w:r>
          </w:p>
        </w:tc>
        <w:tc>
          <w:tcPr>
            <w:tcW w:w="1276" w:type="dxa"/>
            <w:tcBorders>
              <w:top w:val="single" w:sz="4" w:space="0" w:color="auto"/>
              <w:left w:val="nil"/>
              <w:bottom w:val="single" w:sz="4" w:space="0" w:color="auto"/>
              <w:right w:val="nil"/>
            </w:tcBorders>
            <w:shd w:val="clear" w:color="auto" w:fill="auto"/>
            <w:vAlign w:val="center"/>
            <w:hideMark/>
          </w:tcPr>
          <w:p w14:paraId="147B9A3D"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ml/week</w:t>
            </w:r>
          </w:p>
        </w:tc>
        <w:tc>
          <w:tcPr>
            <w:tcW w:w="992" w:type="dxa"/>
            <w:tcBorders>
              <w:top w:val="single" w:sz="4" w:space="0" w:color="auto"/>
              <w:left w:val="nil"/>
              <w:bottom w:val="single" w:sz="4" w:space="0" w:color="auto"/>
              <w:right w:val="nil"/>
            </w:tcBorders>
            <w:shd w:val="clear" w:color="auto" w:fill="auto"/>
            <w:noWrap/>
            <w:vAlign w:val="center"/>
            <w:hideMark/>
          </w:tcPr>
          <w:p w14:paraId="147B9A3E" w14:textId="77777777" w:rsidR="00D43226" w:rsidRPr="00DA66AB" w:rsidRDefault="00D43226" w:rsidP="0071211A">
            <w:pPr>
              <w:spacing w:after="0" w:line="240" w:lineRule="auto"/>
              <w:jc w:val="center"/>
              <w:rPr>
                <w:rFonts w:cs="Times New Roman"/>
                <w:sz w:val="20"/>
                <w:szCs w:val="20"/>
              </w:rPr>
            </w:pPr>
            <w:r w:rsidRPr="00DA66AB">
              <w:rPr>
                <w:rFonts w:cs="Times New Roman"/>
                <w:sz w:val="20"/>
                <w:szCs w:val="20"/>
              </w:rPr>
              <w:t>10-18</w:t>
            </w:r>
          </w:p>
        </w:tc>
        <w:tc>
          <w:tcPr>
            <w:tcW w:w="1134" w:type="dxa"/>
            <w:tcBorders>
              <w:top w:val="single" w:sz="4" w:space="0" w:color="auto"/>
              <w:left w:val="nil"/>
              <w:bottom w:val="single" w:sz="4" w:space="0" w:color="auto"/>
              <w:right w:val="nil"/>
            </w:tcBorders>
            <w:shd w:val="clear" w:color="auto" w:fill="auto"/>
            <w:vAlign w:val="center"/>
          </w:tcPr>
          <w:p w14:paraId="147B9A3F" w14:textId="77777777" w:rsidR="00D43226" w:rsidRPr="00DA66AB" w:rsidRDefault="00D43226" w:rsidP="00D528BD">
            <w:pPr>
              <w:spacing w:after="0" w:line="240" w:lineRule="auto"/>
              <w:rPr>
                <w:rFonts w:cs="Times New Roman"/>
                <w:bCs/>
                <w:sz w:val="20"/>
                <w:szCs w:val="20"/>
              </w:rPr>
            </w:pPr>
            <w:r w:rsidRPr="00DA66AB">
              <w:rPr>
                <w:rFonts w:cs="Times New Roman"/>
                <w:bCs/>
                <w:sz w:val="20"/>
                <w:szCs w:val="20"/>
              </w:rPr>
              <w:t>linear mixed model,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40"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1.21 (0.07; 2.35)</w:t>
            </w:r>
          </w:p>
        </w:tc>
        <w:tc>
          <w:tcPr>
            <w:tcW w:w="708" w:type="dxa"/>
            <w:tcBorders>
              <w:top w:val="nil"/>
              <w:left w:val="nil"/>
              <w:bottom w:val="single" w:sz="4" w:space="0" w:color="auto"/>
              <w:right w:val="nil"/>
            </w:tcBorders>
          </w:tcPr>
          <w:p w14:paraId="147B9A41" w14:textId="77777777" w:rsidR="00D43226" w:rsidRPr="00DA66AB" w:rsidRDefault="00D43226" w:rsidP="00D528BD">
            <w:pPr>
              <w:spacing w:after="0" w:line="240" w:lineRule="auto"/>
              <w:rPr>
                <w:rFonts w:cs="Times New Roman"/>
                <w:sz w:val="20"/>
                <w:szCs w:val="20"/>
              </w:rPr>
            </w:pPr>
          </w:p>
          <w:p w14:paraId="147B9A42"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0.03</w:t>
            </w:r>
          </w:p>
        </w:tc>
      </w:tr>
      <w:tr w:rsidR="00F70799" w:rsidRPr="00DA66AB" w14:paraId="147B9A4D" w14:textId="77777777" w:rsidTr="00745255">
        <w:trPr>
          <w:trHeight w:val="555"/>
        </w:trPr>
        <w:tc>
          <w:tcPr>
            <w:tcW w:w="1384" w:type="dxa"/>
            <w:tcBorders>
              <w:top w:val="single" w:sz="4" w:space="0" w:color="auto"/>
              <w:left w:val="nil"/>
              <w:bottom w:val="single" w:sz="4" w:space="0" w:color="auto"/>
              <w:right w:val="nil"/>
            </w:tcBorders>
            <w:shd w:val="pct12" w:color="auto" w:fill="auto"/>
            <w:vAlign w:val="center"/>
          </w:tcPr>
          <w:p w14:paraId="147B9A44" w14:textId="77777777" w:rsidR="00D43226" w:rsidRPr="00DA66AB" w:rsidRDefault="00D43226" w:rsidP="00D528BD">
            <w:pPr>
              <w:spacing w:after="0" w:line="240" w:lineRule="auto"/>
              <w:jc w:val="center"/>
              <w:rPr>
                <w:rFonts w:cs="Times New Roman"/>
                <w:sz w:val="20"/>
                <w:szCs w:val="20"/>
              </w:rPr>
            </w:pPr>
            <w:r w:rsidRPr="00DA66AB">
              <w:rPr>
                <w:rFonts w:cs="Times New Roman"/>
                <w:sz w:val="20"/>
                <w:szCs w:val="20"/>
              </w:rPr>
              <w:t>Tennant 2008</w:t>
            </w:r>
            <w:r w:rsidR="00B170DC">
              <w:rPr>
                <w:rFonts w:cs="Times New Roman"/>
                <w:sz w:val="20"/>
                <w:szCs w:val="20"/>
              </w:rPr>
              <w:t xml:space="preserve"> (116)</w:t>
            </w:r>
          </w:p>
        </w:tc>
        <w:tc>
          <w:tcPr>
            <w:tcW w:w="1134" w:type="dxa"/>
            <w:tcBorders>
              <w:top w:val="single" w:sz="4" w:space="0" w:color="auto"/>
              <w:left w:val="nil"/>
              <w:bottom w:val="single" w:sz="4" w:space="0" w:color="auto"/>
              <w:right w:val="nil"/>
            </w:tcBorders>
            <w:shd w:val="clear" w:color="000000" w:fill="auto"/>
            <w:vAlign w:val="center"/>
            <w:hideMark/>
          </w:tcPr>
          <w:p w14:paraId="147B9A45" w14:textId="77777777" w:rsidR="00D43226" w:rsidRPr="00DA66AB" w:rsidRDefault="00D43226" w:rsidP="00D528BD">
            <w:pPr>
              <w:spacing w:after="0" w:line="240" w:lineRule="auto"/>
              <w:rPr>
                <w:rFonts w:cs="Times New Roman"/>
                <w:sz w:val="20"/>
                <w:szCs w:val="20"/>
              </w:rPr>
            </w:pPr>
            <w:r w:rsidRPr="00DA66AB">
              <w:rPr>
                <w:rFonts w:cs="Times New Roman"/>
                <w:bCs/>
                <w:sz w:val="20"/>
                <w:szCs w:val="20"/>
              </w:rPr>
              <w:t>FEV1(ml)</w:t>
            </w:r>
          </w:p>
        </w:tc>
        <w:tc>
          <w:tcPr>
            <w:tcW w:w="1134" w:type="dxa"/>
            <w:tcBorders>
              <w:top w:val="single" w:sz="4" w:space="0" w:color="auto"/>
              <w:left w:val="nil"/>
              <w:bottom w:val="single" w:sz="4" w:space="0" w:color="auto"/>
              <w:right w:val="nil"/>
            </w:tcBorders>
            <w:shd w:val="clear" w:color="000000" w:fill="auto"/>
            <w:vAlign w:val="center"/>
            <w:hideMark/>
          </w:tcPr>
          <w:p w14:paraId="147B9A46"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categorical</w:t>
            </w:r>
          </w:p>
        </w:tc>
        <w:tc>
          <w:tcPr>
            <w:tcW w:w="1276" w:type="dxa"/>
            <w:tcBorders>
              <w:top w:val="single" w:sz="4" w:space="0" w:color="auto"/>
              <w:left w:val="nil"/>
              <w:bottom w:val="single" w:sz="4" w:space="0" w:color="auto"/>
              <w:right w:val="nil"/>
            </w:tcBorders>
            <w:shd w:val="clear" w:color="000000" w:fill="auto"/>
            <w:vAlign w:val="center"/>
            <w:hideMark/>
          </w:tcPr>
          <w:p w14:paraId="147B9A47"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&lt;4mo (ref.) vs ≥ 4mo</w:t>
            </w:r>
          </w:p>
        </w:tc>
        <w:tc>
          <w:tcPr>
            <w:tcW w:w="992" w:type="dxa"/>
            <w:tcBorders>
              <w:top w:val="single" w:sz="4" w:space="0" w:color="auto"/>
              <w:left w:val="nil"/>
              <w:bottom w:val="single" w:sz="4" w:space="0" w:color="auto"/>
              <w:right w:val="nil"/>
            </w:tcBorders>
            <w:shd w:val="clear" w:color="000000" w:fill="auto"/>
            <w:noWrap/>
            <w:vAlign w:val="center"/>
            <w:hideMark/>
          </w:tcPr>
          <w:p w14:paraId="147B9A48" w14:textId="77777777" w:rsidR="00D43226" w:rsidRPr="00DA66AB" w:rsidRDefault="00D43226" w:rsidP="0071211A">
            <w:pPr>
              <w:spacing w:after="0" w:line="240" w:lineRule="auto"/>
              <w:jc w:val="center"/>
              <w:rPr>
                <w:rFonts w:cs="Times New Roman"/>
                <w:sz w:val="20"/>
                <w:szCs w:val="20"/>
              </w:rPr>
            </w:pPr>
            <w:r w:rsidRPr="00DA66AB">
              <w:rPr>
                <w:rFonts w:cs="Times New Roman"/>
                <w:sz w:val="20"/>
                <w:szCs w:val="20"/>
              </w:rPr>
              <w:t>50</w:t>
            </w:r>
          </w:p>
        </w:tc>
        <w:tc>
          <w:tcPr>
            <w:tcW w:w="1134" w:type="dxa"/>
            <w:tcBorders>
              <w:top w:val="single" w:sz="4" w:space="0" w:color="auto"/>
              <w:left w:val="nil"/>
              <w:bottom w:val="single" w:sz="4" w:space="0" w:color="auto"/>
              <w:right w:val="nil"/>
            </w:tcBorders>
            <w:shd w:val="clear" w:color="000000" w:fill="auto"/>
            <w:vAlign w:val="center"/>
          </w:tcPr>
          <w:p w14:paraId="147B9A49" w14:textId="77777777" w:rsidR="00D43226" w:rsidRPr="00DA66AB" w:rsidRDefault="00D43226" w:rsidP="00D528BD">
            <w:pPr>
              <w:spacing w:after="0" w:line="240" w:lineRule="auto"/>
              <w:rPr>
                <w:rFonts w:cs="Times New Roman"/>
                <w:bCs/>
                <w:sz w:val="20"/>
                <w:szCs w:val="20"/>
              </w:rPr>
            </w:pPr>
            <w:r w:rsidRPr="00DA66AB">
              <w:rPr>
                <w:rFonts w:cs="Times New Roman"/>
                <w:bCs/>
                <w:sz w:val="20"/>
                <w:szCs w:val="20"/>
              </w:rPr>
              <w:t>linear regression, adjusted</w:t>
            </w:r>
          </w:p>
        </w:tc>
        <w:tc>
          <w:tcPr>
            <w:tcW w:w="1418" w:type="dxa"/>
            <w:tcBorders>
              <w:top w:val="single" w:sz="4" w:space="0" w:color="auto"/>
              <w:left w:val="nil"/>
              <w:bottom w:val="single" w:sz="4" w:space="0" w:color="auto"/>
              <w:right w:val="nil"/>
            </w:tcBorders>
            <w:shd w:val="clear" w:color="000000" w:fill="auto"/>
            <w:noWrap/>
            <w:vAlign w:val="center"/>
            <w:hideMark/>
          </w:tcPr>
          <w:p w14:paraId="147B9A4A"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-148 (-269; -027)</w:t>
            </w:r>
            <w:r w:rsidRPr="00DA66AB">
              <w:rPr>
                <w:rFonts w:cs="Times New Roman"/>
                <w:b/>
                <w:sz w:val="20"/>
                <w:szCs w:val="20"/>
                <w:vertAlign w:val="superscript"/>
              </w:rPr>
              <w:t>2</w:t>
            </w:r>
          </w:p>
        </w:tc>
        <w:tc>
          <w:tcPr>
            <w:tcW w:w="708" w:type="dxa"/>
            <w:tcBorders>
              <w:top w:val="single" w:sz="4" w:space="0" w:color="auto"/>
              <w:left w:val="nil"/>
              <w:bottom w:val="single" w:sz="4" w:space="0" w:color="auto"/>
              <w:right w:val="nil"/>
            </w:tcBorders>
            <w:shd w:val="clear" w:color="000000" w:fill="auto"/>
          </w:tcPr>
          <w:p w14:paraId="147B9A4B" w14:textId="77777777" w:rsidR="00D43226" w:rsidRPr="00DA66AB" w:rsidRDefault="00D43226" w:rsidP="00D528BD">
            <w:pPr>
              <w:spacing w:after="0" w:line="240" w:lineRule="auto"/>
              <w:rPr>
                <w:rFonts w:cs="Times New Roman"/>
                <w:sz w:val="20"/>
                <w:szCs w:val="20"/>
              </w:rPr>
            </w:pPr>
          </w:p>
          <w:p w14:paraId="147B9A4C"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0.02</w:t>
            </w:r>
          </w:p>
        </w:tc>
      </w:tr>
      <w:tr w:rsidR="00F70799" w:rsidRPr="00DA66AB" w14:paraId="147B9A57" w14:textId="77777777" w:rsidTr="00745255">
        <w:trPr>
          <w:trHeight w:val="495"/>
        </w:trPr>
        <w:tc>
          <w:tcPr>
            <w:tcW w:w="1384" w:type="dxa"/>
            <w:tcBorders>
              <w:top w:val="single" w:sz="4" w:space="0" w:color="auto"/>
              <w:left w:val="nil"/>
              <w:bottom w:val="single" w:sz="4" w:space="0" w:color="auto"/>
              <w:right w:val="nil"/>
            </w:tcBorders>
            <w:shd w:val="pct12" w:color="auto" w:fill="auto"/>
            <w:vAlign w:val="center"/>
          </w:tcPr>
          <w:p w14:paraId="147B9A4E" w14:textId="77777777" w:rsidR="00D43226" w:rsidRPr="00DA66AB" w:rsidRDefault="00D43226" w:rsidP="00D528BD">
            <w:pPr>
              <w:spacing w:after="0" w:line="240" w:lineRule="auto"/>
              <w:jc w:val="center"/>
              <w:rPr>
                <w:rFonts w:cs="Times New Roman"/>
                <w:sz w:val="20"/>
                <w:szCs w:val="20"/>
              </w:rPr>
            </w:pPr>
            <w:r w:rsidRPr="00DA66AB">
              <w:rPr>
                <w:rFonts w:cs="Times New Roman"/>
                <w:sz w:val="20"/>
                <w:szCs w:val="20"/>
              </w:rPr>
              <w:t>Tennant 2010</w:t>
            </w:r>
            <w:r w:rsidR="00B170DC">
              <w:rPr>
                <w:rFonts w:cs="Times New Roman"/>
                <w:sz w:val="20"/>
                <w:szCs w:val="20"/>
              </w:rPr>
              <w:t xml:space="preserve"> (119)</w:t>
            </w:r>
          </w:p>
        </w:tc>
        <w:tc>
          <w:tcPr>
            <w:tcW w:w="1134" w:type="dxa"/>
            <w:tcBorders>
              <w:top w:val="single" w:sz="4" w:space="0" w:color="auto"/>
              <w:left w:val="nil"/>
              <w:bottom w:val="single" w:sz="4" w:space="0" w:color="auto"/>
              <w:right w:val="nil"/>
            </w:tcBorders>
            <w:shd w:val="clear" w:color="000000" w:fill="FFFFFF"/>
            <w:vAlign w:val="center"/>
            <w:hideMark/>
          </w:tcPr>
          <w:p w14:paraId="147B9A4F" w14:textId="77777777" w:rsidR="00D43226" w:rsidRPr="00DA66AB" w:rsidRDefault="00D43226" w:rsidP="00D528BD">
            <w:pPr>
              <w:spacing w:after="0" w:line="240" w:lineRule="auto"/>
              <w:rPr>
                <w:rFonts w:cs="Times New Roman"/>
                <w:sz w:val="20"/>
                <w:szCs w:val="20"/>
              </w:rPr>
            </w:pPr>
            <w:r w:rsidRPr="00DA66AB">
              <w:rPr>
                <w:rFonts w:cs="Times New Roman"/>
                <w:bCs/>
                <w:sz w:val="20"/>
                <w:szCs w:val="20"/>
              </w:rPr>
              <w:t>FEV1(ml)</w:t>
            </w:r>
          </w:p>
        </w:tc>
        <w:tc>
          <w:tcPr>
            <w:tcW w:w="1134" w:type="dxa"/>
            <w:tcBorders>
              <w:top w:val="single" w:sz="4" w:space="0" w:color="auto"/>
              <w:left w:val="nil"/>
              <w:bottom w:val="single" w:sz="4" w:space="0" w:color="auto"/>
              <w:right w:val="nil"/>
            </w:tcBorders>
            <w:shd w:val="clear" w:color="000000" w:fill="FFFFFF"/>
            <w:vAlign w:val="center"/>
            <w:hideMark/>
          </w:tcPr>
          <w:p w14:paraId="147B9A50"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categorical</w:t>
            </w:r>
          </w:p>
        </w:tc>
        <w:tc>
          <w:tcPr>
            <w:tcW w:w="1276" w:type="dxa"/>
            <w:tcBorders>
              <w:top w:val="single" w:sz="4" w:space="0" w:color="auto"/>
              <w:left w:val="nil"/>
              <w:bottom w:val="single" w:sz="4" w:space="0" w:color="auto"/>
              <w:right w:val="nil"/>
            </w:tcBorders>
            <w:shd w:val="clear" w:color="000000" w:fill="FFFFFF"/>
            <w:vAlign w:val="center"/>
            <w:hideMark/>
          </w:tcPr>
          <w:p w14:paraId="147B9A51"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&lt;1mo (ref.) vs ≥1mo</w:t>
            </w:r>
          </w:p>
        </w:tc>
        <w:tc>
          <w:tcPr>
            <w:tcW w:w="992" w:type="dxa"/>
            <w:tcBorders>
              <w:top w:val="single" w:sz="4" w:space="0" w:color="auto"/>
              <w:left w:val="nil"/>
              <w:bottom w:val="single" w:sz="4" w:space="0" w:color="auto"/>
              <w:right w:val="nil"/>
            </w:tcBorders>
            <w:shd w:val="clear" w:color="000000" w:fill="FFFFFF"/>
            <w:noWrap/>
            <w:vAlign w:val="center"/>
            <w:hideMark/>
          </w:tcPr>
          <w:p w14:paraId="147B9A52" w14:textId="77777777" w:rsidR="00D43226" w:rsidRPr="00DA66AB" w:rsidRDefault="00D43226" w:rsidP="0071211A">
            <w:pPr>
              <w:spacing w:after="0" w:line="240" w:lineRule="auto"/>
              <w:jc w:val="center"/>
              <w:rPr>
                <w:rFonts w:cs="Times New Roman"/>
                <w:sz w:val="20"/>
                <w:szCs w:val="20"/>
              </w:rPr>
            </w:pPr>
            <w:r w:rsidRPr="00DA66AB">
              <w:rPr>
                <w:rFonts w:cs="Times New Roman"/>
                <w:sz w:val="20"/>
                <w:szCs w:val="20"/>
              </w:rPr>
              <w:t>14</w:t>
            </w:r>
          </w:p>
        </w:tc>
        <w:tc>
          <w:tcPr>
            <w:tcW w:w="1134" w:type="dxa"/>
            <w:tcBorders>
              <w:top w:val="single" w:sz="4" w:space="0" w:color="auto"/>
              <w:left w:val="nil"/>
              <w:bottom w:val="single" w:sz="4" w:space="0" w:color="auto"/>
              <w:right w:val="nil"/>
            </w:tcBorders>
            <w:shd w:val="clear" w:color="000000" w:fill="FFFFFF"/>
            <w:vAlign w:val="center"/>
          </w:tcPr>
          <w:p w14:paraId="147B9A53" w14:textId="77777777" w:rsidR="00D43226" w:rsidRPr="00DA66AB" w:rsidRDefault="00D43226" w:rsidP="00D528BD">
            <w:pPr>
              <w:spacing w:after="0" w:line="240" w:lineRule="auto"/>
              <w:rPr>
                <w:rFonts w:cs="Times New Roman"/>
                <w:bCs/>
                <w:sz w:val="20"/>
                <w:szCs w:val="20"/>
              </w:rPr>
            </w:pPr>
            <w:r w:rsidRPr="00DA66AB">
              <w:rPr>
                <w:rFonts w:cs="Times New Roman"/>
                <w:bCs/>
                <w:sz w:val="20"/>
                <w:szCs w:val="20"/>
              </w:rPr>
              <w:t>linear regression, adjusted</w:t>
            </w:r>
          </w:p>
        </w:tc>
        <w:tc>
          <w:tcPr>
            <w:tcW w:w="1418" w:type="dxa"/>
            <w:tcBorders>
              <w:top w:val="single" w:sz="4" w:space="0" w:color="auto"/>
              <w:left w:val="nil"/>
              <w:bottom w:val="single" w:sz="4" w:space="0" w:color="auto"/>
              <w:right w:val="nil"/>
            </w:tcBorders>
            <w:shd w:val="clear" w:color="000000" w:fill="FFFFFF"/>
            <w:noWrap/>
            <w:vAlign w:val="center"/>
            <w:hideMark/>
          </w:tcPr>
          <w:p w14:paraId="147B9A54"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115 (13; 218)</w:t>
            </w:r>
          </w:p>
        </w:tc>
        <w:tc>
          <w:tcPr>
            <w:tcW w:w="708" w:type="dxa"/>
            <w:tcBorders>
              <w:top w:val="single" w:sz="4" w:space="0" w:color="auto"/>
              <w:left w:val="nil"/>
              <w:bottom w:val="single" w:sz="4" w:space="0" w:color="auto"/>
              <w:right w:val="nil"/>
            </w:tcBorders>
            <w:shd w:val="clear" w:color="000000" w:fill="FFFFFF"/>
          </w:tcPr>
          <w:p w14:paraId="147B9A55" w14:textId="77777777" w:rsidR="00D43226" w:rsidRPr="00DA66AB" w:rsidRDefault="00D43226" w:rsidP="00D528BD">
            <w:pPr>
              <w:spacing w:after="0" w:line="240" w:lineRule="auto"/>
              <w:rPr>
                <w:rFonts w:cs="Times New Roman"/>
                <w:sz w:val="20"/>
                <w:szCs w:val="20"/>
              </w:rPr>
            </w:pPr>
          </w:p>
          <w:p w14:paraId="147B9A56"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0.03</w:t>
            </w:r>
          </w:p>
        </w:tc>
      </w:tr>
      <w:tr w:rsidR="00F70799" w:rsidRPr="00DA66AB" w14:paraId="147B9A62"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58" w14:textId="77777777" w:rsidR="00D43226" w:rsidRPr="00DA66AB" w:rsidRDefault="00D43226" w:rsidP="00D528BD">
            <w:pPr>
              <w:spacing w:after="0" w:line="240" w:lineRule="auto"/>
              <w:jc w:val="center"/>
              <w:rPr>
                <w:rFonts w:cs="Times New Roman"/>
                <w:sz w:val="20"/>
                <w:szCs w:val="20"/>
              </w:rPr>
            </w:pPr>
            <w:r w:rsidRPr="00DA66AB">
              <w:rPr>
                <w:rFonts w:cs="Times New Roman"/>
                <w:sz w:val="20"/>
                <w:szCs w:val="20"/>
              </w:rPr>
              <w:t>Ogbuanu 2009</w:t>
            </w:r>
            <w:r w:rsidR="00B170DC">
              <w:rPr>
                <w:rFonts w:cs="Times New Roman"/>
                <w:sz w:val="20"/>
                <w:szCs w:val="20"/>
              </w:rPr>
              <w:t xml:space="preserve"> (</w:t>
            </w:r>
            <w:r w:rsidR="0023032E">
              <w:rPr>
                <w:rFonts w:cs="Times New Roman"/>
                <w:sz w:val="20"/>
                <w:szCs w:val="20"/>
              </w:rPr>
              <w:t>113)</w:t>
            </w:r>
          </w:p>
        </w:tc>
        <w:tc>
          <w:tcPr>
            <w:tcW w:w="1134" w:type="dxa"/>
            <w:tcBorders>
              <w:top w:val="single" w:sz="4" w:space="0" w:color="auto"/>
              <w:left w:val="nil"/>
              <w:bottom w:val="single" w:sz="4" w:space="0" w:color="auto"/>
              <w:right w:val="nil"/>
            </w:tcBorders>
            <w:shd w:val="clear" w:color="000000" w:fill="FFFFFF"/>
            <w:noWrap/>
            <w:vAlign w:val="center"/>
            <w:hideMark/>
          </w:tcPr>
          <w:p w14:paraId="147B9A59" w14:textId="77777777" w:rsidR="00D43226" w:rsidRPr="00DA66AB" w:rsidRDefault="00D43226" w:rsidP="00D528BD">
            <w:pPr>
              <w:spacing w:after="0" w:line="240" w:lineRule="auto"/>
              <w:rPr>
                <w:rFonts w:cs="Times New Roman"/>
                <w:sz w:val="20"/>
                <w:szCs w:val="20"/>
              </w:rPr>
            </w:pPr>
          </w:p>
          <w:p w14:paraId="147B9A5A" w14:textId="77777777" w:rsidR="00D43226" w:rsidRPr="00DA66AB" w:rsidRDefault="00D43226" w:rsidP="00D528BD">
            <w:pPr>
              <w:spacing w:after="0" w:line="240" w:lineRule="auto"/>
              <w:rPr>
                <w:rFonts w:cs="Times New Roman"/>
                <w:sz w:val="20"/>
                <w:szCs w:val="20"/>
              </w:rPr>
            </w:pPr>
            <w:r w:rsidRPr="00DA66AB">
              <w:rPr>
                <w:rFonts w:cs="Times New Roman"/>
                <w:bCs/>
                <w:sz w:val="20"/>
                <w:szCs w:val="20"/>
              </w:rPr>
              <w:t>FEV1/FVC%</w:t>
            </w:r>
          </w:p>
        </w:tc>
        <w:tc>
          <w:tcPr>
            <w:tcW w:w="1134" w:type="dxa"/>
            <w:tcBorders>
              <w:top w:val="single" w:sz="4" w:space="0" w:color="auto"/>
              <w:left w:val="nil"/>
              <w:bottom w:val="single" w:sz="4" w:space="0" w:color="auto"/>
              <w:right w:val="nil"/>
            </w:tcBorders>
            <w:shd w:val="clear" w:color="000000" w:fill="FFFFFF"/>
            <w:vAlign w:val="center"/>
            <w:hideMark/>
          </w:tcPr>
          <w:p w14:paraId="147B9A5B"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categorical</w:t>
            </w:r>
          </w:p>
        </w:tc>
        <w:tc>
          <w:tcPr>
            <w:tcW w:w="1276" w:type="dxa"/>
            <w:tcBorders>
              <w:top w:val="single" w:sz="4" w:space="0" w:color="auto"/>
              <w:left w:val="nil"/>
              <w:bottom w:val="single" w:sz="4" w:space="0" w:color="auto"/>
              <w:right w:val="nil"/>
            </w:tcBorders>
            <w:shd w:val="clear" w:color="000000" w:fill="FFFFFF"/>
            <w:noWrap/>
            <w:vAlign w:val="center"/>
            <w:hideMark/>
          </w:tcPr>
          <w:p w14:paraId="147B9A5C"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 (ref) vs ≥4mo</w:t>
            </w:r>
          </w:p>
        </w:tc>
        <w:tc>
          <w:tcPr>
            <w:tcW w:w="992" w:type="dxa"/>
            <w:tcBorders>
              <w:top w:val="single" w:sz="4" w:space="0" w:color="auto"/>
              <w:left w:val="nil"/>
              <w:bottom w:val="single" w:sz="4" w:space="0" w:color="auto"/>
              <w:right w:val="nil"/>
            </w:tcBorders>
            <w:shd w:val="clear" w:color="000000" w:fill="FFFFFF"/>
            <w:vAlign w:val="center"/>
            <w:hideMark/>
          </w:tcPr>
          <w:p w14:paraId="147B9A5D" w14:textId="77777777" w:rsidR="00D43226" w:rsidRPr="00DA66AB" w:rsidRDefault="00D43226" w:rsidP="0071211A">
            <w:pPr>
              <w:spacing w:after="0" w:line="240" w:lineRule="auto"/>
              <w:jc w:val="center"/>
              <w:rPr>
                <w:rFonts w:cs="Times New Roman"/>
                <w:sz w:val="20"/>
                <w:szCs w:val="20"/>
              </w:rPr>
            </w:pPr>
            <w:r w:rsidRPr="00DA66AB">
              <w:rPr>
                <w:rFonts w:cs="Times New Roman"/>
                <w:sz w:val="20"/>
                <w:szCs w:val="20"/>
              </w:rPr>
              <w:t>10</w:t>
            </w:r>
          </w:p>
        </w:tc>
        <w:tc>
          <w:tcPr>
            <w:tcW w:w="1134" w:type="dxa"/>
            <w:tcBorders>
              <w:top w:val="single" w:sz="4" w:space="0" w:color="auto"/>
              <w:left w:val="nil"/>
              <w:bottom w:val="single" w:sz="4" w:space="0" w:color="auto"/>
              <w:right w:val="nil"/>
            </w:tcBorders>
            <w:shd w:val="clear" w:color="000000" w:fill="FFFFFF"/>
            <w:vAlign w:val="center"/>
          </w:tcPr>
          <w:p w14:paraId="147B9A5E" w14:textId="77777777" w:rsidR="00D43226" w:rsidRPr="00DA66AB" w:rsidRDefault="00D43226" w:rsidP="00D528BD">
            <w:pPr>
              <w:spacing w:after="0" w:line="240" w:lineRule="auto"/>
              <w:rPr>
                <w:rFonts w:cs="Times New Roman"/>
                <w:bCs/>
                <w:sz w:val="20"/>
                <w:szCs w:val="20"/>
              </w:rPr>
            </w:pPr>
            <w:r w:rsidRPr="00DA66AB">
              <w:rPr>
                <w:rFonts w:cs="Times New Roman"/>
                <w:bCs/>
                <w:sz w:val="20"/>
                <w:szCs w:val="20"/>
              </w:rPr>
              <w:t>linear regression, adjusted</w:t>
            </w:r>
          </w:p>
        </w:tc>
        <w:tc>
          <w:tcPr>
            <w:tcW w:w="1418" w:type="dxa"/>
            <w:tcBorders>
              <w:top w:val="single" w:sz="4" w:space="0" w:color="auto"/>
              <w:left w:val="nil"/>
              <w:bottom w:val="single" w:sz="4" w:space="0" w:color="auto"/>
              <w:right w:val="nil"/>
            </w:tcBorders>
            <w:shd w:val="clear" w:color="000000" w:fill="FFFFFF"/>
            <w:noWrap/>
            <w:vAlign w:val="center"/>
            <w:hideMark/>
          </w:tcPr>
          <w:p w14:paraId="147B9A5F"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-0.4 (-1.44; 0.64)</w:t>
            </w:r>
          </w:p>
        </w:tc>
        <w:tc>
          <w:tcPr>
            <w:tcW w:w="708" w:type="dxa"/>
            <w:tcBorders>
              <w:top w:val="single" w:sz="4" w:space="0" w:color="auto"/>
              <w:left w:val="nil"/>
              <w:bottom w:val="single" w:sz="4" w:space="0" w:color="auto"/>
              <w:right w:val="nil"/>
            </w:tcBorders>
          </w:tcPr>
          <w:p w14:paraId="147B9A60" w14:textId="77777777" w:rsidR="00D43226" w:rsidRPr="00DA66AB" w:rsidRDefault="00D43226" w:rsidP="00D528BD">
            <w:pPr>
              <w:spacing w:after="0" w:line="240" w:lineRule="auto"/>
              <w:rPr>
                <w:rFonts w:cs="Times New Roman"/>
                <w:sz w:val="20"/>
                <w:szCs w:val="20"/>
              </w:rPr>
            </w:pPr>
          </w:p>
          <w:p w14:paraId="147B9A61"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0.45</w:t>
            </w:r>
          </w:p>
        </w:tc>
      </w:tr>
      <w:tr w:rsidR="00F70799" w:rsidRPr="00DA66AB" w14:paraId="147B9A6C"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63" w14:textId="77777777" w:rsidR="00D43226" w:rsidRPr="00DA66AB" w:rsidRDefault="00D43226" w:rsidP="00D528BD">
            <w:pPr>
              <w:spacing w:after="0" w:line="240" w:lineRule="auto"/>
              <w:jc w:val="center"/>
              <w:rPr>
                <w:rFonts w:cs="Times New Roman"/>
                <w:sz w:val="20"/>
                <w:szCs w:val="20"/>
              </w:rPr>
            </w:pPr>
            <w:r w:rsidRPr="00DA66AB">
              <w:rPr>
                <w:rFonts w:cs="Times New Roman"/>
                <w:sz w:val="20"/>
                <w:szCs w:val="20"/>
              </w:rPr>
              <w:t>Soto-Ramırez 2012</w:t>
            </w:r>
            <w:r w:rsidR="00B170DC">
              <w:rPr>
                <w:rFonts w:cs="Times New Roman"/>
                <w:sz w:val="20"/>
                <w:szCs w:val="20"/>
              </w:rPr>
              <w:t xml:space="preserve"> (114)</w:t>
            </w:r>
          </w:p>
        </w:tc>
        <w:tc>
          <w:tcPr>
            <w:tcW w:w="1134" w:type="dxa"/>
            <w:tcBorders>
              <w:top w:val="single" w:sz="4" w:space="0" w:color="auto"/>
              <w:left w:val="nil"/>
              <w:bottom w:val="single" w:sz="4" w:space="0" w:color="auto"/>
              <w:right w:val="nil"/>
            </w:tcBorders>
            <w:shd w:val="clear" w:color="auto" w:fill="auto"/>
            <w:noWrap/>
            <w:vAlign w:val="center"/>
            <w:hideMark/>
          </w:tcPr>
          <w:p w14:paraId="147B9A64" w14:textId="77777777" w:rsidR="00D43226" w:rsidRPr="00DA66AB" w:rsidRDefault="00D43226" w:rsidP="00D528BD">
            <w:pPr>
              <w:spacing w:after="0" w:line="240" w:lineRule="auto"/>
              <w:rPr>
                <w:rFonts w:cs="Times New Roman"/>
                <w:sz w:val="20"/>
                <w:szCs w:val="20"/>
              </w:rPr>
            </w:pPr>
            <w:r w:rsidRPr="00DA66AB">
              <w:rPr>
                <w:rFonts w:cs="Times New Roman"/>
                <w:bCs/>
                <w:sz w:val="20"/>
                <w:szCs w:val="20"/>
              </w:rPr>
              <w:t>FEV1/FVC%</w:t>
            </w:r>
          </w:p>
        </w:tc>
        <w:tc>
          <w:tcPr>
            <w:tcW w:w="1134" w:type="dxa"/>
            <w:tcBorders>
              <w:top w:val="single" w:sz="4" w:space="0" w:color="auto"/>
              <w:left w:val="nil"/>
              <w:bottom w:val="single" w:sz="4" w:space="0" w:color="auto"/>
              <w:right w:val="nil"/>
            </w:tcBorders>
            <w:shd w:val="clear" w:color="auto" w:fill="auto"/>
            <w:vAlign w:val="center"/>
            <w:hideMark/>
          </w:tcPr>
          <w:p w14:paraId="147B9A65" w14:textId="77777777" w:rsidR="00D43226" w:rsidRPr="00DA66AB" w:rsidRDefault="00D43226" w:rsidP="00D528BD">
            <w:pPr>
              <w:spacing w:after="0" w:line="240" w:lineRule="auto"/>
              <w:rPr>
                <w:rFonts w:cs="Times New Roman"/>
                <w:bCs/>
                <w:sz w:val="20"/>
                <w:szCs w:val="20"/>
              </w:rPr>
            </w:pPr>
            <w:r w:rsidRPr="00DA66AB">
              <w:rPr>
                <w:rFonts w:cs="Times New Roman"/>
                <w:bCs/>
                <w:sz w:val="20"/>
                <w:szCs w:val="20"/>
              </w:rPr>
              <w:t>continuous</w:t>
            </w:r>
          </w:p>
        </w:tc>
        <w:tc>
          <w:tcPr>
            <w:tcW w:w="1276" w:type="dxa"/>
            <w:tcBorders>
              <w:top w:val="single" w:sz="4" w:space="0" w:color="auto"/>
              <w:left w:val="nil"/>
              <w:bottom w:val="single" w:sz="4" w:space="0" w:color="auto"/>
              <w:right w:val="nil"/>
            </w:tcBorders>
            <w:shd w:val="clear" w:color="auto" w:fill="auto"/>
            <w:vAlign w:val="center"/>
            <w:hideMark/>
          </w:tcPr>
          <w:p w14:paraId="147B9A66"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 increase per week</w:t>
            </w:r>
          </w:p>
        </w:tc>
        <w:tc>
          <w:tcPr>
            <w:tcW w:w="992" w:type="dxa"/>
            <w:tcBorders>
              <w:top w:val="single" w:sz="4" w:space="0" w:color="auto"/>
              <w:left w:val="nil"/>
              <w:bottom w:val="single" w:sz="4" w:space="0" w:color="auto"/>
              <w:right w:val="nil"/>
            </w:tcBorders>
            <w:shd w:val="clear" w:color="auto" w:fill="auto"/>
            <w:vAlign w:val="center"/>
            <w:hideMark/>
          </w:tcPr>
          <w:p w14:paraId="147B9A67" w14:textId="77777777" w:rsidR="00D43226" w:rsidRPr="00DA66AB" w:rsidRDefault="00D43226" w:rsidP="0071211A">
            <w:pPr>
              <w:spacing w:after="0" w:line="240" w:lineRule="auto"/>
              <w:jc w:val="center"/>
              <w:rPr>
                <w:rFonts w:cs="Times New Roman"/>
                <w:sz w:val="20"/>
                <w:szCs w:val="20"/>
              </w:rPr>
            </w:pPr>
            <w:r w:rsidRPr="00DA66AB">
              <w:rPr>
                <w:rFonts w:cs="Times New Roman"/>
                <w:sz w:val="20"/>
                <w:szCs w:val="20"/>
              </w:rPr>
              <w:t>10-18</w:t>
            </w:r>
          </w:p>
        </w:tc>
        <w:tc>
          <w:tcPr>
            <w:tcW w:w="1134" w:type="dxa"/>
            <w:tcBorders>
              <w:top w:val="single" w:sz="4" w:space="0" w:color="auto"/>
              <w:left w:val="nil"/>
              <w:bottom w:val="single" w:sz="4" w:space="0" w:color="auto"/>
              <w:right w:val="nil"/>
            </w:tcBorders>
            <w:shd w:val="clear" w:color="auto" w:fill="auto"/>
            <w:vAlign w:val="center"/>
          </w:tcPr>
          <w:p w14:paraId="147B9A68" w14:textId="77777777" w:rsidR="00D43226" w:rsidRPr="00DA66AB" w:rsidRDefault="00D43226" w:rsidP="00D528BD">
            <w:pPr>
              <w:spacing w:after="0" w:line="240" w:lineRule="auto"/>
              <w:rPr>
                <w:rFonts w:cs="Times New Roman"/>
                <w:bCs/>
                <w:sz w:val="20"/>
                <w:szCs w:val="20"/>
              </w:rPr>
            </w:pPr>
            <w:r w:rsidRPr="00DA66AB">
              <w:rPr>
                <w:rFonts w:cs="Times New Roman"/>
                <w:bCs/>
                <w:sz w:val="20"/>
                <w:szCs w:val="20"/>
              </w:rPr>
              <w:t>linear mixed model,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69"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-0.001 (-0.02; 0.02)</w:t>
            </w:r>
          </w:p>
        </w:tc>
        <w:tc>
          <w:tcPr>
            <w:tcW w:w="708" w:type="dxa"/>
            <w:tcBorders>
              <w:top w:val="single" w:sz="4" w:space="0" w:color="auto"/>
              <w:left w:val="nil"/>
              <w:bottom w:val="single" w:sz="4" w:space="0" w:color="auto"/>
              <w:right w:val="nil"/>
            </w:tcBorders>
            <w:shd w:val="clear" w:color="auto" w:fill="auto"/>
          </w:tcPr>
          <w:p w14:paraId="147B9A6A" w14:textId="77777777" w:rsidR="00D43226" w:rsidRPr="00DA66AB" w:rsidRDefault="00D43226" w:rsidP="00D528BD">
            <w:pPr>
              <w:spacing w:after="0" w:line="240" w:lineRule="auto"/>
              <w:rPr>
                <w:rFonts w:cs="Times New Roman"/>
                <w:sz w:val="20"/>
                <w:szCs w:val="20"/>
              </w:rPr>
            </w:pPr>
          </w:p>
          <w:p w14:paraId="147B9A6B" w14:textId="77777777" w:rsidR="00D43226" w:rsidRPr="00DA66AB" w:rsidRDefault="00D43226" w:rsidP="00D528BD">
            <w:pPr>
              <w:spacing w:after="0" w:line="240" w:lineRule="auto"/>
              <w:rPr>
                <w:rFonts w:cs="Times New Roman"/>
                <w:sz w:val="20"/>
                <w:szCs w:val="20"/>
              </w:rPr>
            </w:pPr>
            <w:r w:rsidRPr="00DA66AB">
              <w:rPr>
                <w:rFonts w:cs="Times New Roman"/>
                <w:sz w:val="20"/>
                <w:szCs w:val="20"/>
              </w:rPr>
              <w:t>0.92</w:t>
            </w:r>
          </w:p>
        </w:tc>
      </w:tr>
      <w:tr w:rsidR="003517F9" w:rsidRPr="00DA66AB" w14:paraId="147B9A75"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6D" w14:textId="77777777" w:rsidR="003517F9" w:rsidRPr="00DA66AB" w:rsidRDefault="003517F9" w:rsidP="00D528BD">
            <w:pPr>
              <w:spacing w:after="0" w:line="240" w:lineRule="auto"/>
              <w:jc w:val="center"/>
              <w:rPr>
                <w:rFonts w:cs="Times New Roman"/>
                <w:sz w:val="20"/>
                <w:szCs w:val="20"/>
              </w:rPr>
            </w:pPr>
            <w:r w:rsidRPr="00DA66AB">
              <w:rPr>
                <w:rFonts w:cs="Times New Roman"/>
                <w:sz w:val="20"/>
                <w:szCs w:val="20"/>
              </w:rPr>
              <w:t>Dogaru 2012</w:t>
            </w:r>
            <w:r w:rsidR="00B170DC">
              <w:rPr>
                <w:rFonts w:cs="Times New Roman"/>
                <w:sz w:val="20"/>
                <w:szCs w:val="20"/>
              </w:rPr>
              <w:t xml:space="preserve"> (115)</w:t>
            </w:r>
          </w:p>
        </w:tc>
        <w:tc>
          <w:tcPr>
            <w:tcW w:w="1134" w:type="dxa"/>
            <w:tcBorders>
              <w:top w:val="single" w:sz="4" w:space="0" w:color="auto"/>
              <w:left w:val="nil"/>
              <w:bottom w:val="single" w:sz="4" w:space="0" w:color="auto"/>
              <w:right w:val="nil"/>
            </w:tcBorders>
            <w:shd w:val="clear" w:color="auto" w:fill="auto"/>
            <w:noWrap/>
            <w:vAlign w:val="center"/>
            <w:hideMark/>
          </w:tcPr>
          <w:p w14:paraId="147B9A6E"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FEF50 (L/s)</w:t>
            </w:r>
          </w:p>
        </w:tc>
        <w:tc>
          <w:tcPr>
            <w:tcW w:w="1134" w:type="dxa"/>
            <w:tcBorders>
              <w:top w:val="single" w:sz="4" w:space="0" w:color="auto"/>
              <w:left w:val="nil"/>
              <w:bottom w:val="single" w:sz="4" w:space="0" w:color="auto"/>
              <w:right w:val="nil"/>
            </w:tcBorders>
            <w:shd w:val="clear" w:color="auto" w:fill="auto"/>
            <w:vAlign w:val="center"/>
            <w:hideMark/>
          </w:tcPr>
          <w:p w14:paraId="147B9A6F"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categorical</w:t>
            </w:r>
          </w:p>
        </w:tc>
        <w:tc>
          <w:tcPr>
            <w:tcW w:w="1276" w:type="dxa"/>
            <w:tcBorders>
              <w:top w:val="single" w:sz="4" w:space="0" w:color="auto"/>
              <w:left w:val="nil"/>
              <w:bottom w:val="single" w:sz="4" w:space="0" w:color="auto"/>
              <w:right w:val="nil"/>
            </w:tcBorders>
            <w:shd w:val="clear" w:color="auto" w:fill="auto"/>
            <w:vAlign w:val="center"/>
            <w:hideMark/>
          </w:tcPr>
          <w:p w14:paraId="147B9A70"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0 (ref) vs ≤3mo</w:t>
            </w:r>
          </w:p>
        </w:tc>
        <w:tc>
          <w:tcPr>
            <w:tcW w:w="992" w:type="dxa"/>
            <w:tcBorders>
              <w:top w:val="single" w:sz="4" w:space="0" w:color="auto"/>
              <w:left w:val="nil"/>
              <w:bottom w:val="single" w:sz="4" w:space="0" w:color="auto"/>
              <w:right w:val="nil"/>
            </w:tcBorders>
            <w:shd w:val="clear" w:color="auto" w:fill="auto"/>
            <w:vAlign w:val="center"/>
            <w:hideMark/>
          </w:tcPr>
          <w:p w14:paraId="147B9A71" w14:textId="77777777" w:rsidR="003517F9" w:rsidRPr="00DA66AB" w:rsidRDefault="003517F9" w:rsidP="0071211A">
            <w:pPr>
              <w:spacing w:after="0" w:line="240" w:lineRule="auto"/>
              <w:jc w:val="center"/>
              <w:rPr>
                <w:rFonts w:cs="Times New Roman"/>
                <w:sz w:val="20"/>
                <w:szCs w:val="20"/>
              </w:rPr>
            </w:pPr>
            <w:r w:rsidRPr="00DA66AB">
              <w:rPr>
                <w:rFonts w:cs="Times New Roman"/>
                <w:sz w:val="20"/>
                <w:szCs w:val="20"/>
              </w:rPr>
              <w:t>12.2</w:t>
            </w:r>
          </w:p>
        </w:tc>
        <w:tc>
          <w:tcPr>
            <w:tcW w:w="1134" w:type="dxa"/>
            <w:tcBorders>
              <w:top w:val="single" w:sz="4" w:space="0" w:color="auto"/>
              <w:left w:val="nil"/>
              <w:bottom w:val="single" w:sz="4" w:space="0" w:color="auto"/>
              <w:right w:val="nil"/>
            </w:tcBorders>
            <w:shd w:val="clear" w:color="auto" w:fill="auto"/>
            <w:vAlign w:val="center"/>
          </w:tcPr>
          <w:p w14:paraId="147B9A72" w14:textId="77777777" w:rsidR="003517F9" w:rsidRPr="00DA66AB" w:rsidRDefault="003517F9" w:rsidP="00D528BD">
            <w:pPr>
              <w:spacing w:after="0" w:line="240" w:lineRule="auto"/>
              <w:rPr>
                <w:rFonts w:cs="Times New Roman"/>
                <w:bCs/>
                <w:sz w:val="20"/>
                <w:szCs w:val="20"/>
              </w:rPr>
            </w:pPr>
            <w:r w:rsidRPr="00DA66AB">
              <w:rPr>
                <w:rFonts w:cs="Times New Roman"/>
                <w:bCs/>
                <w:sz w:val="20"/>
                <w:szCs w:val="20"/>
              </w:rPr>
              <w:t>linear regression,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73"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0.04 (0.06; 0.14)</w:t>
            </w:r>
          </w:p>
        </w:tc>
        <w:tc>
          <w:tcPr>
            <w:tcW w:w="708" w:type="dxa"/>
            <w:tcBorders>
              <w:top w:val="single" w:sz="4" w:space="0" w:color="auto"/>
              <w:left w:val="nil"/>
              <w:bottom w:val="single" w:sz="4" w:space="0" w:color="auto"/>
              <w:right w:val="nil"/>
            </w:tcBorders>
            <w:shd w:val="clear" w:color="auto" w:fill="auto"/>
            <w:vAlign w:val="center"/>
          </w:tcPr>
          <w:p w14:paraId="147B9A74" w14:textId="77777777" w:rsidR="003517F9" w:rsidRPr="00DA66AB" w:rsidRDefault="003517F9" w:rsidP="00D528BD">
            <w:pPr>
              <w:spacing w:after="0" w:line="240" w:lineRule="auto"/>
              <w:rPr>
                <w:rFonts w:cs="Times New Roman"/>
                <w:b/>
                <w:sz w:val="20"/>
                <w:szCs w:val="20"/>
              </w:rPr>
            </w:pPr>
            <w:r w:rsidRPr="00DA66AB">
              <w:rPr>
                <w:rFonts w:cs="Times New Roman"/>
                <w:b/>
                <w:sz w:val="20"/>
                <w:szCs w:val="20"/>
              </w:rPr>
              <w:t>0.05</w:t>
            </w:r>
            <w:r w:rsidR="007D14C8">
              <w:rPr>
                <w:rFonts w:cs="Times New Roman"/>
                <w:b/>
                <w:sz w:val="20"/>
                <w:szCs w:val="20"/>
              </w:rPr>
              <w:t>*</w:t>
            </w:r>
          </w:p>
        </w:tc>
      </w:tr>
      <w:tr w:rsidR="003517F9" w:rsidRPr="00DA66AB" w14:paraId="147B9A7E"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76" w14:textId="77777777" w:rsidR="003517F9" w:rsidRPr="00DA66AB" w:rsidRDefault="003517F9" w:rsidP="00D528BD">
            <w:pPr>
              <w:spacing w:after="0" w:line="240" w:lineRule="auto"/>
              <w:jc w:val="center"/>
              <w:rPr>
                <w:rFonts w:cs="Times New Roman"/>
                <w:sz w:val="20"/>
                <w:szCs w:val="20"/>
              </w:rPr>
            </w:pPr>
            <w:r w:rsidRPr="00DA66AB">
              <w:rPr>
                <w:rFonts w:cs="Times New Roman"/>
                <w:sz w:val="20"/>
                <w:szCs w:val="20"/>
              </w:rPr>
              <w:t>Dogaru 2012</w:t>
            </w:r>
            <w:r w:rsidR="00B170DC">
              <w:rPr>
                <w:rFonts w:cs="Times New Roman"/>
                <w:sz w:val="20"/>
                <w:szCs w:val="20"/>
              </w:rPr>
              <w:t xml:space="preserve"> (115)</w:t>
            </w:r>
          </w:p>
        </w:tc>
        <w:tc>
          <w:tcPr>
            <w:tcW w:w="1134" w:type="dxa"/>
            <w:tcBorders>
              <w:top w:val="single" w:sz="4" w:space="0" w:color="auto"/>
              <w:left w:val="nil"/>
              <w:bottom w:val="single" w:sz="4" w:space="0" w:color="auto"/>
              <w:right w:val="nil"/>
            </w:tcBorders>
            <w:shd w:val="clear" w:color="auto" w:fill="auto"/>
            <w:noWrap/>
            <w:vAlign w:val="center"/>
            <w:hideMark/>
          </w:tcPr>
          <w:p w14:paraId="147B9A77"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FEF50 (L/s)</w:t>
            </w:r>
          </w:p>
        </w:tc>
        <w:tc>
          <w:tcPr>
            <w:tcW w:w="1134" w:type="dxa"/>
            <w:tcBorders>
              <w:top w:val="single" w:sz="4" w:space="0" w:color="auto"/>
              <w:left w:val="nil"/>
              <w:bottom w:val="single" w:sz="4" w:space="0" w:color="auto"/>
              <w:right w:val="nil"/>
            </w:tcBorders>
            <w:shd w:val="clear" w:color="auto" w:fill="auto"/>
            <w:vAlign w:val="center"/>
            <w:hideMark/>
          </w:tcPr>
          <w:p w14:paraId="147B9A78"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categorical</w:t>
            </w:r>
          </w:p>
        </w:tc>
        <w:tc>
          <w:tcPr>
            <w:tcW w:w="1276" w:type="dxa"/>
            <w:tcBorders>
              <w:top w:val="single" w:sz="4" w:space="0" w:color="auto"/>
              <w:left w:val="nil"/>
              <w:bottom w:val="single" w:sz="4" w:space="0" w:color="auto"/>
              <w:right w:val="nil"/>
            </w:tcBorders>
            <w:shd w:val="clear" w:color="auto" w:fill="auto"/>
            <w:vAlign w:val="center"/>
            <w:hideMark/>
          </w:tcPr>
          <w:p w14:paraId="147B9A79"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0 (ref) vs 4-6mo</w:t>
            </w:r>
          </w:p>
        </w:tc>
        <w:tc>
          <w:tcPr>
            <w:tcW w:w="992" w:type="dxa"/>
            <w:tcBorders>
              <w:top w:val="single" w:sz="4" w:space="0" w:color="auto"/>
              <w:left w:val="nil"/>
              <w:bottom w:val="single" w:sz="4" w:space="0" w:color="auto"/>
              <w:right w:val="nil"/>
            </w:tcBorders>
            <w:shd w:val="clear" w:color="auto" w:fill="auto"/>
            <w:vAlign w:val="center"/>
            <w:hideMark/>
          </w:tcPr>
          <w:p w14:paraId="147B9A7A" w14:textId="77777777" w:rsidR="003517F9" w:rsidRPr="00DA66AB" w:rsidRDefault="003517F9" w:rsidP="0071211A">
            <w:pPr>
              <w:spacing w:after="0" w:line="240" w:lineRule="auto"/>
              <w:jc w:val="center"/>
              <w:rPr>
                <w:rFonts w:cs="Times New Roman"/>
                <w:sz w:val="20"/>
                <w:szCs w:val="20"/>
              </w:rPr>
            </w:pPr>
            <w:r w:rsidRPr="00DA66AB">
              <w:rPr>
                <w:rFonts w:cs="Times New Roman"/>
                <w:sz w:val="20"/>
                <w:szCs w:val="20"/>
              </w:rPr>
              <w:t>12.2</w:t>
            </w:r>
          </w:p>
        </w:tc>
        <w:tc>
          <w:tcPr>
            <w:tcW w:w="1134" w:type="dxa"/>
            <w:tcBorders>
              <w:top w:val="single" w:sz="4" w:space="0" w:color="auto"/>
              <w:left w:val="nil"/>
              <w:bottom w:val="single" w:sz="4" w:space="0" w:color="auto"/>
              <w:right w:val="nil"/>
            </w:tcBorders>
            <w:shd w:val="clear" w:color="auto" w:fill="auto"/>
            <w:vAlign w:val="center"/>
          </w:tcPr>
          <w:p w14:paraId="147B9A7B" w14:textId="77777777" w:rsidR="003517F9" w:rsidRPr="00DA66AB" w:rsidRDefault="003517F9" w:rsidP="00D528BD">
            <w:pPr>
              <w:spacing w:after="0" w:line="240" w:lineRule="auto"/>
              <w:rPr>
                <w:rFonts w:cs="Times New Roman"/>
                <w:bCs/>
                <w:sz w:val="20"/>
                <w:szCs w:val="20"/>
              </w:rPr>
            </w:pPr>
            <w:r w:rsidRPr="00DA66AB">
              <w:rPr>
                <w:rFonts w:cs="Times New Roman"/>
                <w:bCs/>
                <w:sz w:val="20"/>
                <w:szCs w:val="20"/>
              </w:rPr>
              <w:t>linear regression,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7C" w14:textId="77777777" w:rsidR="003517F9" w:rsidRPr="00DA66AB" w:rsidRDefault="003517F9" w:rsidP="00D528BD">
            <w:pPr>
              <w:spacing w:after="0" w:line="240" w:lineRule="auto"/>
              <w:rPr>
                <w:rFonts w:cs="Times New Roman"/>
                <w:sz w:val="20"/>
                <w:szCs w:val="20"/>
              </w:rPr>
            </w:pPr>
            <w:r w:rsidRPr="00DA66AB">
              <w:rPr>
                <w:rFonts w:cs="Times New Roman"/>
                <w:sz w:val="20"/>
                <w:szCs w:val="20"/>
              </w:rPr>
              <w:t>0.13 (0.01; 0.26)</w:t>
            </w:r>
          </w:p>
        </w:tc>
        <w:tc>
          <w:tcPr>
            <w:tcW w:w="708" w:type="dxa"/>
            <w:tcBorders>
              <w:top w:val="single" w:sz="4" w:space="0" w:color="auto"/>
              <w:left w:val="nil"/>
              <w:bottom w:val="single" w:sz="4" w:space="0" w:color="auto"/>
              <w:right w:val="nil"/>
            </w:tcBorders>
            <w:shd w:val="clear" w:color="auto" w:fill="auto"/>
            <w:vAlign w:val="center"/>
          </w:tcPr>
          <w:p w14:paraId="147B9A7D" w14:textId="77777777" w:rsidR="003517F9" w:rsidRPr="00DA66AB" w:rsidRDefault="003517F9" w:rsidP="00D528BD">
            <w:pPr>
              <w:spacing w:after="0" w:line="240" w:lineRule="auto"/>
              <w:rPr>
                <w:rFonts w:cs="Times New Roman"/>
                <w:b/>
                <w:sz w:val="20"/>
                <w:szCs w:val="20"/>
              </w:rPr>
            </w:pPr>
            <w:r w:rsidRPr="00DA66AB">
              <w:rPr>
                <w:rFonts w:cs="Times New Roman"/>
                <w:b/>
                <w:sz w:val="20"/>
                <w:szCs w:val="20"/>
              </w:rPr>
              <w:t>0.05</w:t>
            </w:r>
          </w:p>
        </w:tc>
      </w:tr>
      <w:tr w:rsidR="009D185A" w:rsidRPr="00DA66AB" w14:paraId="147B9A87"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7F" w14:textId="77777777" w:rsidR="009D185A" w:rsidRPr="00DA66AB" w:rsidRDefault="009D185A" w:rsidP="00D528BD">
            <w:pPr>
              <w:spacing w:after="0" w:line="240" w:lineRule="auto"/>
              <w:jc w:val="center"/>
              <w:rPr>
                <w:rFonts w:cs="Times New Roman"/>
                <w:sz w:val="20"/>
                <w:szCs w:val="20"/>
              </w:rPr>
            </w:pPr>
            <w:r w:rsidRPr="00DA66AB">
              <w:rPr>
                <w:rFonts w:cs="Times New Roman"/>
                <w:sz w:val="20"/>
                <w:szCs w:val="20"/>
              </w:rPr>
              <w:t>Dogaru 2012</w:t>
            </w:r>
            <w:r w:rsidR="00B170DC">
              <w:rPr>
                <w:rFonts w:cs="Times New Roman"/>
                <w:sz w:val="20"/>
                <w:szCs w:val="20"/>
              </w:rPr>
              <w:t xml:space="preserve"> (115)</w:t>
            </w:r>
          </w:p>
        </w:tc>
        <w:tc>
          <w:tcPr>
            <w:tcW w:w="1134" w:type="dxa"/>
            <w:tcBorders>
              <w:top w:val="single" w:sz="4" w:space="0" w:color="auto"/>
              <w:left w:val="nil"/>
              <w:bottom w:val="single" w:sz="4" w:space="0" w:color="auto"/>
              <w:right w:val="nil"/>
            </w:tcBorders>
            <w:shd w:val="clear" w:color="auto" w:fill="auto"/>
            <w:noWrap/>
            <w:vAlign w:val="center"/>
            <w:hideMark/>
          </w:tcPr>
          <w:p w14:paraId="147B9A80" w14:textId="77777777" w:rsidR="009D185A" w:rsidRPr="00DA66AB" w:rsidRDefault="009D185A" w:rsidP="00D528BD">
            <w:pPr>
              <w:spacing w:after="0" w:line="240" w:lineRule="auto"/>
              <w:rPr>
                <w:rFonts w:cs="Times New Roman"/>
                <w:sz w:val="20"/>
                <w:szCs w:val="20"/>
              </w:rPr>
            </w:pPr>
            <w:r w:rsidRPr="00DA66AB">
              <w:rPr>
                <w:rFonts w:cs="Times New Roman"/>
                <w:sz w:val="20"/>
                <w:szCs w:val="20"/>
              </w:rPr>
              <w:t>FEF50 (L/s)</w:t>
            </w:r>
          </w:p>
        </w:tc>
        <w:tc>
          <w:tcPr>
            <w:tcW w:w="1134" w:type="dxa"/>
            <w:tcBorders>
              <w:top w:val="single" w:sz="4" w:space="0" w:color="auto"/>
              <w:left w:val="nil"/>
              <w:bottom w:val="single" w:sz="4" w:space="0" w:color="auto"/>
              <w:right w:val="nil"/>
            </w:tcBorders>
            <w:shd w:val="clear" w:color="auto" w:fill="auto"/>
            <w:vAlign w:val="center"/>
            <w:hideMark/>
          </w:tcPr>
          <w:p w14:paraId="147B9A81" w14:textId="77777777" w:rsidR="009D185A" w:rsidRPr="00DA66AB" w:rsidRDefault="009D185A" w:rsidP="00D528BD">
            <w:pPr>
              <w:spacing w:after="0" w:line="240" w:lineRule="auto"/>
              <w:rPr>
                <w:rFonts w:cs="Times New Roman"/>
                <w:sz w:val="20"/>
                <w:szCs w:val="20"/>
              </w:rPr>
            </w:pPr>
            <w:r w:rsidRPr="00DA66AB">
              <w:rPr>
                <w:rFonts w:cs="Times New Roman"/>
                <w:sz w:val="20"/>
                <w:szCs w:val="20"/>
              </w:rPr>
              <w:t>categorical</w:t>
            </w:r>
          </w:p>
        </w:tc>
        <w:tc>
          <w:tcPr>
            <w:tcW w:w="1276" w:type="dxa"/>
            <w:tcBorders>
              <w:top w:val="single" w:sz="4" w:space="0" w:color="auto"/>
              <w:left w:val="nil"/>
              <w:bottom w:val="single" w:sz="4" w:space="0" w:color="auto"/>
              <w:right w:val="nil"/>
            </w:tcBorders>
            <w:shd w:val="clear" w:color="auto" w:fill="auto"/>
            <w:vAlign w:val="center"/>
            <w:hideMark/>
          </w:tcPr>
          <w:p w14:paraId="147B9A82" w14:textId="77777777" w:rsidR="009D185A" w:rsidRPr="00DA66AB" w:rsidRDefault="009D185A" w:rsidP="00D528BD">
            <w:pPr>
              <w:spacing w:after="0" w:line="240" w:lineRule="auto"/>
              <w:rPr>
                <w:rFonts w:cs="Times New Roman"/>
                <w:sz w:val="20"/>
                <w:szCs w:val="20"/>
              </w:rPr>
            </w:pPr>
            <w:r w:rsidRPr="00DA66AB">
              <w:rPr>
                <w:rFonts w:cs="Times New Roman"/>
                <w:sz w:val="20"/>
                <w:szCs w:val="20"/>
              </w:rPr>
              <w:t>0 (ref) vs &gt;6mo</w:t>
            </w:r>
          </w:p>
        </w:tc>
        <w:tc>
          <w:tcPr>
            <w:tcW w:w="992" w:type="dxa"/>
            <w:tcBorders>
              <w:top w:val="single" w:sz="4" w:space="0" w:color="auto"/>
              <w:left w:val="nil"/>
              <w:bottom w:val="single" w:sz="4" w:space="0" w:color="auto"/>
              <w:right w:val="nil"/>
            </w:tcBorders>
            <w:shd w:val="clear" w:color="auto" w:fill="auto"/>
            <w:vAlign w:val="center"/>
            <w:hideMark/>
          </w:tcPr>
          <w:p w14:paraId="147B9A83" w14:textId="77777777" w:rsidR="009D185A" w:rsidRPr="00DA66AB" w:rsidRDefault="009D185A" w:rsidP="0071211A">
            <w:pPr>
              <w:spacing w:after="0" w:line="240" w:lineRule="auto"/>
              <w:jc w:val="center"/>
              <w:rPr>
                <w:rFonts w:cs="Times New Roman"/>
                <w:sz w:val="20"/>
                <w:szCs w:val="20"/>
              </w:rPr>
            </w:pPr>
            <w:r w:rsidRPr="00DA66AB">
              <w:rPr>
                <w:rFonts w:cs="Times New Roman"/>
                <w:sz w:val="20"/>
                <w:szCs w:val="20"/>
              </w:rPr>
              <w:t>12.2</w:t>
            </w:r>
          </w:p>
        </w:tc>
        <w:tc>
          <w:tcPr>
            <w:tcW w:w="1134" w:type="dxa"/>
            <w:tcBorders>
              <w:top w:val="single" w:sz="4" w:space="0" w:color="auto"/>
              <w:left w:val="nil"/>
              <w:bottom w:val="single" w:sz="4" w:space="0" w:color="auto"/>
              <w:right w:val="nil"/>
            </w:tcBorders>
            <w:shd w:val="clear" w:color="auto" w:fill="auto"/>
            <w:vAlign w:val="center"/>
          </w:tcPr>
          <w:p w14:paraId="147B9A84" w14:textId="77777777" w:rsidR="009D185A" w:rsidRPr="00DA66AB" w:rsidRDefault="009D185A" w:rsidP="00D528BD">
            <w:pPr>
              <w:spacing w:after="0" w:line="240" w:lineRule="auto"/>
              <w:rPr>
                <w:rFonts w:cs="Times New Roman"/>
                <w:bCs/>
                <w:sz w:val="20"/>
                <w:szCs w:val="20"/>
              </w:rPr>
            </w:pPr>
            <w:r w:rsidRPr="00DA66AB">
              <w:rPr>
                <w:rFonts w:cs="Times New Roman"/>
                <w:bCs/>
                <w:sz w:val="20"/>
                <w:szCs w:val="20"/>
              </w:rPr>
              <w:t>linear regression,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85" w14:textId="77777777" w:rsidR="009D185A" w:rsidRPr="00DA66AB" w:rsidRDefault="009D185A" w:rsidP="00D528BD">
            <w:pPr>
              <w:spacing w:after="0" w:line="240" w:lineRule="auto"/>
              <w:rPr>
                <w:rFonts w:cs="Times New Roman"/>
                <w:sz w:val="20"/>
                <w:szCs w:val="20"/>
              </w:rPr>
            </w:pPr>
            <w:r w:rsidRPr="00DA66AB">
              <w:rPr>
                <w:rFonts w:cs="Times New Roman"/>
                <w:sz w:val="20"/>
                <w:szCs w:val="20"/>
              </w:rPr>
              <w:t>0.12 (0.01; 0.22)</w:t>
            </w:r>
          </w:p>
        </w:tc>
        <w:tc>
          <w:tcPr>
            <w:tcW w:w="708" w:type="dxa"/>
            <w:tcBorders>
              <w:top w:val="single" w:sz="4" w:space="0" w:color="auto"/>
              <w:left w:val="nil"/>
              <w:bottom w:val="single" w:sz="4" w:space="0" w:color="auto"/>
              <w:right w:val="nil"/>
            </w:tcBorders>
            <w:shd w:val="clear" w:color="auto" w:fill="auto"/>
            <w:vAlign w:val="center"/>
          </w:tcPr>
          <w:p w14:paraId="147B9A86" w14:textId="77777777" w:rsidR="009D185A" w:rsidRPr="00DA66AB" w:rsidRDefault="009D185A" w:rsidP="00D528BD">
            <w:pPr>
              <w:spacing w:after="0" w:line="240" w:lineRule="auto"/>
              <w:rPr>
                <w:rFonts w:cs="Times New Roman"/>
                <w:b/>
                <w:sz w:val="20"/>
                <w:szCs w:val="20"/>
              </w:rPr>
            </w:pPr>
            <w:r w:rsidRPr="00DA66AB">
              <w:rPr>
                <w:rFonts w:cs="Times New Roman"/>
                <w:b/>
                <w:sz w:val="20"/>
                <w:szCs w:val="20"/>
              </w:rPr>
              <w:t>0.03</w:t>
            </w:r>
          </w:p>
        </w:tc>
      </w:tr>
      <w:tr w:rsidR="009D185A" w:rsidRPr="00DA66AB" w14:paraId="147B9A90"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88" w14:textId="77777777" w:rsidR="009D185A" w:rsidRPr="00DA66AB" w:rsidRDefault="009D185A" w:rsidP="00D528BD">
            <w:pPr>
              <w:spacing w:after="0" w:line="240" w:lineRule="auto"/>
              <w:ind w:left="-57"/>
              <w:jc w:val="center"/>
              <w:rPr>
                <w:sz w:val="20"/>
                <w:szCs w:val="20"/>
              </w:rPr>
            </w:pPr>
            <w:r w:rsidRPr="00DA66AB">
              <w:rPr>
                <w:sz w:val="20"/>
                <w:szCs w:val="20"/>
              </w:rPr>
              <w:t>Suwanpromma 2012</w:t>
            </w:r>
            <w:r w:rsidR="00B170DC">
              <w:rPr>
                <w:sz w:val="20"/>
                <w:szCs w:val="20"/>
              </w:rPr>
              <w:t xml:space="preserve"> (117)</w:t>
            </w:r>
          </w:p>
        </w:tc>
        <w:tc>
          <w:tcPr>
            <w:tcW w:w="1134" w:type="dxa"/>
            <w:tcBorders>
              <w:top w:val="single" w:sz="4" w:space="0" w:color="auto"/>
              <w:left w:val="nil"/>
              <w:bottom w:val="single" w:sz="4" w:space="0" w:color="auto"/>
              <w:right w:val="nil"/>
            </w:tcBorders>
            <w:shd w:val="clear" w:color="auto" w:fill="auto"/>
            <w:noWrap/>
            <w:vAlign w:val="center"/>
            <w:hideMark/>
          </w:tcPr>
          <w:p w14:paraId="147B9A89" w14:textId="77777777" w:rsidR="009D185A" w:rsidRPr="00DA66AB" w:rsidRDefault="009D185A" w:rsidP="00D528BD">
            <w:pPr>
              <w:spacing w:after="0" w:line="240" w:lineRule="auto"/>
              <w:rPr>
                <w:sz w:val="20"/>
                <w:szCs w:val="20"/>
              </w:rPr>
            </w:pPr>
            <w:r w:rsidRPr="00DA66AB">
              <w:rPr>
                <w:sz w:val="20"/>
                <w:szCs w:val="20"/>
              </w:rPr>
              <w:t>FEV1/FCV&lt;0.8</w:t>
            </w:r>
          </w:p>
        </w:tc>
        <w:tc>
          <w:tcPr>
            <w:tcW w:w="1134" w:type="dxa"/>
            <w:tcBorders>
              <w:top w:val="single" w:sz="4" w:space="0" w:color="auto"/>
              <w:left w:val="nil"/>
              <w:bottom w:val="single" w:sz="4" w:space="0" w:color="auto"/>
              <w:right w:val="nil"/>
            </w:tcBorders>
            <w:shd w:val="clear" w:color="auto" w:fill="auto"/>
            <w:vAlign w:val="center"/>
            <w:hideMark/>
          </w:tcPr>
          <w:p w14:paraId="147B9A8A" w14:textId="77777777" w:rsidR="009D185A" w:rsidRPr="00DA66AB" w:rsidRDefault="009D185A" w:rsidP="00D528BD">
            <w:pPr>
              <w:spacing w:after="0" w:line="240" w:lineRule="auto"/>
              <w:rPr>
                <w:sz w:val="20"/>
                <w:szCs w:val="20"/>
              </w:rPr>
            </w:pPr>
            <w:r w:rsidRPr="00DA66AB">
              <w:rPr>
                <w:sz w:val="20"/>
                <w:szCs w:val="20"/>
              </w:rPr>
              <w:t>categorical</w:t>
            </w:r>
          </w:p>
        </w:tc>
        <w:tc>
          <w:tcPr>
            <w:tcW w:w="1276" w:type="dxa"/>
            <w:tcBorders>
              <w:top w:val="single" w:sz="4" w:space="0" w:color="auto"/>
              <w:left w:val="nil"/>
              <w:bottom w:val="single" w:sz="4" w:space="0" w:color="auto"/>
              <w:right w:val="nil"/>
            </w:tcBorders>
            <w:shd w:val="clear" w:color="auto" w:fill="auto"/>
            <w:vAlign w:val="center"/>
            <w:hideMark/>
          </w:tcPr>
          <w:p w14:paraId="147B9A8B" w14:textId="77777777" w:rsidR="009D185A" w:rsidRPr="00DA66AB" w:rsidRDefault="009D185A" w:rsidP="00D528BD">
            <w:pPr>
              <w:spacing w:after="0" w:line="240" w:lineRule="auto"/>
              <w:rPr>
                <w:sz w:val="20"/>
                <w:szCs w:val="20"/>
              </w:rPr>
            </w:pPr>
            <w:r w:rsidRPr="00DA66AB">
              <w:rPr>
                <w:sz w:val="20"/>
                <w:szCs w:val="20"/>
              </w:rPr>
              <w:t>&lt;3mo (ref) vs ≥3mo</w:t>
            </w:r>
          </w:p>
        </w:tc>
        <w:tc>
          <w:tcPr>
            <w:tcW w:w="992" w:type="dxa"/>
            <w:tcBorders>
              <w:top w:val="single" w:sz="4" w:space="0" w:color="auto"/>
              <w:left w:val="nil"/>
              <w:bottom w:val="single" w:sz="4" w:space="0" w:color="auto"/>
              <w:right w:val="nil"/>
            </w:tcBorders>
            <w:shd w:val="clear" w:color="auto" w:fill="auto"/>
            <w:vAlign w:val="center"/>
            <w:hideMark/>
          </w:tcPr>
          <w:p w14:paraId="147B9A8C" w14:textId="77777777" w:rsidR="009D185A" w:rsidRPr="00DA66AB" w:rsidRDefault="009D185A" w:rsidP="0071211A">
            <w:pPr>
              <w:spacing w:after="0" w:line="240" w:lineRule="auto"/>
              <w:jc w:val="center"/>
              <w:rPr>
                <w:sz w:val="20"/>
                <w:szCs w:val="20"/>
              </w:rPr>
            </w:pPr>
            <w:r w:rsidRPr="00DA66AB">
              <w:rPr>
                <w:sz w:val="20"/>
                <w:szCs w:val="20"/>
              </w:rPr>
              <w:t>6-18</w:t>
            </w:r>
          </w:p>
        </w:tc>
        <w:tc>
          <w:tcPr>
            <w:tcW w:w="1134" w:type="dxa"/>
            <w:tcBorders>
              <w:top w:val="single" w:sz="4" w:space="0" w:color="auto"/>
              <w:left w:val="nil"/>
              <w:bottom w:val="single" w:sz="4" w:space="0" w:color="auto"/>
              <w:right w:val="nil"/>
            </w:tcBorders>
            <w:shd w:val="clear" w:color="auto" w:fill="auto"/>
            <w:vAlign w:val="center"/>
          </w:tcPr>
          <w:p w14:paraId="147B9A8D" w14:textId="77777777" w:rsidR="009D185A" w:rsidRPr="00DA66AB" w:rsidRDefault="00B77EEC" w:rsidP="00D528BD">
            <w:pPr>
              <w:spacing w:after="0" w:line="240" w:lineRule="auto"/>
              <w:rPr>
                <w:bCs/>
                <w:sz w:val="20"/>
                <w:szCs w:val="20"/>
              </w:rPr>
            </w:pPr>
            <w:r>
              <w:rPr>
                <w:bCs/>
                <w:sz w:val="20"/>
                <w:szCs w:val="20"/>
              </w:rPr>
              <w:t xml:space="preserve">Odds ratio, </w:t>
            </w:r>
            <w:r w:rsidRPr="00DA66AB">
              <w:rPr>
                <w:bCs/>
                <w:sz w:val="20"/>
                <w:szCs w:val="20"/>
              </w:rPr>
              <w:t>model</w:t>
            </w:r>
            <w:r w:rsidR="009D185A" w:rsidRPr="00DA66AB">
              <w:rPr>
                <w:bCs/>
                <w:sz w:val="20"/>
                <w:szCs w:val="20"/>
              </w:rPr>
              <w:t>,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8E" w14:textId="77777777" w:rsidR="009D185A" w:rsidRPr="00DA66AB" w:rsidRDefault="009D185A" w:rsidP="00D528BD">
            <w:pPr>
              <w:spacing w:after="0" w:line="240" w:lineRule="auto"/>
              <w:rPr>
                <w:b/>
                <w:bCs/>
                <w:sz w:val="20"/>
                <w:szCs w:val="20"/>
              </w:rPr>
            </w:pPr>
            <w:r w:rsidRPr="00DA66AB">
              <w:rPr>
                <w:b/>
                <w:bCs/>
                <w:sz w:val="20"/>
                <w:szCs w:val="20"/>
              </w:rPr>
              <w:t>0.87 (0.59; 2.24)</w:t>
            </w:r>
          </w:p>
        </w:tc>
        <w:tc>
          <w:tcPr>
            <w:tcW w:w="708" w:type="dxa"/>
            <w:tcBorders>
              <w:top w:val="single" w:sz="4" w:space="0" w:color="auto"/>
              <w:left w:val="nil"/>
              <w:bottom w:val="single" w:sz="4" w:space="0" w:color="auto"/>
              <w:right w:val="nil"/>
            </w:tcBorders>
            <w:shd w:val="clear" w:color="auto" w:fill="auto"/>
            <w:vAlign w:val="center"/>
          </w:tcPr>
          <w:p w14:paraId="147B9A8F" w14:textId="77777777" w:rsidR="009D185A" w:rsidRPr="00DA66AB" w:rsidRDefault="0071211A" w:rsidP="00D528BD">
            <w:pPr>
              <w:spacing w:after="0" w:line="240" w:lineRule="auto"/>
              <w:rPr>
                <w:b/>
                <w:bCs/>
                <w:sz w:val="20"/>
                <w:szCs w:val="20"/>
              </w:rPr>
            </w:pPr>
            <w:r>
              <w:rPr>
                <w:b/>
                <w:bCs/>
                <w:sz w:val="20"/>
                <w:szCs w:val="20"/>
              </w:rPr>
              <w:t>&lt;0.05</w:t>
            </w:r>
          </w:p>
        </w:tc>
      </w:tr>
      <w:tr w:rsidR="009D185A" w:rsidRPr="00DA66AB" w14:paraId="147B9A99"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91" w14:textId="77777777" w:rsidR="009D185A" w:rsidRPr="00DA66AB" w:rsidRDefault="009D185A" w:rsidP="00D528BD">
            <w:pPr>
              <w:spacing w:after="0" w:line="240" w:lineRule="auto"/>
              <w:jc w:val="center"/>
              <w:rPr>
                <w:sz w:val="20"/>
                <w:szCs w:val="20"/>
              </w:rPr>
            </w:pPr>
            <w:r w:rsidRPr="00DA66AB">
              <w:rPr>
                <w:sz w:val="20"/>
                <w:szCs w:val="20"/>
              </w:rPr>
              <w:t>Soto-Ramırez 2012</w:t>
            </w:r>
            <w:r w:rsidR="00B170DC">
              <w:rPr>
                <w:sz w:val="20"/>
                <w:szCs w:val="20"/>
              </w:rPr>
              <w:t xml:space="preserve"> (114)</w:t>
            </w:r>
          </w:p>
        </w:tc>
        <w:tc>
          <w:tcPr>
            <w:tcW w:w="1134" w:type="dxa"/>
            <w:tcBorders>
              <w:top w:val="single" w:sz="4" w:space="0" w:color="auto"/>
              <w:left w:val="nil"/>
              <w:bottom w:val="single" w:sz="4" w:space="0" w:color="auto"/>
              <w:right w:val="nil"/>
            </w:tcBorders>
            <w:shd w:val="clear" w:color="auto" w:fill="auto"/>
            <w:noWrap/>
            <w:vAlign w:val="center"/>
            <w:hideMark/>
          </w:tcPr>
          <w:p w14:paraId="147B9A92" w14:textId="77777777" w:rsidR="009D185A" w:rsidRPr="00DA66AB" w:rsidRDefault="009D185A" w:rsidP="00D528BD">
            <w:pPr>
              <w:spacing w:after="0" w:line="240" w:lineRule="auto"/>
              <w:rPr>
                <w:sz w:val="20"/>
                <w:szCs w:val="20"/>
              </w:rPr>
            </w:pPr>
            <w:r w:rsidRPr="00DA66AB">
              <w:rPr>
                <w:bCs/>
                <w:sz w:val="20"/>
                <w:szCs w:val="20"/>
              </w:rPr>
              <w:t>FVC (ml)</w:t>
            </w:r>
          </w:p>
        </w:tc>
        <w:tc>
          <w:tcPr>
            <w:tcW w:w="1134" w:type="dxa"/>
            <w:tcBorders>
              <w:top w:val="single" w:sz="4" w:space="0" w:color="auto"/>
              <w:left w:val="nil"/>
              <w:bottom w:val="single" w:sz="4" w:space="0" w:color="auto"/>
              <w:right w:val="nil"/>
            </w:tcBorders>
            <w:shd w:val="clear" w:color="auto" w:fill="auto"/>
            <w:vAlign w:val="center"/>
            <w:hideMark/>
          </w:tcPr>
          <w:p w14:paraId="147B9A93" w14:textId="77777777" w:rsidR="009D185A" w:rsidRPr="00DA66AB" w:rsidRDefault="009D185A" w:rsidP="00D528BD">
            <w:pPr>
              <w:spacing w:after="0" w:line="240" w:lineRule="auto"/>
              <w:rPr>
                <w:bCs/>
                <w:sz w:val="20"/>
                <w:szCs w:val="20"/>
              </w:rPr>
            </w:pPr>
            <w:r w:rsidRPr="00DA66AB">
              <w:rPr>
                <w:bCs/>
                <w:sz w:val="20"/>
                <w:szCs w:val="20"/>
              </w:rPr>
              <w:t>continuous</w:t>
            </w:r>
          </w:p>
        </w:tc>
        <w:tc>
          <w:tcPr>
            <w:tcW w:w="1276" w:type="dxa"/>
            <w:tcBorders>
              <w:top w:val="single" w:sz="4" w:space="0" w:color="auto"/>
              <w:left w:val="nil"/>
              <w:bottom w:val="single" w:sz="4" w:space="0" w:color="auto"/>
              <w:right w:val="nil"/>
            </w:tcBorders>
            <w:shd w:val="clear" w:color="auto" w:fill="auto"/>
            <w:vAlign w:val="center"/>
            <w:hideMark/>
          </w:tcPr>
          <w:p w14:paraId="147B9A94" w14:textId="77777777" w:rsidR="009D185A" w:rsidRPr="00DA66AB" w:rsidRDefault="009D185A" w:rsidP="00D528BD">
            <w:pPr>
              <w:spacing w:after="0" w:line="240" w:lineRule="auto"/>
              <w:rPr>
                <w:sz w:val="20"/>
                <w:szCs w:val="20"/>
              </w:rPr>
            </w:pPr>
            <w:r w:rsidRPr="00DA66AB">
              <w:rPr>
                <w:sz w:val="20"/>
                <w:szCs w:val="20"/>
              </w:rPr>
              <w:t>mL/week</w:t>
            </w:r>
          </w:p>
        </w:tc>
        <w:tc>
          <w:tcPr>
            <w:tcW w:w="992" w:type="dxa"/>
            <w:tcBorders>
              <w:top w:val="single" w:sz="4" w:space="0" w:color="auto"/>
              <w:left w:val="nil"/>
              <w:bottom w:val="single" w:sz="4" w:space="0" w:color="auto"/>
              <w:right w:val="nil"/>
            </w:tcBorders>
            <w:shd w:val="clear" w:color="auto" w:fill="auto"/>
            <w:vAlign w:val="center"/>
            <w:hideMark/>
          </w:tcPr>
          <w:p w14:paraId="147B9A95" w14:textId="77777777" w:rsidR="009D185A" w:rsidRPr="00DA66AB" w:rsidRDefault="009D185A" w:rsidP="0071211A">
            <w:pPr>
              <w:spacing w:after="0" w:line="240" w:lineRule="auto"/>
              <w:jc w:val="center"/>
              <w:rPr>
                <w:sz w:val="20"/>
                <w:szCs w:val="20"/>
              </w:rPr>
            </w:pPr>
            <w:r w:rsidRPr="00DA66AB">
              <w:rPr>
                <w:sz w:val="20"/>
                <w:szCs w:val="20"/>
              </w:rPr>
              <w:t>10-18</w:t>
            </w:r>
          </w:p>
        </w:tc>
        <w:tc>
          <w:tcPr>
            <w:tcW w:w="1134" w:type="dxa"/>
            <w:tcBorders>
              <w:top w:val="single" w:sz="4" w:space="0" w:color="auto"/>
              <w:left w:val="nil"/>
              <w:bottom w:val="single" w:sz="4" w:space="0" w:color="auto"/>
              <w:right w:val="nil"/>
            </w:tcBorders>
            <w:shd w:val="clear" w:color="auto" w:fill="auto"/>
            <w:vAlign w:val="center"/>
          </w:tcPr>
          <w:p w14:paraId="147B9A96" w14:textId="77777777" w:rsidR="009D185A" w:rsidRPr="00DA66AB" w:rsidRDefault="009D185A" w:rsidP="00D528BD">
            <w:pPr>
              <w:spacing w:after="0" w:line="240" w:lineRule="auto"/>
              <w:rPr>
                <w:bCs/>
                <w:sz w:val="20"/>
                <w:szCs w:val="20"/>
              </w:rPr>
            </w:pPr>
            <w:r w:rsidRPr="00DA66AB">
              <w:rPr>
                <w:bCs/>
                <w:sz w:val="20"/>
                <w:szCs w:val="20"/>
              </w:rPr>
              <w:t>linear mixed model,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97" w14:textId="77777777" w:rsidR="009D185A" w:rsidRPr="00DA66AB" w:rsidRDefault="009D185A" w:rsidP="00D528BD">
            <w:pPr>
              <w:spacing w:after="0" w:line="240" w:lineRule="auto"/>
              <w:rPr>
                <w:sz w:val="20"/>
                <w:szCs w:val="20"/>
              </w:rPr>
            </w:pPr>
            <w:r w:rsidRPr="00DA66AB">
              <w:rPr>
                <w:sz w:val="20"/>
                <w:szCs w:val="20"/>
              </w:rPr>
              <w:t>1.48 (0.30; 2.66)</w:t>
            </w:r>
          </w:p>
        </w:tc>
        <w:tc>
          <w:tcPr>
            <w:tcW w:w="708" w:type="dxa"/>
            <w:tcBorders>
              <w:top w:val="single" w:sz="4" w:space="0" w:color="auto"/>
              <w:left w:val="nil"/>
              <w:bottom w:val="single" w:sz="4" w:space="0" w:color="auto"/>
              <w:right w:val="nil"/>
            </w:tcBorders>
            <w:shd w:val="clear" w:color="auto" w:fill="auto"/>
            <w:vAlign w:val="center"/>
          </w:tcPr>
          <w:p w14:paraId="147B9A98" w14:textId="77777777" w:rsidR="009D185A" w:rsidRPr="00DA66AB" w:rsidRDefault="009D185A" w:rsidP="00D528BD">
            <w:pPr>
              <w:spacing w:after="0" w:line="240" w:lineRule="auto"/>
              <w:rPr>
                <w:sz w:val="20"/>
                <w:szCs w:val="20"/>
              </w:rPr>
            </w:pPr>
            <w:r w:rsidRPr="00DA66AB">
              <w:rPr>
                <w:sz w:val="20"/>
                <w:szCs w:val="20"/>
              </w:rPr>
              <w:t>0.01</w:t>
            </w:r>
          </w:p>
        </w:tc>
      </w:tr>
      <w:tr w:rsidR="009D185A" w:rsidRPr="00DA66AB" w14:paraId="147B9AA2"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9A" w14:textId="77777777" w:rsidR="009D185A" w:rsidRPr="00E92D65" w:rsidRDefault="009D185A" w:rsidP="00D528BD">
            <w:pPr>
              <w:spacing w:after="0" w:line="240" w:lineRule="auto"/>
              <w:jc w:val="center"/>
              <w:rPr>
                <w:sz w:val="20"/>
                <w:szCs w:val="20"/>
              </w:rPr>
            </w:pPr>
            <w:r w:rsidRPr="00E92D65">
              <w:rPr>
                <w:sz w:val="20"/>
                <w:szCs w:val="20"/>
              </w:rPr>
              <w:t>Guilbert 2007</w:t>
            </w:r>
            <w:r w:rsidR="00B170DC">
              <w:rPr>
                <w:sz w:val="20"/>
                <w:szCs w:val="20"/>
              </w:rPr>
              <w:t xml:space="preserve"> (176)</w:t>
            </w:r>
          </w:p>
        </w:tc>
        <w:tc>
          <w:tcPr>
            <w:tcW w:w="1134" w:type="dxa"/>
            <w:tcBorders>
              <w:top w:val="single" w:sz="4" w:space="0" w:color="auto"/>
              <w:left w:val="nil"/>
              <w:bottom w:val="single" w:sz="4" w:space="0" w:color="auto"/>
              <w:right w:val="nil"/>
            </w:tcBorders>
            <w:shd w:val="clear" w:color="auto" w:fill="auto"/>
            <w:noWrap/>
            <w:vAlign w:val="center"/>
            <w:hideMark/>
          </w:tcPr>
          <w:p w14:paraId="147B9A9B" w14:textId="77777777" w:rsidR="009D185A" w:rsidRPr="00E92D65" w:rsidRDefault="009D185A" w:rsidP="00D528BD">
            <w:pPr>
              <w:spacing w:after="0" w:line="240" w:lineRule="auto"/>
              <w:rPr>
                <w:sz w:val="20"/>
                <w:szCs w:val="20"/>
              </w:rPr>
            </w:pPr>
            <w:r w:rsidRPr="00E92D65">
              <w:rPr>
                <w:bCs/>
                <w:sz w:val="20"/>
                <w:szCs w:val="20"/>
              </w:rPr>
              <w:t>FVC (ml)</w:t>
            </w:r>
          </w:p>
        </w:tc>
        <w:tc>
          <w:tcPr>
            <w:tcW w:w="1134" w:type="dxa"/>
            <w:tcBorders>
              <w:top w:val="single" w:sz="4" w:space="0" w:color="auto"/>
              <w:left w:val="nil"/>
              <w:bottom w:val="single" w:sz="4" w:space="0" w:color="auto"/>
              <w:right w:val="nil"/>
            </w:tcBorders>
            <w:shd w:val="clear" w:color="auto" w:fill="auto"/>
            <w:vAlign w:val="center"/>
            <w:hideMark/>
          </w:tcPr>
          <w:p w14:paraId="147B9A9C" w14:textId="77777777" w:rsidR="009D185A" w:rsidRPr="00E92D65" w:rsidRDefault="009D185A" w:rsidP="00D528BD">
            <w:pPr>
              <w:spacing w:after="0" w:line="240" w:lineRule="auto"/>
              <w:rPr>
                <w:sz w:val="20"/>
                <w:szCs w:val="20"/>
              </w:rPr>
            </w:pPr>
            <w:r w:rsidRPr="00E92D65">
              <w:rPr>
                <w:sz w:val="20"/>
                <w:szCs w:val="20"/>
              </w:rPr>
              <w:t>categorical</w:t>
            </w:r>
          </w:p>
        </w:tc>
        <w:tc>
          <w:tcPr>
            <w:tcW w:w="1276" w:type="dxa"/>
            <w:tcBorders>
              <w:top w:val="single" w:sz="4" w:space="0" w:color="auto"/>
              <w:left w:val="nil"/>
              <w:bottom w:val="single" w:sz="4" w:space="0" w:color="auto"/>
              <w:right w:val="nil"/>
            </w:tcBorders>
            <w:shd w:val="clear" w:color="auto" w:fill="auto"/>
            <w:vAlign w:val="center"/>
            <w:hideMark/>
          </w:tcPr>
          <w:p w14:paraId="147B9A9D" w14:textId="77777777" w:rsidR="009D185A" w:rsidRPr="00E92D65" w:rsidRDefault="009D185A" w:rsidP="00D528BD">
            <w:pPr>
              <w:spacing w:after="0" w:line="240" w:lineRule="auto"/>
              <w:rPr>
                <w:sz w:val="20"/>
                <w:szCs w:val="20"/>
              </w:rPr>
            </w:pPr>
            <w:r w:rsidRPr="00E92D65">
              <w:rPr>
                <w:sz w:val="20"/>
                <w:szCs w:val="20"/>
              </w:rPr>
              <w:t>&lt;1mo (ref) vs &gt;4mo</w:t>
            </w:r>
          </w:p>
        </w:tc>
        <w:tc>
          <w:tcPr>
            <w:tcW w:w="992" w:type="dxa"/>
            <w:tcBorders>
              <w:top w:val="single" w:sz="4" w:space="0" w:color="auto"/>
              <w:left w:val="nil"/>
              <w:bottom w:val="single" w:sz="4" w:space="0" w:color="auto"/>
              <w:right w:val="nil"/>
            </w:tcBorders>
            <w:shd w:val="clear" w:color="auto" w:fill="auto"/>
            <w:vAlign w:val="center"/>
            <w:hideMark/>
          </w:tcPr>
          <w:p w14:paraId="147B9A9E" w14:textId="77777777" w:rsidR="009D185A" w:rsidRPr="00E92D65" w:rsidRDefault="009D185A" w:rsidP="0071211A">
            <w:pPr>
              <w:spacing w:after="0" w:line="240" w:lineRule="auto"/>
              <w:jc w:val="center"/>
              <w:rPr>
                <w:sz w:val="20"/>
                <w:szCs w:val="20"/>
              </w:rPr>
            </w:pPr>
            <w:r w:rsidRPr="00E92D65">
              <w:rPr>
                <w:sz w:val="20"/>
                <w:szCs w:val="20"/>
              </w:rPr>
              <w:t>11-16</w:t>
            </w:r>
          </w:p>
        </w:tc>
        <w:tc>
          <w:tcPr>
            <w:tcW w:w="1134" w:type="dxa"/>
            <w:tcBorders>
              <w:top w:val="single" w:sz="4" w:space="0" w:color="auto"/>
              <w:left w:val="nil"/>
              <w:bottom w:val="single" w:sz="4" w:space="0" w:color="auto"/>
              <w:right w:val="nil"/>
            </w:tcBorders>
            <w:shd w:val="clear" w:color="auto" w:fill="auto"/>
            <w:vAlign w:val="center"/>
          </w:tcPr>
          <w:p w14:paraId="147B9A9F" w14:textId="77777777" w:rsidR="009D185A" w:rsidRPr="00E92D65" w:rsidRDefault="009D185A" w:rsidP="00D528BD">
            <w:pPr>
              <w:spacing w:after="0" w:line="240" w:lineRule="auto"/>
              <w:rPr>
                <w:bCs/>
                <w:sz w:val="20"/>
                <w:szCs w:val="20"/>
              </w:rPr>
            </w:pPr>
            <w:r w:rsidRPr="00E92D65">
              <w:rPr>
                <w:bCs/>
                <w:sz w:val="20"/>
                <w:szCs w:val="20"/>
              </w:rPr>
              <w:t>random-effects model, adjusted</w:t>
            </w:r>
          </w:p>
        </w:tc>
        <w:tc>
          <w:tcPr>
            <w:tcW w:w="1418" w:type="dxa"/>
            <w:tcBorders>
              <w:top w:val="single" w:sz="4" w:space="0" w:color="auto"/>
              <w:left w:val="nil"/>
              <w:bottom w:val="single" w:sz="4" w:space="0" w:color="auto"/>
              <w:right w:val="nil"/>
            </w:tcBorders>
            <w:shd w:val="clear" w:color="auto" w:fill="auto"/>
            <w:noWrap/>
            <w:vAlign w:val="center"/>
            <w:hideMark/>
          </w:tcPr>
          <w:p w14:paraId="147B9AA0" w14:textId="77777777" w:rsidR="009D185A" w:rsidRPr="00E92D65" w:rsidRDefault="009D185A" w:rsidP="00D528BD">
            <w:pPr>
              <w:spacing w:after="0" w:line="240" w:lineRule="auto"/>
              <w:rPr>
                <w:sz w:val="20"/>
                <w:szCs w:val="20"/>
              </w:rPr>
            </w:pPr>
            <w:r w:rsidRPr="00E92D65">
              <w:rPr>
                <w:sz w:val="20"/>
                <w:szCs w:val="20"/>
              </w:rPr>
              <w:t>103 (24.6; 181.4)</w:t>
            </w:r>
            <w:r w:rsidRPr="00E92D65">
              <w:rPr>
                <w:b/>
                <w:sz w:val="20"/>
                <w:szCs w:val="20"/>
                <w:vertAlign w:val="superscript"/>
              </w:rPr>
              <w:t>8</w:t>
            </w:r>
          </w:p>
        </w:tc>
        <w:tc>
          <w:tcPr>
            <w:tcW w:w="708" w:type="dxa"/>
            <w:tcBorders>
              <w:top w:val="single" w:sz="4" w:space="0" w:color="auto"/>
              <w:left w:val="nil"/>
              <w:bottom w:val="single" w:sz="4" w:space="0" w:color="auto"/>
              <w:right w:val="nil"/>
            </w:tcBorders>
            <w:shd w:val="clear" w:color="auto" w:fill="auto"/>
            <w:vAlign w:val="center"/>
          </w:tcPr>
          <w:p w14:paraId="147B9AA1" w14:textId="77777777" w:rsidR="009D185A" w:rsidRPr="00E92D65" w:rsidRDefault="009D185A" w:rsidP="00D528BD">
            <w:pPr>
              <w:spacing w:after="0" w:line="240" w:lineRule="auto"/>
              <w:rPr>
                <w:b/>
                <w:sz w:val="20"/>
                <w:szCs w:val="20"/>
              </w:rPr>
            </w:pPr>
            <w:r w:rsidRPr="00E92D65">
              <w:rPr>
                <w:b/>
                <w:sz w:val="20"/>
                <w:szCs w:val="20"/>
              </w:rPr>
              <w:t>0.01</w:t>
            </w:r>
          </w:p>
        </w:tc>
      </w:tr>
      <w:tr w:rsidR="009D185A" w:rsidRPr="00DA66AB" w14:paraId="147B9AAD" w14:textId="77777777" w:rsidTr="00745255">
        <w:trPr>
          <w:trHeight w:val="675"/>
        </w:trPr>
        <w:tc>
          <w:tcPr>
            <w:tcW w:w="1384" w:type="dxa"/>
            <w:tcBorders>
              <w:top w:val="single" w:sz="4" w:space="0" w:color="auto"/>
              <w:left w:val="nil"/>
              <w:bottom w:val="single" w:sz="4" w:space="0" w:color="auto"/>
              <w:right w:val="nil"/>
            </w:tcBorders>
            <w:shd w:val="pct12" w:color="auto" w:fill="auto"/>
            <w:vAlign w:val="center"/>
          </w:tcPr>
          <w:p w14:paraId="147B9AA3" w14:textId="77777777" w:rsidR="009D185A" w:rsidRPr="00E92D65" w:rsidRDefault="009D185A" w:rsidP="00D528BD">
            <w:pPr>
              <w:spacing w:after="0" w:line="240" w:lineRule="auto"/>
              <w:jc w:val="center"/>
              <w:rPr>
                <w:sz w:val="20"/>
                <w:szCs w:val="20"/>
              </w:rPr>
            </w:pPr>
            <w:r w:rsidRPr="00E92D65">
              <w:rPr>
                <w:sz w:val="20"/>
                <w:szCs w:val="20"/>
              </w:rPr>
              <w:t>Rona 2005</w:t>
            </w:r>
            <w:r w:rsidR="00B170DC">
              <w:rPr>
                <w:sz w:val="20"/>
                <w:szCs w:val="20"/>
              </w:rPr>
              <w:t xml:space="preserve"> (90)</w:t>
            </w:r>
          </w:p>
          <w:p w14:paraId="147B9AA4" w14:textId="77777777" w:rsidR="009D185A" w:rsidRPr="00E92D65" w:rsidRDefault="009D185A" w:rsidP="00D528BD">
            <w:pPr>
              <w:spacing w:after="0" w:line="240" w:lineRule="auto"/>
              <w:jc w:val="center"/>
              <w:rPr>
                <w:sz w:val="20"/>
                <w:szCs w:val="20"/>
              </w:rPr>
            </w:pPr>
          </w:p>
        </w:tc>
        <w:tc>
          <w:tcPr>
            <w:tcW w:w="1134" w:type="dxa"/>
            <w:tcBorders>
              <w:top w:val="single" w:sz="4" w:space="0" w:color="auto"/>
              <w:left w:val="nil"/>
              <w:bottom w:val="single" w:sz="4" w:space="0" w:color="auto"/>
              <w:right w:val="nil"/>
            </w:tcBorders>
            <w:shd w:val="clear" w:color="auto" w:fill="auto"/>
            <w:noWrap/>
            <w:vAlign w:val="center"/>
            <w:hideMark/>
          </w:tcPr>
          <w:p w14:paraId="147B9AA5" w14:textId="77777777" w:rsidR="009D185A" w:rsidRPr="00E92D65" w:rsidRDefault="009D185A" w:rsidP="00D528BD">
            <w:pPr>
              <w:spacing w:after="0" w:line="240" w:lineRule="auto"/>
              <w:rPr>
                <w:sz w:val="20"/>
                <w:szCs w:val="20"/>
              </w:rPr>
            </w:pPr>
            <w:r w:rsidRPr="00E92D65">
              <w:rPr>
                <w:sz w:val="20"/>
                <w:szCs w:val="20"/>
              </w:rPr>
              <w:t>Bronchial hyper-responsiveness</w:t>
            </w:r>
          </w:p>
        </w:tc>
        <w:tc>
          <w:tcPr>
            <w:tcW w:w="1134" w:type="dxa"/>
            <w:tcBorders>
              <w:top w:val="single" w:sz="4" w:space="0" w:color="auto"/>
              <w:left w:val="nil"/>
              <w:bottom w:val="single" w:sz="4" w:space="0" w:color="auto"/>
              <w:right w:val="nil"/>
            </w:tcBorders>
            <w:shd w:val="clear" w:color="auto" w:fill="auto"/>
            <w:vAlign w:val="center"/>
            <w:hideMark/>
          </w:tcPr>
          <w:p w14:paraId="147B9AA6" w14:textId="77777777" w:rsidR="009D185A" w:rsidRPr="00E92D65" w:rsidRDefault="009D185A" w:rsidP="00D528BD">
            <w:pPr>
              <w:spacing w:after="0" w:line="240" w:lineRule="auto"/>
              <w:rPr>
                <w:sz w:val="20"/>
                <w:szCs w:val="20"/>
              </w:rPr>
            </w:pPr>
            <w:r w:rsidRPr="00E92D65">
              <w:rPr>
                <w:bCs/>
                <w:sz w:val="20"/>
                <w:szCs w:val="20"/>
              </w:rPr>
              <w:t>categorical</w:t>
            </w:r>
          </w:p>
        </w:tc>
        <w:tc>
          <w:tcPr>
            <w:tcW w:w="1276" w:type="dxa"/>
            <w:tcBorders>
              <w:top w:val="single" w:sz="4" w:space="0" w:color="auto"/>
              <w:left w:val="nil"/>
              <w:bottom w:val="single" w:sz="4" w:space="0" w:color="auto"/>
              <w:right w:val="nil"/>
            </w:tcBorders>
            <w:shd w:val="clear" w:color="auto" w:fill="auto"/>
            <w:vAlign w:val="center"/>
            <w:hideMark/>
          </w:tcPr>
          <w:p w14:paraId="147B9AA7" w14:textId="77777777" w:rsidR="009D185A" w:rsidRPr="00E92D65" w:rsidRDefault="009D185A" w:rsidP="00D528BD">
            <w:pPr>
              <w:spacing w:after="0" w:line="240" w:lineRule="auto"/>
              <w:rPr>
                <w:sz w:val="20"/>
                <w:szCs w:val="20"/>
              </w:rPr>
            </w:pPr>
            <w:r w:rsidRPr="00E92D65">
              <w:rPr>
                <w:sz w:val="20"/>
                <w:szCs w:val="20"/>
              </w:rPr>
              <w:t>≥1-2mo vs &lt;1-2mo</w:t>
            </w:r>
          </w:p>
        </w:tc>
        <w:tc>
          <w:tcPr>
            <w:tcW w:w="992" w:type="dxa"/>
            <w:tcBorders>
              <w:top w:val="single" w:sz="4" w:space="0" w:color="auto"/>
              <w:left w:val="nil"/>
              <w:bottom w:val="single" w:sz="4" w:space="0" w:color="auto"/>
              <w:right w:val="nil"/>
            </w:tcBorders>
            <w:shd w:val="clear" w:color="auto" w:fill="auto"/>
            <w:vAlign w:val="center"/>
            <w:hideMark/>
          </w:tcPr>
          <w:p w14:paraId="147B9AA8" w14:textId="77777777" w:rsidR="009D185A" w:rsidRPr="00E92D65" w:rsidRDefault="009D185A" w:rsidP="0071211A">
            <w:pPr>
              <w:spacing w:after="0" w:line="240" w:lineRule="auto"/>
              <w:jc w:val="center"/>
              <w:rPr>
                <w:sz w:val="20"/>
                <w:szCs w:val="20"/>
              </w:rPr>
            </w:pPr>
            <w:r w:rsidRPr="00E92D65">
              <w:rPr>
                <w:sz w:val="20"/>
                <w:szCs w:val="20"/>
              </w:rPr>
              <w:t>≥15</w:t>
            </w:r>
          </w:p>
        </w:tc>
        <w:tc>
          <w:tcPr>
            <w:tcW w:w="1134" w:type="dxa"/>
            <w:tcBorders>
              <w:top w:val="single" w:sz="4" w:space="0" w:color="auto"/>
              <w:left w:val="nil"/>
              <w:bottom w:val="single" w:sz="4" w:space="0" w:color="auto"/>
              <w:right w:val="nil"/>
            </w:tcBorders>
            <w:shd w:val="clear" w:color="auto" w:fill="auto"/>
            <w:vAlign w:val="center"/>
          </w:tcPr>
          <w:p w14:paraId="147B9AA9" w14:textId="77777777" w:rsidR="009D185A" w:rsidRPr="00E92D65" w:rsidRDefault="009D185A" w:rsidP="00D528BD">
            <w:pPr>
              <w:spacing w:after="0" w:line="240" w:lineRule="auto"/>
              <w:rPr>
                <w:sz w:val="20"/>
                <w:szCs w:val="20"/>
              </w:rPr>
            </w:pPr>
            <w:r w:rsidRPr="00E92D65">
              <w:rPr>
                <w:sz w:val="20"/>
                <w:szCs w:val="20"/>
              </w:rPr>
              <w:t>polytomous logistic regression, adjusted</w:t>
            </w:r>
          </w:p>
          <w:p w14:paraId="147B9AAA" w14:textId="77777777" w:rsidR="009D185A" w:rsidRPr="00E92D65" w:rsidRDefault="009D185A" w:rsidP="00D528BD">
            <w:pPr>
              <w:spacing w:after="0" w:line="240" w:lineRule="auto"/>
              <w:rPr>
                <w:bCs/>
                <w:sz w:val="20"/>
                <w:szCs w:val="20"/>
              </w:rPr>
            </w:pPr>
          </w:p>
        </w:tc>
        <w:tc>
          <w:tcPr>
            <w:tcW w:w="1418" w:type="dxa"/>
            <w:tcBorders>
              <w:top w:val="single" w:sz="4" w:space="0" w:color="auto"/>
              <w:left w:val="nil"/>
              <w:bottom w:val="single" w:sz="4" w:space="0" w:color="auto"/>
              <w:right w:val="nil"/>
            </w:tcBorders>
            <w:shd w:val="clear" w:color="auto" w:fill="auto"/>
            <w:noWrap/>
            <w:vAlign w:val="center"/>
            <w:hideMark/>
          </w:tcPr>
          <w:p w14:paraId="147B9AAB" w14:textId="77777777" w:rsidR="009D185A" w:rsidRPr="00E92D65" w:rsidRDefault="009D185A" w:rsidP="00D528BD">
            <w:pPr>
              <w:spacing w:after="0" w:line="240" w:lineRule="auto"/>
              <w:rPr>
                <w:sz w:val="20"/>
                <w:szCs w:val="20"/>
              </w:rPr>
            </w:pPr>
            <w:r w:rsidRPr="00E92D65">
              <w:rPr>
                <w:sz w:val="20"/>
                <w:szCs w:val="20"/>
              </w:rPr>
              <w:t>1.25 (0.72-2.16)</w:t>
            </w:r>
          </w:p>
        </w:tc>
        <w:tc>
          <w:tcPr>
            <w:tcW w:w="708" w:type="dxa"/>
            <w:tcBorders>
              <w:top w:val="single" w:sz="4" w:space="0" w:color="auto"/>
              <w:left w:val="nil"/>
              <w:bottom w:val="single" w:sz="4" w:space="0" w:color="auto"/>
              <w:right w:val="nil"/>
            </w:tcBorders>
            <w:shd w:val="clear" w:color="auto" w:fill="auto"/>
            <w:vAlign w:val="center"/>
          </w:tcPr>
          <w:p w14:paraId="147B9AAC" w14:textId="77777777" w:rsidR="009D185A" w:rsidRPr="00E92D65" w:rsidRDefault="009D185A" w:rsidP="00D528BD">
            <w:pPr>
              <w:spacing w:after="0" w:line="240" w:lineRule="auto"/>
              <w:rPr>
                <w:b/>
                <w:sz w:val="20"/>
                <w:szCs w:val="20"/>
              </w:rPr>
            </w:pPr>
            <w:r w:rsidRPr="00E92D65">
              <w:rPr>
                <w:b/>
                <w:sz w:val="20"/>
                <w:szCs w:val="20"/>
              </w:rPr>
              <w:t>0.43</w:t>
            </w:r>
          </w:p>
        </w:tc>
      </w:tr>
    </w:tbl>
    <w:p w14:paraId="147B9AAE" w14:textId="77777777" w:rsidR="00816CB5" w:rsidRDefault="007D14C8" w:rsidP="00703186">
      <w:r>
        <w:t>*Note that there may be a data entry error in this paper, since the mean is not within the 95% confidence interval. It is possible that the correct finding is 0.04 (-0.06, 0.14) which is not statistically significant.</w:t>
      </w:r>
    </w:p>
    <w:p w14:paraId="147B9AAF" w14:textId="77777777" w:rsidR="00816CB5" w:rsidRDefault="00816CB5">
      <w:r>
        <w:br w:type="page"/>
      </w:r>
    </w:p>
    <w:p w14:paraId="147B9AB0" w14:textId="77777777" w:rsidR="00703186" w:rsidRDefault="00703186" w:rsidP="00703186"/>
    <w:p w14:paraId="147B9AB1" w14:textId="77777777" w:rsidR="0002547C" w:rsidRDefault="0002547C" w:rsidP="00703186">
      <w:pPr>
        <w:pStyle w:val="Heading3"/>
      </w:pPr>
      <w:bookmarkStart w:id="198" w:name="_Toc495507930"/>
      <w:r w:rsidRPr="0002547C">
        <w:rPr>
          <w:rFonts w:eastAsia="SimSun"/>
        </w:rPr>
        <w:t>Conclusion on association between TBF duration and lung function and bronchial hyper-responsiveness</w:t>
      </w:r>
      <w:bookmarkEnd w:id="198"/>
      <w:r w:rsidRPr="0002547C">
        <w:rPr>
          <w:rFonts w:eastAsia="SimSun"/>
        </w:rPr>
        <w:t xml:space="preserve"> </w:t>
      </w:r>
    </w:p>
    <w:p w14:paraId="147B9AB2" w14:textId="77777777" w:rsidR="00816CB5" w:rsidRDefault="00816CB5" w:rsidP="00703186"/>
    <w:p w14:paraId="147B9AB3" w14:textId="07C56931" w:rsidR="00816CB5" w:rsidRPr="00764CD9" w:rsidRDefault="00713DD1" w:rsidP="00713DD1">
      <w:pPr>
        <w:spacing w:line="360" w:lineRule="auto"/>
        <w:jc w:val="both"/>
      </w:pPr>
      <w:r>
        <w:t>T</w:t>
      </w:r>
      <w:r w:rsidR="00816CB5">
        <w:t>he majority of the studies (</w:t>
      </w:r>
      <w:r w:rsidR="00816CB5" w:rsidRPr="004621A7">
        <w:rPr>
          <w:b/>
        </w:rPr>
        <w:sym w:font="Symbol" w:char="F07E"/>
      </w:r>
      <w:r w:rsidR="00816CB5">
        <w:t xml:space="preserve">70%) reported at least one result indicating improvement in lung function, and the majority of these </w:t>
      </w:r>
      <w:r w:rsidR="00F30A08">
        <w:t xml:space="preserve">study </w:t>
      </w:r>
      <w:r w:rsidR="00816CB5">
        <w:t xml:space="preserve">estimates (around 70%) were statistically significant. </w:t>
      </w:r>
      <w:r w:rsidR="004B0279">
        <w:t>However,</w:t>
      </w:r>
      <w:r w:rsidR="007D14C8">
        <w:t xml:space="preserve"> findings were not consistent between studies or across closely related measures of lung function. Therefore we assessed </w:t>
      </w:r>
      <w:r w:rsidR="00816CB5">
        <w:t xml:space="preserve">the body of evidence </w:t>
      </w:r>
      <w:r w:rsidR="007D14C8">
        <w:t>as being inconclusive</w:t>
      </w:r>
      <w:r w:rsidR="00816CB5">
        <w:t xml:space="preserve">. </w:t>
      </w:r>
    </w:p>
    <w:p w14:paraId="147B9AB4" w14:textId="77777777" w:rsidR="00816CB5" w:rsidRPr="00B5520E" w:rsidRDefault="00816CB5" w:rsidP="00703186"/>
    <w:p w14:paraId="147B9AB5" w14:textId="77777777" w:rsidR="0066036D" w:rsidRDefault="0066036D">
      <w:r>
        <w:br w:type="page"/>
      </w:r>
    </w:p>
    <w:p w14:paraId="147B9AB6" w14:textId="77777777" w:rsidR="00EC3AD4" w:rsidRDefault="00EC3AD4">
      <w:pPr>
        <w:sectPr w:rsidR="00EC3AD4" w:rsidSect="00410AF3">
          <w:pgSz w:w="11906" w:h="16838"/>
          <w:pgMar w:top="1418" w:right="1418" w:bottom="1418" w:left="1418" w:header="709" w:footer="709" w:gutter="0"/>
          <w:cols w:space="708"/>
          <w:docGrid w:linePitch="360"/>
        </w:sectPr>
      </w:pPr>
    </w:p>
    <w:p w14:paraId="147B9AB7" w14:textId="77777777" w:rsidR="00F15F6E" w:rsidRDefault="00462770" w:rsidP="00F15F6E">
      <w:pPr>
        <w:pStyle w:val="Heading1"/>
      </w:pPr>
      <w:bookmarkStart w:id="199" w:name="_Toc495507931"/>
      <w:r>
        <w:lastRenderedPageBreak/>
        <w:t>E</w:t>
      </w:r>
      <w:r w:rsidR="00BB2FA4">
        <w:t>xclusive</w:t>
      </w:r>
      <w:r w:rsidR="00F15F6E" w:rsidRPr="00C01352">
        <w:t xml:space="preserve"> breastfeeding and wheeze</w:t>
      </w:r>
      <w:bookmarkEnd w:id="199"/>
    </w:p>
    <w:p w14:paraId="147B9AB8" w14:textId="77777777" w:rsidR="00F15F6E" w:rsidRPr="00DA7451" w:rsidRDefault="00F15F6E" w:rsidP="00F15F6E">
      <w:pPr>
        <w:pStyle w:val="Heading2"/>
      </w:pPr>
      <w:bookmarkStart w:id="200" w:name="_Toc495507932"/>
      <w:r>
        <w:t>Ove</w:t>
      </w:r>
      <w:r w:rsidRPr="00C01352">
        <w:t>rall characteristics of studies, risk of bias and summary of result</w:t>
      </w:r>
      <w:r>
        <w:t>s</w:t>
      </w:r>
      <w:bookmarkEnd w:id="200"/>
    </w:p>
    <w:p w14:paraId="147B9AB9" w14:textId="77777777" w:rsidR="005C25A4" w:rsidRDefault="005C25A4" w:rsidP="005C25A4">
      <w:pPr>
        <w:spacing w:before="20" w:after="20" w:line="360" w:lineRule="auto"/>
        <w:contextualSpacing/>
        <w:jc w:val="both"/>
        <w:rPr>
          <w:rFonts w:cs="Times New Roman"/>
          <w:szCs w:val="24"/>
        </w:rPr>
      </w:pPr>
    </w:p>
    <w:p w14:paraId="147B9ABA" w14:textId="2131506E" w:rsidR="005C25A4" w:rsidRPr="005C25A4" w:rsidRDefault="000C6D69" w:rsidP="005C25A4">
      <w:pPr>
        <w:spacing w:before="20" w:after="20" w:line="360" w:lineRule="auto"/>
        <w:contextualSpacing/>
        <w:jc w:val="both"/>
        <w:rPr>
          <w:rFonts w:cs="Times New Roman"/>
          <w:szCs w:val="24"/>
        </w:rPr>
      </w:pPr>
      <w:r>
        <w:rPr>
          <w:rFonts w:cs="Times New Roman"/>
          <w:szCs w:val="24"/>
        </w:rPr>
        <w:fldChar w:fldCharType="begin"/>
      </w:r>
      <w:r w:rsidR="00F539F5">
        <w:rPr>
          <w:rFonts w:cs="Times New Roman"/>
          <w:szCs w:val="24"/>
        </w:rPr>
        <w:instrText xml:space="preserve"> REF _Ref419801668 \h </w:instrText>
      </w:r>
      <w:r>
        <w:rPr>
          <w:rFonts w:cs="Times New Roman"/>
          <w:szCs w:val="24"/>
        </w:rPr>
      </w:r>
      <w:r>
        <w:rPr>
          <w:rFonts w:cs="Times New Roman"/>
          <w:szCs w:val="24"/>
        </w:rPr>
        <w:fldChar w:fldCharType="separate"/>
      </w:r>
      <w:r w:rsidR="004E17B5">
        <w:t xml:space="preserve">Table </w:t>
      </w:r>
      <w:r w:rsidR="004E17B5">
        <w:rPr>
          <w:noProof/>
        </w:rPr>
        <w:t>13</w:t>
      </w:r>
      <w:r>
        <w:rPr>
          <w:rFonts w:cs="Times New Roman"/>
          <w:szCs w:val="24"/>
        </w:rPr>
        <w:fldChar w:fldCharType="end"/>
      </w:r>
      <w:r w:rsidR="00F539F5">
        <w:rPr>
          <w:rFonts w:cs="Times New Roman"/>
          <w:szCs w:val="24"/>
        </w:rPr>
        <w:t xml:space="preserve"> </w:t>
      </w:r>
      <w:r w:rsidR="005C25A4" w:rsidRPr="005C25A4">
        <w:rPr>
          <w:rFonts w:cs="Times New Roman"/>
          <w:szCs w:val="24"/>
        </w:rPr>
        <w:t>describes the main characteristics of the studies that assessed exclusive breastfeeding duration (</w:t>
      </w:r>
      <w:r w:rsidR="00454212">
        <w:rPr>
          <w:rFonts w:cs="Times New Roman"/>
          <w:szCs w:val="24"/>
        </w:rPr>
        <w:t>EBF</w:t>
      </w:r>
      <w:r w:rsidR="005C25A4" w:rsidRPr="005C25A4">
        <w:rPr>
          <w:rFonts w:cs="Times New Roman"/>
          <w:szCs w:val="24"/>
        </w:rPr>
        <w:t xml:space="preserve">) in relation to wheeze risk. </w:t>
      </w:r>
      <w:r w:rsidR="007C6BD9">
        <w:rPr>
          <w:rFonts w:cs="Times New Roman"/>
          <w:szCs w:val="24"/>
        </w:rPr>
        <w:t xml:space="preserve">2 systematic reviews reported combined risk of exposure to </w:t>
      </w:r>
      <w:r w:rsidR="00454212">
        <w:rPr>
          <w:rFonts w:cs="Times New Roman"/>
          <w:szCs w:val="24"/>
        </w:rPr>
        <w:t>EBF</w:t>
      </w:r>
      <w:r w:rsidR="007C6BD9">
        <w:rPr>
          <w:rFonts w:cs="Times New Roman"/>
          <w:szCs w:val="24"/>
        </w:rPr>
        <w:t xml:space="preserve"> and risk of wheeze. </w:t>
      </w:r>
      <w:r w:rsidR="005C25A4" w:rsidRPr="005C25A4">
        <w:rPr>
          <w:rFonts w:cs="Times New Roman"/>
          <w:szCs w:val="24"/>
        </w:rPr>
        <w:t>A total of 6</w:t>
      </w:r>
      <w:r w:rsidR="002766AE">
        <w:rPr>
          <w:rFonts w:cs="Times New Roman"/>
          <w:szCs w:val="24"/>
        </w:rPr>
        <w:t>2</w:t>
      </w:r>
      <w:r w:rsidR="005C25A4" w:rsidRPr="005C25A4">
        <w:rPr>
          <w:rFonts w:cs="Times New Roman"/>
          <w:szCs w:val="24"/>
        </w:rPr>
        <w:t xml:space="preserve"> observational studies reported the association between </w:t>
      </w:r>
      <w:r w:rsidR="00454212">
        <w:rPr>
          <w:rFonts w:cs="Times New Roman"/>
          <w:szCs w:val="24"/>
        </w:rPr>
        <w:t>EBF</w:t>
      </w:r>
      <w:r w:rsidR="005C25A4" w:rsidRPr="005C25A4">
        <w:rPr>
          <w:rFonts w:cs="Times New Roman"/>
          <w:szCs w:val="24"/>
        </w:rPr>
        <w:t xml:space="preserve"> and wheeze. Of the</w:t>
      </w:r>
      <w:r w:rsidR="002766AE">
        <w:rPr>
          <w:rFonts w:cs="Times New Roman"/>
          <w:szCs w:val="24"/>
        </w:rPr>
        <w:t xml:space="preserve"> observational studie</w:t>
      </w:r>
      <w:r w:rsidR="005C25A4" w:rsidRPr="005C25A4">
        <w:rPr>
          <w:rFonts w:cs="Times New Roman"/>
          <w:szCs w:val="24"/>
        </w:rPr>
        <w:t>s, 4</w:t>
      </w:r>
      <w:r w:rsidR="009A0203">
        <w:rPr>
          <w:rFonts w:cs="Times New Roman"/>
          <w:szCs w:val="24"/>
        </w:rPr>
        <w:t>2</w:t>
      </w:r>
      <w:r w:rsidR="005C25A4" w:rsidRPr="005C25A4">
        <w:rPr>
          <w:rFonts w:cs="Times New Roman"/>
          <w:szCs w:val="24"/>
        </w:rPr>
        <w:t xml:space="preserve"> were prospective cohort studies, 5 case-control studies, 3 nested case-control studies and 12 cross-sectional studie</w:t>
      </w:r>
      <w:r w:rsidR="009A0203">
        <w:rPr>
          <w:rFonts w:cs="Times New Roman"/>
          <w:szCs w:val="24"/>
        </w:rPr>
        <w:t>s. The majority of studies (n=27</w:t>
      </w:r>
      <w:r w:rsidR="005C25A4" w:rsidRPr="005C25A4">
        <w:rPr>
          <w:rFonts w:cs="Times New Roman"/>
          <w:szCs w:val="24"/>
        </w:rPr>
        <w:t>) are from Europe – others are from the Asia-Pacific regi</w:t>
      </w:r>
      <w:r w:rsidR="009A0203">
        <w:rPr>
          <w:rFonts w:cs="Times New Roman"/>
          <w:szCs w:val="24"/>
        </w:rPr>
        <w:t>on (n=14) and North America (n=8</w:t>
      </w:r>
      <w:r w:rsidR="005C25A4" w:rsidRPr="005C25A4">
        <w:rPr>
          <w:rFonts w:cs="Times New Roman"/>
          <w:szCs w:val="24"/>
        </w:rPr>
        <w:t>), 7 from South America, 2 from South Asia and 2 from the Middle East. There are also 2 studies, which included multiple countries.</w:t>
      </w:r>
    </w:p>
    <w:p w14:paraId="147B9ABB" w14:textId="77777777" w:rsidR="005C25A4" w:rsidRPr="005C25A4" w:rsidRDefault="005C25A4" w:rsidP="005C25A4">
      <w:pPr>
        <w:spacing w:before="20" w:after="20" w:line="360" w:lineRule="auto"/>
        <w:contextualSpacing/>
        <w:jc w:val="both"/>
        <w:rPr>
          <w:rFonts w:cs="Times New Roman"/>
          <w:szCs w:val="24"/>
        </w:rPr>
      </w:pPr>
    </w:p>
    <w:p w14:paraId="147B9ABC" w14:textId="77777777" w:rsidR="005C25A4" w:rsidRPr="005C25A4" w:rsidRDefault="005C25A4" w:rsidP="005C25A4">
      <w:pPr>
        <w:spacing w:before="20" w:after="20" w:line="360" w:lineRule="auto"/>
        <w:contextualSpacing/>
        <w:jc w:val="both"/>
        <w:rPr>
          <w:rFonts w:cs="Times New Roman"/>
          <w:szCs w:val="24"/>
        </w:rPr>
      </w:pPr>
      <w:r w:rsidRPr="005C25A4">
        <w:rPr>
          <w:rFonts w:cs="Times New Roman"/>
          <w:szCs w:val="24"/>
        </w:rPr>
        <w:t xml:space="preserve">Overall, valid data on </w:t>
      </w:r>
      <w:r w:rsidR="00454212">
        <w:rPr>
          <w:rFonts w:cs="Times New Roman"/>
          <w:szCs w:val="24"/>
        </w:rPr>
        <w:t>EBF</w:t>
      </w:r>
      <w:r w:rsidRPr="005C25A4">
        <w:rPr>
          <w:rFonts w:cs="Times New Roman"/>
          <w:szCs w:val="24"/>
        </w:rPr>
        <w:t xml:space="preserve"> duration in the first 2 years of life and wheeze risk were available from over 220,000 subjects. Information on wheeze was obtained solely from</w:t>
      </w:r>
      <w:r w:rsidR="009A0203">
        <w:rPr>
          <w:rFonts w:cs="Times New Roman"/>
          <w:szCs w:val="24"/>
        </w:rPr>
        <w:t xml:space="preserve"> parental or self-</w:t>
      </w:r>
      <w:r w:rsidR="009A0203" w:rsidRPr="00D03EF7">
        <w:rPr>
          <w:rFonts w:cs="Times New Roman"/>
          <w:szCs w:val="24"/>
        </w:rPr>
        <w:t>reported in 13</w:t>
      </w:r>
      <w:r w:rsidRPr="00D03EF7">
        <w:rPr>
          <w:rFonts w:cs="Times New Roman"/>
          <w:szCs w:val="24"/>
        </w:rPr>
        <w:t xml:space="preserve"> studies, through Dr-diagnosis in 12 studies, and fr</w:t>
      </w:r>
      <w:r w:rsidR="00D03EF7" w:rsidRPr="00D03EF7">
        <w:rPr>
          <w:rFonts w:cs="Times New Roman"/>
          <w:szCs w:val="24"/>
        </w:rPr>
        <w:t>om the ISAAC questionnaire in 14</w:t>
      </w:r>
      <w:r w:rsidRPr="00D03EF7">
        <w:rPr>
          <w:rFonts w:cs="Times New Roman"/>
          <w:szCs w:val="24"/>
        </w:rPr>
        <w:t xml:space="preserve"> studies.</w:t>
      </w:r>
      <w:r w:rsidR="009A0203" w:rsidRPr="00D03EF7">
        <w:rPr>
          <w:rFonts w:cs="Times New Roman"/>
          <w:szCs w:val="24"/>
        </w:rPr>
        <w:t xml:space="preserve"> One other study used spirometry alone.</w:t>
      </w:r>
      <w:r w:rsidRPr="00D03EF7">
        <w:rPr>
          <w:rFonts w:cs="Times New Roman"/>
          <w:szCs w:val="24"/>
        </w:rPr>
        <w:t xml:space="preserve"> Another 1</w:t>
      </w:r>
      <w:r w:rsidR="00D03EF7" w:rsidRPr="00D03EF7">
        <w:rPr>
          <w:rFonts w:cs="Times New Roman"/>
          <w:szCs w:val="24"/>
        </w:rPr>
        <w:t>8</w:t>
      </w:r>
      <w:r w:rsidRPr="00D03EF7">
        <w:rPr>
          <w:rFonts w:cs="Times New Roman"/>
          <w:szCs w:val="24"/>
        </w:rPr>
        <w:t xml:space="preserve"> studies used a combination of self /parental report, </w:t>
      </w:r>
      <w:r w:rsidR="00CF2B6E">
        <w:rPr>
          <w:rFonts w:cs="Times New Roman"/>
          <w:szCs w:val="24"/>
        </w:rPr>
        <w:t>Doctor diagnosis</w:t>
      </w:r>
      <w:r w:rsidRPr="00D03EF7">
        <w:rPr>
          <w:rFonts w:cs="Times New Roman"/>
          <w:szCs w:val="24"/>
        </w:rPr>
        <w:t>, and/ or objective measures (e.g. bronchial hyper-responsiveness (BHR)).</w:t>
      </w:r>
      <w:r w:rsidRPr="005C25A4">
        <w:rPr>
          <w:rFonts w:cs="Times New Roman"/>
          <w:szCs w:val="24"/>
        </w:rPr>
        <w:t xml:space="preserve"> One study used the Canadian Asthma Consensus Guidelines. Three studies used an unclear method for defining wheeze.</w:t>
      </w:r>
    </w:p>
    <w:p w14:paraId="147B9ABD" w14:textId="77777777" w:rsidR="005C25A4" w:rsidRPr="005C25A4" w:rsidRDefault="005C25A4" w:rsidP="005C25A4">
      <w:pPr>
        <w:spacing w:before="20" w:after="20" w:line="360" w:lineRule="auto"/>
        <w:contextualSpacing/>
        <w:jc w:val="both"/>
        <w:rPr>
          <w:rFonts w:cs="Times New Roman"/>
          <w:szCs w:val="24"/>
        </w:rPr>
      </w:pPr>
    </w:p>
    <w:p w14:paraId="147B9ABE" w14:textId="77777777" w:rsidR="005C25A4" w:rsidRPr="005C25A4" w:rsidRDefault="005C25A4" w:rsidP="005C25A4">
      <w:pPr>
        <w:spacing w:before="20" w:after="20" w:line="360" w:lineRule="auto"/>
        <w:contextualSpacing/>
        <w:jc w:val="both"/>
        <w:rPr>
          <w:rFonts w:cs="Times New Roman"/>
          <w:szCs w:val="24"/>
        </w:rPr>
      </w:pPr>
      <w:r w:rsidRPr="005C25A4">
        <w:rPr>
          <w:rFonts w:cs="Times New Roman"/>
          <w:szCs w:val="24"/>
        </w:rPr>
        <w:t xml:space="preserve">With regards to time of outcome diagnosis, 25 studies explored the association between </w:t>
      </w:r>
      <w:r w:rsidR="00454212">
        <w:rPr>
          <w:rFonts w:cs="Times New Roman"/>
          <w:szCs w:val="24"/>
        </w:rPr>
        <w:t>EBF</w:t>
      </w:r>
      <w:r w:rsidRPr="005C25A4">
        <w:rPr>
          <w:rFonts w:cs="Times New Roman"/>
          <w:szCs w:val="24"/>
        </w:rPr>
        <w:t xml:space="preserve"> duration and whe</w:t>
      </w:r>
      <w:r w:rsidR="009A0203">
        <w:rPr>
          <w:rFonts w:cs="Times New Roman"/>
          <w:szCs w:val="24"/>
        </w:rPr>
        <w:t>eze at age 0-4 years, 18</w:t>
      </w:r>
      <w:r w:rsidRPr="005C25A4">
        <w:rPr>
          <w:rFonts w:cs="Times New Roman"/>
          <w:szCs w:val="24"/>
        </w:rPr>
        <w:t xml:space="preserve"> at age 5-14 years, and 2 at age 15 years or beyond. A further 15 studies investigated the association between </w:t>
      </w:r>
      <w:r w:rsidR="00454212">
        <w:rPr>
          <w:rFonts w:cs="Times New Roman"/>
          <w:szCs w:val="24"/>
        </w:rPr>
        <w:t>EBF</w:t>
      </w:r>
      <w:r w:rsidRPr="005C25A4">
        <w:rPr>
          <w:rFonts w:cs="Times New Roman"/>
          <w:szCs w:val="24"/>
        </w:rPr>
        <w:t xml:space="preserve"> duration and wheeze at various time points between the ages of 1 and 22 years. Two studies examined children at a range of ages (8-18, 6-15). To ascertain exposure to </w:t>
      </w:r>
      <w:r w:rsidR="00454212">
        <w:rPr>
          <w:rFonts w:cs="Times New Roman"/>
          <w:szCs w:val="24"/>
        </w:rPr>
        <w:t>EBF</w:t>
      </w:r>
      <w:r w:rsidRPr="005C25A4">
        <w:rPr>
          <w:rFonts w:cs="Times New Roman"/>
          <w:szCs w:val="24"/>
        </w:rPr>
        <w:t>, 31 studies</w:t>
      </w:r>
      <w:r w:rsidR="009A0203">
        <w:rPr>
          <w:rFonts w:cs="Times New Roman"/>
          <w:szCs w:val="24"/>
        </w:rPr>
        <w:t xml:space="preserve"> used a questionnaire method, 14</w:t>
      </w:r>
      <w:r w:rsidRPr="005C25A4">
        <w:rPr>
          <w:rFonts w:cs="Times New Roman"/>
          <w:szCs w:val="24"/>
        </w:rPr>
        <w:t xml:space="preserve"> used an interview and 1 used a diary. A further 11 studies used a combination of 2 or</w:t>
      </w:r>
      <w:r w:rsidR="009A0203">
        <w:rPr>
          <w:rFonts w:cs="Times New Roman"/>
          <w:szCs w:val="24"/>
        </w:rPr>
        <w:t xml:space="preserve"> more of these methods, whilst 5</w:t>
      </w:r>
      <w:r w:rsidRPr="005C25A4">
        <w:rPr>
          <w:rFonts w:cs="Times New Roman"/>
          <w:szCs w:val="24"/>
        </w:rPr>
        <w:t xml:space="preserve"> studies had no information available on the method used.  </w:t>
      </w:r>
    </w:p>
    <w:p w14:paraId="147B9ABF" w14:textId="77777777" w:rsidR="00F15F6E" w:rsidRDefault="00F15F6E" w:rsidP="00F15F6E"/>
    <w:p w14:paraId="147B9AC0" w14:textId="77777777" w:rsidR="00136E4B" w:rsidRPr="0064247E" w:rsidRDefault="00136E4B" w:rsidP="00136E4B">
      <w:pPr>
        <w:spacing w:before="20" w:after="20" w:line="360" w:lineRule="auto"/>
        <w:contextualSpacing/>
        <w:jc w:val="both"/>
        <w:rPr>
          <w:rFonts w:cs="Times New Roman"/>
          <w:szCs w:val="24"/>
        </w:rPr>
      </w:pPr>
      <w:r w:rsidRPr="0064247E">
        <w:rPr>
          <w:rFonts w:cs="Times New Roman"/>
          <w:szCs w:val="24"/>
        </w:rPr>
        <w:t xml:space="preserve">Risk of bias </w:t>
      </w:r>
      <w:r w:rsidR="002766AE">
        <w:rPr>
          <w:rFonts w:cs="Times New Roman"/>
          <w:szCs w:val="24"/>
        </w:rPr>
        <w:t xml:space="preserve">in the intervention trials was low in the study of Kramer, and unclear due to unclear selection bias in the study of Kajosaari. Risk of bias in observational studies </w:t>
      </w:r>
      <w:r w:rsidRPr="0064247E">
        <w:rPr>
          <w:rFonts w:cs="Times New Roman"/>
          <w:szCs w:val="24"/>
        </w:rPr>
        <w:t xml:space="preserve">was assessed using the NICE Methodological checklists for cohort and case-control studies. </w:t>
      </w:r>
      <w:r w:rsidR="00D81F58">
        <w:rPr>
          <w:rFonts w:cs="Times New Roman"/>
          <w:szCs w:val="24"/>
        </w:rPr>
        <w:t>Figure 56 i</w:t>
      </w:r>
      <w:r w:rsidRPr="0064247E">
        <w:rPr>
          <w:rFonts w:cs="Times New Roman"/>
          <w:szCs w:val="24"/>
        </w:rPr>
        <w:t xml:space="preserve">llustrates the distribution of bias across the five main methodological areas of the </w:t>
      </w:r>
      <w:r w:rsidR="00D81F58">
        <w:rPr>
          <w:rFonts w:cs="Times New Roman"/>
          <w:szCs w:val="24"/>
        </w:rPr>
        <w:lastRenderedPageBreak/>
        <w:t xml:space="preserve">observational </w:t>
      </w:r>
      <w:r w:rsidRPr="0064247E">
        <w:rPr>
          <w:rFonts w:cs="Times New Roman"/>
          <w:szCs w:val="24"/>
        </w:rPr>
        <w:t xml:space="preserve">studies. </w:t>
      </w:r>
      <w:r>
        <w:rPr>
          <w:rFonts w:cs="Times New Roman"/>
          <w:szCs w:val="24"/>
        </w:rPr>
        <w:t xml:space="preserve">Nearly 40% of studies were considered to have an overall high risk of bias, </w:t>
      </w:r>
      <w:r w:rsidRPr="0064247E">
        <w:rPr>
          <w:rFonts w:cs="Times New Roman"/>
          <w:szCs w:val="24"/>
        </w:rPr>
        <w:t>mainly due to lack of controlling for potential confounders</w:t>
      </w:r>
      <w:r>
        <w:rPr>
          <w:rFonts w:cs="Times New Roman"/>
          <w:szCs w:val="24"/>
        </w:rPr>
        <w:t xml:space="preserve"> and selection bias issues</w:t>
      </w:r>
      <w:r w:rsidRPr="0064247E">
        <w:rPr>
          <w:rFonts w:cs="Times New Roman"/>
          <w:szCs w:val="24"/>
        </w:rPr>
        <w:t>. Risk of conflict of interest was generally assessed as low.</w:t>
      </w:r>
    </w:p>
    <w:p w14:paraId="147B9AC1" w14:textId="77777777" w:rsidR="00136E4B" w:rsidRPr="0064247E" w:rsidRDefault="00136E4B" w:rsidP="00136E4B">
      <w:pPr>
        <w:spacing w:before="20" w:after="20" w:line="360" w:lineRule="auto"/>
        <w:contextualSpacing/>
        <w:jc w:val="both"/>
        <w:rPr>
          <w:rFonts w:cs="Times New Roman"/>
          <w:szCs w:val="24"/>
        </w:rPr>
      </w:pPr>
    </w:p>
    <w:p w14:paraId="147B9AC2" w14:textId="77777777" w:rsidR="00D81F58" w:rsidRDefault="00C612A8" w:rsidP="00C612A8">
      <w:pPr>
        <w:spacing w:line="360" w:lineRule="auto"/>
        <w:contextualSpacing/>
        <w:jc w:val="both"/>
        <w:rPr>
          <w:rFonts w:cs="Times New Roman"/>
          <w:szCs w:val="24"/>
        </w:rPr>
      </w:pPr>
      <w:r w:rsidRPr="00C520F4">
        <w:rPr>
          <w:rFonts w:cs="Times New Roman"/>
          <w:szCs w:val="24"/>
        </w:rPr>
        <w:t xml:space="preserve">Where data were available, five levels of comparison were used to assess the risk of wheeze according to TBF duration, namely ‘ever vs. never’, ‘≥0-2 months vs. &lt;0-2 months’, ‘≥3-4 months vs. &lt;3-4 months’, ‘≥5-7 months vs. &lt;5-7 months’, and ‘≥8-12 months vs. &lt;8-12 months’. </w:t>
      </w:r>
    </w:p>
    <w:p w14:paraId="147B9AC3" w14:textId="77777777" w:rsidR="00D81F58" w:rsidRDefault="00D81F58" w:rsidP="00C612A8">
      <w:pPr>
        <w:spacing w:line="360" w:lineRule="auto"/>
        <w:contextualSpacing/>
        <w:jc w:val="both"/>
        <w:rPr>
          <w:rFonts w:cs="Times New Roman"/>
          <w:szCs w:val="24"/>
        </w:rPr>
      </w:pPr>
    </w:p>
    <w:p w14:paraId="147B9AC4" w14:textId="77777777" w:rsidR="00D81F58" w:rsidRPr="00D81F58" w:rsidRDefault="00D81F58" w:rsidP="00C612A8">
      <w:pPr>
        <w:spacing w:line="360" w:lineRule="auto"/>
        <w:contextualSpacing/>
        <w:jc w:val="both"/>
        <w:rPr>
          <w:rFonts w:cs="Times New Roman"/>
          <w:i/>
          <w:szCs w:val="24"/>
        </w:rPr>
      </w:pPr>
      <w:r w:rsidRPr="00D81F58">
        <w:rPr>
          <w:rFonts w:cs="Times New Roman"/>
          <w:i/>
          <w:szCs w:val="24"/>
        </w:rPr>
        <w:t>Main findings</w:t>
      </w:r>
    </w:p>
    <w:p w14:paraId="147B9AC5" w14:textId="77777777" w:rsidR="00F14431" w:rsidRDefault="00F14431" w:rsidP="00C612A8">
      <w:pPr>
        <w:spacing w:line="360" w:lineRule="auto"/>
        <w:contextualSpacing/>
        <w:jc w:val="both"/>
      </w:pPr>
      <w:r>
        <w:t xml:space="preserve">In children aged 0-4 years we found no consistent evidence for an association between </w:t>
      </w:r>
      <w:r w:rsidR="008B39B9">
        <w:t>EBF</w:t>
      </w:r>
      <w:r>
        <w:t xml:space="preserve"> duration and risk of wheeze or recurrent wheeze. EBF</w:t>
      </w:r>
      <w:r w:rsidR="008B39B9">
        <w:t xml:space="preserve"> ≥0-2 months was associated with reduced wheeze at age</w:t>
      </w:r>
      <w:r>
        <w:t xml:space="preserve"> 0-4</w:t>
      </w:r>
      <w:r w:rsidR="008B39B9">
        <w:t>, but not recurrent wheeze</w:t>
      </w:r>
      <w:r>
        <w:t>. There was high heterogeneity in the analysis of wheeze, and subgroup analysis found a significant association in studies at low risk of bias, with no heterogeneity. EBF ≥3-4 months was not associated with wheeze or recurrent wheeze at age 0-4, but there was significant statistical heterogeneity in both analyses. EBF ≥5 months was associated with reduced wheeze in one prospective study, but not in one retrospective study, and there was no association with recurrent wheeze.</w:t>
      </w:r>
    </w:p>
    <w:p w14:paraId="147B9AC6" w14:textId="77777777" w:rsidR="00F14431" w:rsidRDefault="00F14431" w:rsidP="00C612A8">
      <w:pPr>
        <w:spacing w:line="360" w:lineRule="auto"/>
        <w:contextualSpacing/>
        <w:jc w:val="both"/>
      </w:pPr>
    </w:p>
    <w:p w14:paraId="147B9AC7" w14:textId="77777777" w:rsidR="00F14431" w:rsidRDefault="00F14431" w:rsidP="00C612A8">
      <w:pPr>
        <w:spacing w:line="360" w:lineRule="auto"/>
        <w:contextualSpacing/>
        <w:jc w:val="both"/>
      </w:pPr>
      <w:r>
        <w:t>In children aged 5-14 we found no consistent evidence for an association between EBF duration and risk of wheeze or recurrent wheeze. EBF ≥0-2 months was associated with reduced wheeze in meta-analysis of two prospective studies, but not in two retrospective studies; and there was no association with recurrent wheeze. EBF ≥3-4 months was not associated with wheeze or recurrent wheeze, and there was extreme statistical heterogeneity and publication bias in the analysis of recurrent wheeze. EBF ≥5 months was associated with reduced wheeze in one prospective study and one retrospective study, but with borderline statistical significance; and there was extreme heterogeneity in the analysis of EBF ≥5 months and recurrent wheeze.</w:t>
      </w:r>
    </w:p>
    <w:p w14:paraId="147B9AC8" w14:textId="77777777" w:rsidR="00F14431" w:rsidRDefault="00F14431" w:rsidP="00C612A8">
      <w:pPr>
        <w:spacing w:line="360" w:lineRule="auto"/>
        <w:contextualSpacing/>
        <w:jc w:val="both"/>
      </w:pPr>
    </w:p>
    <w:p w14:paraId="147B9AC9" w14:textId="77777777" w:rsidR="00F14431" w:rsidRDefault="00F14431" w:rsidP="00C612A8">
      <w:pPr>
        <w:spacing w:line="360" w:lineRule="auto"/>
        <w:contextualSpacing/>
        <w:jc w:val="both"/>
      </w:pPr>
      <w:r>
        <w:t xml:space="preserve">In people aged 15 years and over we found no evidence for an association between EBF and wheeze or recurrent wheeze. </w:t>
      </w:r>
    </w:p>
    <w:p w14:paraId="147B9ACA" w14:textId="77777777" w:rsidR="00F14431" w:rsidRDefault="00F14431" w:rsidP="00C612A8">
      <w:pPr>
        <w:spacing w:line="360" w:lineRule="auto"/>
        <w:contextualSpacing/>
        <w:jc w:val="both"/>
        <w:rPr>
          <w:rFonts w:cs="Times New Roman"/>
          <w:szCs w:val="24"/>
        </w:rPr>
      </w:pPr>
    </w:p>
    <w:p w14:paraId="147B9ACB" w14:textId="77777777" w:rsidR="00C612A8" w:rsidRPr="003226C5" w:rsidRDefault="00C612A8" w:rsidP="00C612A8">
      <w:pPr>
        <w:spacing w:line="360" w:lineRule="auto"/>
        <w:contextualSpacing/>
        <w:jc w:val="both"/>
        <w:rPr>
          <w:rFonts w:cs="Times New Roman"/>
          <w:szCs w:val="24"/>
        </w:rPr>
      </w:pPr>
      <w:r w:rsidRPr="003226C5">
        <w:rPr>
          <w:rFonts w:cs="Times New Roman"/>
          <w:szCs w:val="24"/>
        </w:rPr>
        <w:t xml:space="preserve">When EBF was analysed as a ‘per month’ exposure, a </w:t>
      </w:r>
      <w:r w:rsidR="0069242D">
        <w:rPr>
          <w:rFonts w:cs="Times New Roman"/>
          <w:szCs w:val="24"/>
        </w:rPr>
        <w:t xml:space="preserve">significantly </w:t>
      </w:r>
      <w:r w:rsidRPr="003226C5">
        <w:rPr>
          <w:rFonts w:cs="Times New Roman"/>
          <w:szCs w:val="24"/>
        </w:rPr>
        <w:t>lower risk of wheeze was observed in children aged 0-4 years ol</w:t>
      </w:r>
      <w:r w:rsidR="0069242D">
        <w:rPr>
          <w:rFonts w:cs="Times New Roman"/>
          <w:szCs w:val="24"/>
        </w:rPr>
        <w:t xml:space="preserve">d, albeit with high statistical heterogeneity; and there </w:t>
      </w:r>
      <w:r w:rsidR="0069242D">
        <w:rPr>
          <w:rFonts w:cs="Times New Roman"/>
          <w:szCs w:val="24"/>
        </w:rPr>
        <w:lastRenderedPageBreak/>
        <w:t>was significantly lower risk of recurrent wheeze at both 0-4 years and 5-14 years, with low heterogeneity.</w:t>
      </w:r>
    </w:p>
    <w:p w14:paraId="147B9ACC" w14:textId="77777777" w:rsidR="00C612A8" w:rsidRDefault="00C612A8" w:rsidP="00C612A8"/>
    <w:p w14:paraId="147B9ACD" w14:textId="77777777" w:rsidR="0069242D" w:rsidRDefault="0069242D" w:rsidP="0069242D">
      <w:pPr>
        <w:spacing w:line="360" w:lineRule="auto"/>
      </w:pPr>
      <w:r>
        <w:t>We found no consistent evidence for a relationship between EBF and atopic wheeze, with one study reporting reduced atopic wheeze at age 0-4 with EBF ≥0-2 months, but no relationship with EBF ≥3-4 months; no evidence for a relationship between EBF ≥0-2 months and atopic wheeze at age 5-14 years; and one study reporting reduced risk of atopic wheeze at age 5-14 years with EBF ≥3-4 months.</w:t>
      </w:r>
    </w:p>
    <w:p w14:paraId="147B9ACE" w14:textId="77777777" w:rsidR="00863FD5" w:rsidRDefault="00863FD5" w:rsidP="0069242D">
      <w:pPr>
        <w:spacing w:line="360" w:lineRule="auto"/>
      </w:pPr>
      <w:r>
        <w:t xml:space="preserve">Two studies reported decreased </w:t>
      </w:r>
      <w:r w:rsidRPr="00863FD5">
        <w:t>FEV1/FVC%</w:t>
      </w:r>
      <w:r>
        <w:t xml:space="preserve"> associated with EBF </w:t>
      </w:r>
      <w:r>
        <w:rPr>
          <w:rFonts w:cs="Times New Roman"/>
        </w:rPr>
        <w:t>≥</w:t>
      </w:r>
      <w:r>
        <w:t>1 month, and meta-analysis was statistically significant with no heterogeneity. Other studies which could not be included in meta-analysis showed no consistent evidence for an association between EBF and measures of lung function.</w:t>
      </w:r>
    </w:p>
    <w:p w14:paraId="147B9ACF" w14:textId="77777777" w:rsidR="00863FD5" w:rsidRDefault="00863FD5" w:rsidP="00863FD5">
      <w:pPr>
        <w:spacing w:line="360" w:lineRule="auto"/>
        <w:jc w:val="both"/>
        <w:rPr>
          <w:rFonts w:eastAsia="Times New Roman" w:cs="Times New Roman"/>
          <w:szCs w:val="24"/>
        </w:rPr>
      </w:pPr>
      <w:r>
        <w:rPr>
          <w:rFonts w:eastAsia="Times New Roman" w:cs="Times New Roman"/>
          <w:szCs w:val="24"/>
        </w:rPr>
        <w:t>Overall</w:t>
      </w:r>
      <w:r w:rsidRPr="00454212">
        <w:rPr>
          <w:rFonts w:eastAsia="Times New Roman" w:cs="Times New Roman"/>
          <w:szCs w:val="24"/>
        </w:rPr>
        <w:t xml:space="preserve"> 1</w:t>
      </w:r>
      <w:r>
        <w:rPr>
          <w:rFonts w:eastAsia="Times New Roman" w:cs="Times New Roman"/>
          <w:szCs w:val="24"/>
        </w:rPr>
        <w:t>8</w:t>
      </w:r>
      <w:r w:rsidRPr="00454212">
        <w:rPr>
          <w:rFonts w:eastAsia="Times New Roman" w:cs="Times New Roman"/>
          <w:szCs w:val="24"/>
        </w:rPr>
        <w:t xml:space="preserve"> </w:t>
      </w:r>
      <w:r>
        <w:rPr>
          <w:rFonts w:eastAsia="Times New Roman" w:cs="Times New Roman"/>
          <w:szCs w:val="24"/>
        </w:rPr>
        <w:t xml:space="preserve">studies reported data which could not be included in meta-analysis - </w:t>
      </w:r>
      <w:r w:rsidRPr="00454212">
        <w:rPr>
          <w:rFonts w:eastAsia="Times New Roman" w:cs="Times New Roman"/>
          <w:szCs w:val="24"/>
        </w:rPr>
        <w:t xml:space="preserve">16 prospective cohort studies and </w:t>
      </w:r>
      <w:r>
        <w:rPr>
          <w:rFonts w:eastAsia="Times New Roman" w:cs="Times New Roman"/>
          <w:szCs w:val="24"/>
        </w:rPr>
        <w:t>2</w:t>
      </w:r>
      <w:r w:rsidRPr="00454212">
        <w:rPr>
          <w:rFonts w:eastAsia="Times New Roman" w:cs="Times New Roman"/>
          <w:szCs w:val="24"/>
        </w:rPr>
        <w:t xml:space="preserve"> cross-sectional</w:t>
      </w:r>
      <w:r>
        <w:rPr>
          <w:rFonts w:eastAsia="Times New Roman" w:cs="Times New Roman"/>
          <w:szCs w:val="24"/>
        </w:rPr>
        <w:t xml:space="preserve"> studies</w:t>
      </w:r>
      <w:r w:rsidRPr="00454212">
        <w:rPr>
          <w:rFonts w:eastAsia="Times New Roman" w:cs="Times New Roman"/>
          <w:szCs w:val="24"/>
        </w:rPr>
        <w:t xml:space="preserve">. </w:t>
      </w:r>
      <w:r>
        <w:rPr>
          <w:rFonts w:eastAsia="Times New Roman" w:cs="Times New Roman"/>
          <w:szCs w:val="24"/>
        </w:rPr>
        <w:t>These studies reported no consistent evidence for an association between EBF and wheeze.</w:t>
      </w:r>
    </w:p>
    <w:p w14:paraId="147B9AD0" w14:textId="77777777" w:rsidR="00D81F58" w:rsidRPr="00D81F58" w:rsidRDefault="00D81F58" w:rsidP="00D81F58">
      <w:pPr>
        <w:spacing w:line="360" w:lineRule="auto"/>
        <w:contextualSpacing/>
        <w:jc w:val="both"/>
        <w:rPr>
          <w:rFonts w:cs="Times New Roman"/>
          <w:i/>
          <w:szCs w:val="24"/>
        </w:rPr>
      </w:pPr>
      <w:r>
        <w:rPr>
          <w:rFonts w:cs="Times New Roman"/>
          <w:i/>
          <w:szCs w:val="24"/>
        </w:rPr>
        <w:t>Conclusion</w:t>
      </w:r>
    </w:p>
    <w:p w14:paraId="147B9AD1" w14:textId="77777777" w:rsidR="00C612A8" w:rsidRPr="002C53EA" w:rsidRDefault="00863FD5" w:rsidP="00C612A8">
      <w:pPr>
        <w:spacing w:line="360" w:lineRule="auto"/>
        <w:jc w:val="both"/>
        <w:rPr>
          <w:rFonts w:cs="Times New Roman"/>
          <w:szCs w:val="24"/>
        </w:rPr>
      </w:pPr>
      <w:r>
        <w:rPr>
          <w:rFonts w:cs="Times New Roman"/>
          <w:szCs w:val="24"/>
        </w:rPr>
        <w:t>We found no consistent evidence for an association between EBF and risk of wheeze, recurrent wheeze, atopic wheeze, BHR or measures of lung function.</w:t>
      </w:r>
    </w:p>
    <w:p w14:paraId="147B9AD2" w14:textId="77777777" w:rsidR="00F15F6E" w:rsidRDefault="00F15F6E" w:rsidP="00F15F6E"/>
    <w:p w14:paraId="147B9AD3" w14:textId="77777777" w:rsidR="00F15F6E" w:rsidRDefault="00F15F6E" w:rsidP="00F15F6E"/>
    <w:p w14:paraId="147B9AD4" w14:textId="77777777" w:rsidR="00F15F6E" w:rsidRDefault="00F15F6E" w:rsidP="00F15F6E"/>
    <w:p w14:paraId="147B9AD5" w14:textId="77777777" w:rsidR="00F15F6E" w:rsidRDefault="00F15F6E" w:rsidP="00F15F6E"/>
    <w:p w14:paraId="147B9AD6" w14:textId="77777777" w:rsidR="00F15F6E" w:rsidRDefault="00F15F6E" w:rsidP="00F15F6E"/>
    <w:p w14:paraId="147B9AD7" w14:textId="77777777" w:rsidR="00F15F6E" w:rsidRDefault="00F15F6E" w:rsidP="00F15F6E"/>
    <w:p w14:paraId="147B9AD8" w14:textId="77777777" w:rsidR="00F15F6E" w:rsidRDefault="00F15F6E" w:rsidP="00F15F6E"/>
    <w:p w14:paraId="147B9AD9" w14:textId="77777777" w:rsidR="00F15F6E" w:rsidRDefault="00F15F6E" w:rsidP="00F15F6E"/>
    <w:p w14:paraId="147B9ADA" w14:textId="77777777" w:rsidR="00F15F6E" w:rsidRDefault="00F15F6E" w:rsidP="00F15F6E">
      <w:pPr>
        <w:sectPr w:rsidR="00F15F6E">
          <w:pgSz w:w="11906" w:h="16838"/>
          <w:pgMar w:top="1440" w:right="1440" w:bottom="1440" w:left="1440" w:header="708" w:footer="708" w:gutter="0"/>
          <w:cols w:space="708"/>
          <w:docGrid w:linePitch="360"/>
        </w:sectPr>
      </w:pPr>
    </w:p>
    <w:p w14:paraId="147B9ADB" w14:textId="77777777" w:rsidR="00F15F6E" w:rsidRDefault="00CA383E" w:rsidP="00CA383E">
      <w:pPr>
        <w:pStyle w:val="Caption"/>
        <w:rPr>
          <w:rFonts w:cs="Times New Roman"/>
          <w:szCs w:val="24"/>
        </w:rPr>
      </w:pPr>
      <w:bookmarkStart w:id="201" w:name="_Ref419801668"/>
      <w:bookmarkStart w:id="202" w:name="_Toc497227807"/>
      <w:r>
        <w:lastRenderedPageBreak/>
        <w:t xml:space="preserve">Table </w:t>
      </w:r>
      <w:fldSimple w:instr=" SEQ Table \* ARABIC ">
        <w:r w:rsidR="004E17B5">
          <w:rPr>
            <w:noProof/>
          </w:rPr>
          <w:t>13</w:t>
        </w:r>
      </w:fldSimple>
      <w:bookmarkEnd w:id="201"/>
      <w:r w:rsidRPr="00CA383E">
        <w:rPr>
          <w:b w:val="0"/>
        </w:rPr>
        <w:t xml:space="preserve"> </w:t>
      </w:r>
      <w:r w:rsidRPr="00CA383E">
        <w:rPr>
          <w:rFonts w:cs="Times New Roman"/>
          <w:szCs w:val="24"/>
        </w:rPr>
        <w:t xml:space="preserve">Characteristics of included studies evaluating </w:t>
      </w:r>
      <w:r>
        <w:rPr>
          <w:rFonts w:cs="Times New Roman"/>
          <w:szCs w:val="24"/>
        </w:rPr>
        <w:t>exclusive</w:t>
      </w:r>
      <w:r w:rsidRPr="00CA383E">
        <w:rPr>
          <w:rFonts w:cs="Times New Roman"/>
          <w:szCs w:val="24"/>
        </w:rPr>
        <w:t xml:space="preserve"> breastfeeding and wheeze</w:t>
      </w:r>
      <w:bookmarkEnd w:id="202"/>
    </w:p>
    <w:tbl>
      <w:tblPr>
        <w:tblW w:w="15804" w:type="dxa"/>
        <w:tblInd w:w="-1026" w:type="dxa"/>
        <w:tblLayout w:type="fixed"/>
        <w:tblLook w:val="04A0" w:firstRow="1" w:lastRow="0" w:firstColumn="1" w:lastColumn="0" w:noHBand="0" w:noVBand="1"/>
      </w:tblPr>
      <w:tblGrid>
        <w:gridCol w:w="1560"/>
        <w:gridCol w:w="992"/>
        <w:gridCol w:w="850"/>
        <w:gridCol w:w="1418"/>
        <w:gridCol w:w="3402"/>
        <w:gridCol w:w="1134"/>
        <w:gridCol w:w="2758"/>
        <w:gridCol w:w="3690"/>
      </w:tblGrid>
      <w:tr w:rsidR="00CA383E" w:rsidRPr="00F15F6E" w14:paraId="147B9AE4" w14:textId="77777777" w:rsidTr="00485434">
        <w:trPr>
          <w:cantSplit/>
          <w:trHeight w:val="870"/>
          <w:tblHeader/>
        </w:trPr>
        <w:tc>
          <w:tcPr>
            <w:tcW w:w="1560" w:type="dxa"/>
            <w:tcBorders>
              <w:top w:val="single" w:sz="4" w:space="0" w:color="auto"/>
              <w:bottom w:val="single" w:sz="4" w:space="0" w:color="auto"/>
              <w:right w:val="nil"/>
            </w:tcBorders>
            <w:shd w:val="clear" w:color="000000" w:fill="D9D9D9"/>
            <w:vAlign w:val="center"/>
            <w:hideMark/>
          </w:tcPr>
          <w:p w14:paraId="147B9ADC" w14:textId="77777777" w:rsidR="00CA383E" w:rsidRPr="00485434" w:rsidRDefault="00CA383E" w:rsidP="00485434">
            <w:pPr>
              <w:spacing w:after="0" w:line="240" w:lineRule="auto"/>
              <w:jc w:val="center"/>
              <w:rPr>
                <w:rFonts w:eastAsia="Times New Roman" w:cs="Times New Roman"/>
                <w:b/>
                <w:bCs/>
                <w:szCs w:val="24"/>
                <w:lang w:eastAsia="en-GB"/>
              </w:rPr>
            </w:pPr>
            <w:r w:rsidRPr="00485434">
              <w:rPr>
                <w:rFonts w:eastAsia="Times New Roman" w:cs="Times New Roman"/>
                <w:b/>
                <w:bCs/>
                <w:szCs w:val="24"/>
                <w:lang w:eastAsia="en-GB"/>
              </w:rPr>
              <w:t>First Author &amp; Publication Year</w:t>
            </w:r>
          </w:p>
        </w:tc>
        <w:tc>
          <w:tcPr>
            <w:tcW w:w="992" w:type="dxa"/>
            <w:tcBorders>
              <w:top w:val="single" w:sz="4" w:space="0" w:color="auto"/>
              <w:left w:val="nil"/>
              <w:bottom w:val="single" w:sz="4" w:space="0" w:color="auto"/>
              <w:right w:val="nil"/>
            </w:tcBorders>
            <w:shd w:val="clear" w:color="000000" w:fill="D9D9D9"/>
            <w:noWrap/>
            <w:vAlign w:val="center"/>
            <w:hideMark/>
          </w:tcPr>
          <w:p w14:paraId="147B9ADD" w14:textId="77777777" w:rsidR="00CA383E" w:rsidRPr="00F15F6E" w:rsidRDefault="00CA383E" w:rsidP="00CA383E">
            <w:pPr>
              <w:spacing w:after="0" w:line="240" w:lineRule="auto"/>
              <w:jc w:val="center"/>
              <w:rPr>
                <w:rFonts w:eastAsia="Times New Roman" w:cs="Times New Roman"/>
                <w:b/>
                <w:bCs/>
                <w:lang w:eastAsia="en-GB"/>
              </w:rPr>
            </w:pPr>
            <w:r w:rsidRPr="00F15F6E">
              <w:rPr>
                <w:rFonts w:eastAsia="Times New Roman" w:cs="Times New Roman"/>
                <w:b/>
                <w:bCs/>
                <w:lang w:eastAsia="en-GB"/>
              </w:rPr>
              <w:t>Design</w:t>
            </w:r>
          </w:p>
        </w:tc>
        <w:tc>
          <w:tcPr>
            <w:tcW w:w="850" w:type="dxa"/>
            <w:tcBorders>
              <w:top w:val="single" w:sz="4" w:space="0" w:color="auto"/>
              <w:left w:val="nil"/>
              <w:bottom w:val="single" w:sz="4" w:space="0" w:color="auto"/>
              <w:right w:val="nil"/>
            </w:tcBorders>
            <w:shd w:val="clear" w:color="000000" w:fill="D9D9D9"/>
            <w:noWrap/>
            <w:vAlign w:val="center"/>
            <w:hideMark/>
          </w:tcPr>
          <w:p w14:paraId="147B9ADE" w14:textId="77777777" w:rsidR="00CA383E" w:rsidRPr="00F15F6E" w:rsidRDefault="00CA383E" w:rsidP="00CA383E">
            <w:pPr>
              <w:spacing w:after="0" w:line="240" w:lineRule="auto"/>
              <w:jc w:val="center"/>
              <w:rPr>
                <w:rFonts w:eastAsia="Times New Roman" w:cs="Times New Roman"/>
                <w:b/>
                <w:bCs/>
                <w:color w:val="000000"/>
                <w:lang w:eastAsia="en-GB"/>
              </w:rPr>
            </w:pPr>
            <w:r w:rsidRPr="00F15F6E">
              <w:rPr>
                <w:rFonts w:eastAsia="Times New Roman" w:cs="Times New Roman"/>
                <w:b/>
                <w:bCs/>
                <w:color w:val="000000"/>
                <w:lang w:eastAsia="en-GB"/>
              </w:rPr>
              <w:t>N</w:t>
            </w:r>
          </w:p>
        </w:tc>
        <w:tc>
          <w:tcPr>
            <w:tcW w:w="1418" w:type="dxa"/>
            <w:tcBorders>
              <w:top w:val="single" w:sz="4" w:space="0" w:color="auto"/>
              <w:left w:val="nil"/>
              <w:bottom w:val="single" w:sz="4" w:space="0" w:color="auto"/>
              <w:right w:val="nil"/>
            </w:tcBorders>
            <w:shd w:val="clear" w:color="000000" w:fill="D9D9D9"/>
            <w:vAlign w:val="center"/>
            <w:hideMark/>
          </w:tcPr>
          <w:p w14:paraId="147B9ADF" w14:textId="77777777" w:rsidR="00CA383E" w:rsidRPr="00F15F6E" w:rsidRDefault="00CA383E" w:rsidP="00CA383E">
            <w:pPr>
              <w:spacing w:after="0" w:line="240" w:lineRule="auto"/>
              <w:jc w:val="center"/>
              <w:rPr>
                <w:rFonts w:eastAsia="Times New Roman" w:cs="Times New Roman"/>
                <w:b/>
                <w:bCs/>
                <w:lang w:eastAsia="en-GB"/>
              </w:rPr>
            </w:pPr>
            <w:r w:rsidRPr="00F15F6E">
              <w:rPr>
                <w:rFonts w:eastAsia="Times New Roman" w:cs="Times New Roman"/>
                <w:b/>
                <w:bCs/>
                <w:lang w:eastAsia="en-GB"/>
              </w:rPr>
              <w:t>Exposure assessment</w:t>
            </w:r>
          </w:p>
        </w:tc>
        <w:tc>
          <w:tcPr>
            <w:tcW w:w="3402" w:type="dxa"/>
            <w:tcBorders>
              <w:top w:val="single" w:sz="4" w:space="0" w:color="auto"/>
              <w:left w:val="nil"/>
              <w:bottom w:val="single" w:sz="4" w:space="0" w:color="auto"/>
              <w:right w:val="nil"/>
            </w:tcBorders>
            <w:shd w:val="clear" w:color="000000" w:fill="D9D9D9"/>
            <w:vAlign w:val="center"/>
            <w:hideMark/>
          </w:tcPr>
          <w:p w14:paraId="147B9AE0" w14:textId="77777777" w:rsidR="00CA383E" w:rsidRPr="00F15F6E" w:rsidRDefault="00CA383E" w:rsidP="00CA383E">
            <w:pPr>
              <w:spacing w:after="0" w:line="240" w:lineRule="auto"/>
              <w:jc w:val="center"/>
              <w:rPr>
                <w:rFonts w:eastAsia="Times New Roman" w:cs="Times New Roman"/>
                <w:b/>
                <w:bCs/>
                <w:lang w:eastAsia="en-GB"/>
              </w:rPr>
            </w:pPr>
            <w:r w:rsidRPr="00F15F6E">
              <w:rPr>
                <w:rFonts w:eastAsia="Times New Roman" w:cs="Times New Roman"/>
                <w:b/>
                <w:bCs/>
                <w:lang w:eastAsia="en-GB"/>
              </w:rPr>
              <w:t>Method of outcome assessment</w:t>
            </w:r>
          </w:p>
        </w:tc>
        <w:tc>
          <w:tcPr>
            <w:tcW w:w="1134" w:type="dxa"/>
            <w:tcBorders>
              <w:top w:val="single" w:sz="4" w:space="0" w:color="auto"/>
              <w:left w:val="nil"/>
              <w:bottom w:val="single" w:sz="4" w:space="0" w:color="auto"/>
              <w:right w:val="nil"/>
            </w:tcBorders>
            <w:shd w:val="clear" w:color="000000" w:fill="D9D9D9"/>
            <w:vAlign w:val="center"/>
            <w:hideMark/>
          </w:tcPr>
          <w:p w14:paraId="147B9AE1" w14:textId="77777777" w:rsidR="00CA383E" w:rsidRPr="00F15F6E" w:rsidRDefault="00CA383E" w:rsidP="00CA383E">
            <w:pPr>
              <w:spacing w:after="0" w:line="240" w:lineRule="auto"/>
              <w:jc w:val="center"/>
              <w:rPr>
                <w:rFonts w:eastAsia="Times New Roman" w:cs="Times New Roman"/>
                <w:b/>
                <w:bCs/>
                <w:lang w:eastAsia="en-GB"/>
              </w:rPr>
            </w:pPr>
            <w:r w:rsidRPr="00F15F6E">
              <w:rPr>
                <w:rFonts w:eastAsia="Times New Roman" w:cs="Times New Roman"/>
                <w:b/>
                <w:bCs/>
                <w:lang w:eastAsia="en-GB"/>
              </w:rPr>
              <w:t>Age at outcome (years)</w:t>
            </w:r>
          </w:p>
        </w:tc>
        <w:tc>
          <w:tcPr>
            <w:tcW w:w="2758" w:type="dxa"/>
            <w:tcBorders>
              <w:top w:val="single" w:sz="4" w:space="0" w:color="auto"/>
              <w:left w:val="nil"/>
              <w:bottom w:val="single" w:sz="4" w:space="0" w:color="auto"/>
              <w:right w:val="nil"/>
            </w:tcBorders>
            <w:shd w:val="clear" w:color="000000" w:fill="D9D9D9"/>
            <w:vAlign w:val="center"/>
            <w:hideMark/>
          </w:tcPr>
          <w:p w14:paraId="147B9AE2" w14:textId="77777777" w:rsidR="00CA383E" w:rsidRPr="00F15F6E" w:rsidRDefault="00CA383E" w:rsidP="00CA383E">
            <w:pPr>
              <w:spacing w:after="0" w:line="240" w:lineRule="auto"/>
              <w:jc w:val="center"/>
              <w:rPr>
                <w:rFonts w:eastAsia="Times New Roman" w:cs="Times New Roman"/>
                <w:b/>
                <w:bCs/>
                <w:lang w:eastAsia="en-GB"/>
              </w:rPr>
            </w:pPr>
            <w:r w:rsidRPr="00F15F6E">
              <w:rPr>
                <w:rFonts w:eastAsia="Times New Roman" w:cs="Times New Roman"/>
                <w:b/>
                <w:bCs/>
                <w:lang w:eastAsia="en-GB"/>
              </w:rPr>
              <w:t>Country</w:t>
            </w:r>
          </w:p>
        </w:tc>
        <w:tc>
          <w:tcPr>
            <w:tcW w:w="3690" w:type="dxa"/>
            <w:tcBorders>
              <w:top w:val="single" w:sz="4" w:space="0" w:color="auto"/>
              <w:left w:val="nil"/>
              <w:bottom w:val="single" w:sz="4" w:space="0" w:color="auto"/>
            </w:tcBorders>
            <w:shd w:val="clear" w:color="000000" w:fill="D9D9D9"/>
            <w:vAlign w:val="center"/>
            <w:hideMark/>
          </w:tcPr>
          <w:p w14:paraId="147B9AE3" w14:textId="77777777" w:rsidR="00CA383E" w:rsidRPr="00F15F6E" w:rsidRDefault="00CA383E" w:rsidP="00CA383E">
            <w:pPr>
              <w:spacing w:after="0" w:line="240" w:lineRule="auto"/>
              <w:jc w:val="center"/>
              <w:rPr>
                <w:rFonts w:eastAsia="Times New Roman" w:cs="Times New Roman"/>
                <w:b/>
                <w:bCs/>
                <w:lang w:eastAsia="en-GB"/>
              </w:rPr>
            </w:pPr>
            <w:r w:rsidRPr="00F15F6E">
              <w:rPr>
                <w:rFonts w:eastAsia="Times New Roman" w:cs="Times New Roman"/>
                <w:b/>
                <w:bCs/>
                <w:lang w:eastAsia="en-GB"/>
              </w:rPr>
              <w:t>Population characteristics</w:t>
            </w:r>
          </w:p>
        </w:tc>
      </w:tr>
      <w:tr w:rsidR="00C520F4" w:rsidRPr="00EE60E0" w14:paraId="147B9AED" w14:textId="77777777" w:rsidTr="00485434">
        <w:tblPrEx>
          <w:tblBorders>
            <w:top w:val="single" w:sz="4" w:space="0" w:color="auto"/>
            <w:bottom w:val="single" w:sz="4" w:space="0" w:color="auto"/>
            <w:insideH w:val="single" w:sz="4" w:space="0" w:color="auto"/>
          </w:tblBorders>
        </w:tblPrEx>
        <w:trPr>
          <w:cantSplit/>
          <w:trHeight w:val="900"/>
        </w:trPr>
        <w:tc>
          <w:tcPr>
            <w:tcW w:w="1560" w:type="dxa"/>
            <w:shd w:val="clear" w:color="000000" w:fill="D9D9D9"/>
            <w:vAlign w:val="center"/>
          </w:tcPr>
          <w:p w14:paraId="147B9AE5" w14:textId="77F9C058" w:rsidR="00C520F4" w:rsidRPr="00485434" w:rsidRDefault="00C520F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Brew, 2011 </w:t>
            </w:r>
            <w:r w:rsidR="000C6D69"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&lt;EndNote&gt;&lt;Cite&gt;&lt;Author&gt;Brew&lt;/Author&gt;&lt;Year&gt;2011&lt;/Year&gt;&lt;RecNum&gt;164&lt;/RecNum&gt;&lt;DisplayText&gt;(122)&lt;/DisplayText&gt;&lt;record&gt;&lt;rec-number&gt;164&lt;/rec-number&gt;&lt;foreign-keys&gt;&lt;key app="EN" db-id="xz2pwzz052fzekeewww5de0d5at5t9aprffv"&gt;164&lt;/key&gt;&lt;/foreign-keys&gt;&lt;ref-type name="Journal Article"&gt;17&lt;/ref-type&gt;&lt;contributors&gt;&lt;authors&gt;&lt;author&gt;Brew, B. K.&lt;/author&gt;&lt;author&gt;Allen, C. W.&lt;/author&gt;&lt;author&gt;Toelle, B. G.&lt;/author&gt;&lt;author&gt;Marks, G. B.&lt;/author&gt;&lt;/authors&gt;&lt;/contributors&gt;&lt;auth-address&gt;Woolcock Institute of Medical Research, The University of Sydney, NSW, Australia. bronwynbrew@woolcock.org.au&lt;/auth-address&gt;&lt;titles&gt;&lt;title&gt;Systematic review and meta-analysis investigating breast feeding and childhood wheezing illness&lt;/title&gt;&lt;secondary-title&gt;Paediatric and Perinatal Epidemiology&lt;/secondary-title&gt;&lt;/titles&gt;&lt;pages&gt;507-18&lt;/pages&gt;&lt;volume&gt;25&lt;/volume&gt;&lt;number&gt;6&lt;/number&gt;&lt;dates&gt;&lt;year&gt;2011&lt;/year&gt;&lt;/dates&gt;&lt;accession-num&gt;21980940&lt;/accession-num&gt;&lt;work-type&gt;Meta-Analysis&amp;#xD;Review&lt;/work-type&gt;&lt;urls&gt;&lt;related-urls&gt;&lt;url&gt;http://ovidsp.ovid.com/ovidweb.cgi?T=JS&amp;amp;CSC=Y&amp;amp;NEWS=N&amp;amp;PAGE=fulltext&amp;amp;D=medl&amp;amp;AN=21980940&lt;/url&gt;&lt;url&gt;http://metalib.lib.ic.ac.uk:9003/sfx_local?sid=OVID&amp;amp;isbn=&amp;amp;issn=0269-5022&amp;amp;volume=25&amp;amp;issue=6&amp;amp;date=2011&amp;amp;title=Paediatric+and+Perinatal+Epidemiology&amp;amp;atitle=Systematic+review+and+meta-analysis+investigating+breast+feeding+and+childhood+wheezing+illness.&amp;amp;aulast=Brew+BK&amp;amp;spage=507&lt;/url&gt;&lt;url&gt;http://onlinelibrary.wiley.com/store/10.1111/j.1365-3016.2011.01233.x/asset/j.1365-3016.2011.01233.x.pdf?v=1&amp;amp;t=ht7fkuc4&amp;amp;s=f043793c4d8e0a996996242be029f4e08698e161&lt;/url&gt;&lt;/related-urls&gt;&lt;/urls&gt;&lt;remote-database-name&gt;MEDLINE&lt;/remote-database-name&gt;&lt;remote-database-provider&gt;Ovid Technologies&lt;/remote-database-provider&gt;&lt;/record&gt;&lt;/Cite&gt;&lt;/EndNote&gt;</w:instrText>
            </w:r>
            <w:r w:rsidR="000C6D69"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22" w:tooltip="Brew, 2011 #164" w:history="1">
              <w:r w:rsidR="005E1DD1">
                <w:rPr>
                  <w:rFonts w:eastAsia="Times New Roman" w:cs="Times New Roman"/>
                  <w:noProof/>
                  <w:szCs w:val="24"/>
                  <w:lang w:eastAsia="en-GB"/>
                </w:rPr>
                <w:t>122</w:t>
              </w:r>
            </w:hyperlink>
            <w:r w:rsidR="005E1DD1">
              <w:rPr>
                <w:rFonts w:eastAsia="Times New Roman" w:cs="Times New Roman"/>
                <w:noProof/>
                <w:szCs w:val="24"/>
                <w:lang w:eastAsia="en-GB"/>
              </w:rPr>
              <w:t>)</w:t>
            </w:r>
            <w:r w:rsidR="000C6D69" w:rsidRPr="00485434">
              <w:rPr>
                <w:rFonts w:eastAsia="Times New Roman" w:cs="Times New Roman"/>
                <w:szCs w:val="24"/>
                <w:lang w:eastAsia="en-GB"/>
              </w:rPr>
              <w:fldChar w:fldCharType="end"/>
            </w:r>
          </w:p>
        </w:tc>
        <w:tc>
          <w:tcPr>
            <w:tcW w:w="992" w:type="dxa"/>
            <w:shd w:val="clear" w:color="auto" w:fill="auto"/>
            <w:vAlign w:val="center"/>
          </w:tcPr>
          <w:p w14:paraId="147B9AE6"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SR/PC/CC/C-S</w:t>
            </w:r>
          </w:p>
        </w:tc>
        <w:tc>
          <w:tcPr>
            <w:tcW w:w="850" w:type="dxa"/>
            <w:shd w:val="clear" w:color="auto" w:fill="auto"/>
            <w:noWrap/>
            <w:vAlign w:val="center"/>
          </w:tcPr>
          <w:p w14:paraId="147B9AE7"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417,880</w:t>
            </w:r>
          </w:p>
        </w:tc>
        <w:tc>
          <w:tcPr>
            <w:tcW w:w="1418" w:type="dxa"/>
            <w:shd w:val="clear" w:color="auto" w:fill="auto"/>
            <w:noWrap/>
            <w:vAlign w:val="center"/>
          </w:tcPr>
          <w:p w14:paraId="147B9AE8"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Q</w:t>
            </w:r>
          </w:p>
        </w:tc>
        <w:tc>
          <w:tcPr>
            <w:tcW w:w="3402" w:type="dxa"/>
            <w:shd w:val="clear" w:color="auto" w:fill="auto"/>
            <w:noWrap/>
            <w:vAlign w:val="center"/>
          </w:tcPr>
          <w:p w14:paraId="147B9AE9"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‘Current wheezing illness’, defined in various ways, but usually including wheezing in last 12 months</w:t>
            </w:r>
          </w:p>
        </w:tc>
        <w:tc>
          <w:tcPr>
            <w:tcW w:w="3892" w:type="dxa"/>
            <w:gridSpan w:val="2"/>
            <w:shd w:val="clear" w:color="auto" w:fill="auto"/>
            <w:vAlign w:val="center"/>
          </w:tcPr>
          <w:p w14:paraId="147B9AEA"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5-18</w:t>
            </w:r>
          </w:p>
        </w:tc>
        <w:tc>
          <w:tcPr>
            <w:tcW w:w="3690" w:type="dxa"/>
            <w:shd w:val="clear" w:color="auto" w:fill="auto"/>
            <w:vAlign w:val="center"/>
          </w:tcPr>
          <w:p w14:paraId="147B9AEB"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31 studies included in the SR</w:t>
            </w:r>
          </w:p>
          <w:p w14:paraId="147B9AEC"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 xml:space="preserve"> (180 – 168,330) participants and </w:t>
            </w:r>
            <w:r w:rsidR="00454212" w:rsidRPr="00485434">
              <w:rPr>
                <w:rFonts w:eastAsia="Times New Roman" w:cs="Times New Roman"/>
                <w:szCs w:val="20"/>
                <w:lang w:eastAsia="en-GB"/>
              </w:rPr>
              <w:t>EBF</w:t>
            </w:r>
            <w:r w:rsidRPr="00485434">
              <w:rPr>
                <w:rFonts w:eastAsia="Times New Roman" w:cs="Times New Roman"/>
                <w:szCs w:val="20"/>
                <w:lang w:eastAsia="en-GB"/>
              </w:rPr>
              <w:t xml:space="preserve"> for 3-4 months vs. less than 3-4 months</w:t>
            </w:r>
          </w:p>
        </w:tc>
      </w:tr>
      <w:tr w:rsidR="00C520F4" w:rsidRPr="00EE60E0" w14:paraId="147B9AF5" w14:textId="77777777" w:rsidTr="00485434">
        <w:tblPrEx>
          <w:tblBorders>
            <w:top w:val="single" w:sz="4" w:space="0" w:color="auto"/>
            <w:bottom w:val="single" w:sz="4" w:space="0" w:color="auto"/>
            <w:insideH w:val="single" w:sz="4" w:space="0" w:color="auto"/>
          </w:tblBorders>
        </w:tblPrEx>
        <w:trPr>
          <w:cantSplit/>
          <w:trHeight w:val="900"/>
        </w:trPr>
        <w:tc>
          <w:tcPr>
            <w:tcW w:w="1560" w:type="dxa"/>
            <w:shd w:val="clear" w:color="000000" w:fill="D9D9D9"/>
            <w:vAlign w:val="center"/>
          </w:tcPr>
          <w:p w14:paraId="147B9AEE" w14:textId="4E6C896C" w:rsidR="00C520F4" w:rsidRPr="00485434" w:rsidRDefault="00C520F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Kramer, 2012 </w:t>
            </w:r>
            <w:r w:rsidR="000C6D69"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&lt;EndNote&gt;&lt;Cite&gt;&lt;Author&gt;Kramer Michael&lt;/Author&gt;&lt;Year&gt;2012&lt;/Year&gt;&lt;RecNum&gt;5703&lt;/RecNum&gt;&lt;DisplayText&gt;(123)&lt;/DisplayText&gt;&lt;record&gt;&lt;rec-number&gt;5703&lt;/rec-number&gt;&lt;foreign-keys&gt;&lt;key app="EN" db-id="xz2pwzz052fzekeewww5de0d5at5t9aprffv"&gt;5703&lt;/key&gt;&lt;/foreign-keys&gt;&lt;ref-type name="Electronic Article"&gt;43&lt;/ref-type&gt;&lt;contributors&gt;&lt;authors&gt;&lt;author&gt;Kramer Michael, S.&lt;/author&gt;&lt;author&gt;Kakuma, Ritsuko&lt;/author&gt;&lt;/authors&gt;&lt;/contributors&gt;&lt;titles&gt;&lt;title&gt;Optimal duration of exclusive breastfeeding&lt;/title&gt;&lt;secondary-title&gt;Cochrane Database of Systematic Reviews&lt;/secondary-title&gt;&lt;/titles&gt;&lt;periodical&gt;&lt;full-title&gt;Cochrane Database of Systematic Reviews&lt;/full-title&gt;&lt;/periodical&gt;&lt;number&gt;8&lt;/number&gt;&lt;keywords&gt;&lt;keyword&gt;Infant Nutritional Physiological Phenomena&lt;/keyword&gt;&lt;keyword&gt;Age Factors&lt;/keyword&gt;&lt;keyword&gt;Breast Feeding [statistics &amp;amp; numerical data]&lt;/keyword&gt;&lt;keyword&gt;Child Development&lt;/keyword&gt;&lt;keyword&gt;Developed Countries&lt;/keyword&gt;&lt;keyword&gt;Developing Countries&lt;/keyword&gt;&lt;keyword&gt;Gastrointestinal Diseases [prevention &amp;amp; control]&lt;/keyword&gt;&lt;keyword&gt;Growth&lt;/keyword&gt;&lt;keyword&gt;Infection&lt;/keyword&gt;&lt;keyword&gt;Maternal Welfare&lt;/keyword&gt;&lt;keyword&gt;Time Factors&lt;/keyword&gt;&lt;keyword&gt;Female[checkword]&lt;/keyword&gt;&lt;keyword&gt;Humans[checkword]&lt;/keyword&gt;&lt;keyword&gt;Infant[checkword]&lt;/keyword&gt;&lt;keyword&gt;Preg&lt;/keyword&gt;&lt;/keywords&gt;&lt;dates&gt;&lt;year&gt;2012&lt;/year&gt;&lt;/dates&gt;&lt;publisher&gt;John Wiley &amp;amp; Sons, Ltd&lt;/publisher&gt;&lt;accession-num&gt;CD003517&lt;/accession-num&gt;&lt;urls&gt;&lt;related-urls&gt;&lt;url&gt;http://onlinelibrary.wiley.com/doi/10.1002/14651858.CD003517.pub2/abstract&lt;/url&gt;&lt;url&gt;http://onlinelibrary.wiley.com/store/10.1002/14651858.CD003517.pub2/asset/CD003517.pdf?v=1&amp;amp;t=ht7fmqyd&amp;amp;s=f4b6613ad9343cabbeac399d6a140629fc5818ef&lt;/url&gt;&lt;/related-urls&gt;&lt;/urls&gt;&lt;electronic-resource-num&gt;10.1002/14651858.CD003517.pub2&lt;/electronic-resource-num&gt;&lt;/record&gt;&lt;/Cite&gt;&lt;/EndNote&gt;</w:instrText>
            </w:r>
            <w:r w:rsidR="000C6D69"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23" w:tooltip="Kramer Michael, 2012 #5703" w:history="1">
              <w:r w:rsidR="005E1DD1">
                <w:rPr>
                  <w:rFonts w:eastAsia="Times New Roman" w:cs="Times New Roman"/>
                  <w:noProof/>
                  <w:szCs w:val="24"/>
                  <w:lang w:eastAsia="en-GB"/>
                </w:rPr>
                <w:t>123</w:t>
              </w:r>
            </w:hyperlink>
            <w:r w:rsidR="005E1DD1">
              <w:rPr>
                <w:rFonts w:eastAsia="Times New Roman" w:cs="Times New Roman"/>
                <w:noProof/>
                <w:szCs w:val="24"/>
                <w:lang w:eastAsia="en-GB"/>
              </w:rPr>
              <w:t>)</w:t>
            </w:r>
            <w:r w:rsidR="000C6D69" w:rsidRPr="00485434">
              <w:rPr>
                <w:rFonts w:eastAsia="Times New Roman" w:cs="Times New Roman"/>
                <w:szCs w:val="24"/>
                <w:lang w:eastAsia="en-GB"/>
              </w:rPr>
              <w:fldChar w:fldCharType="end"/>
            </w:r>
          </w:p>
        </w:tc>
        <w:tc>
          <w:tcPr>
            <w:tcW w:w="992" w:type="dxa"/>
            <w:shd w:val="clear" w:color="auto" w:fill="auto"/>
            <w:vAlign w:val="center"/>
          </w:tcPr>
          <w:p w14:paraId="147B9AEF"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SR /PC nested in RCTs</w:t>
            </w:r>
          </w:p>
        </w:tc>
        <w:tc>
          <w:tcPr>
            <w:tcW w:w="850" w:type="dxa"/>
            <w:shd w:val="clear" w:color="auto" w:fill="auto"/>
            <w:noWrap/>
            <w:vAlign w:val="center"/>
          </w:tcPr>
          <w:p w14:paraId="147B9AF0" w14:textId="77777777" w:rsidR="00C520F4" w:rsidRPr="00485434" w:rsidRDefault="00C520F4" w:rsidP="00485434">
            <w:pPr>
              <w:spacing w:after="0" w:line="240" w:lineRule="auto"/>
              <w:jc w:val="center"/>
              <w:rPr>
                <w:rFonts w:eastAsia="Times New Roman" w:cs="Times New Roman"/>
                <w:szCs w:val="20"/>
                <w:lang w:eastAsia="en-GB"/>
              </w:rPr>
            </w:pPr>
            <w:r w:rsidRPr="00485434">
              <w:rPr>
                <w:rFonts w:eastAsia="Times New Roman" w:cs="Times New Roman"/>
                <w:szCs w:val="20"/>
                <w:lang w:eastAsia="en-GB"/>
              </w:rPr>
              <w:t xml:space="preserve">3,993 with </w:t>
            </w:r>
            <w:r w:rsidR="00485434" w:rsidRPr="00485434">
              <w:rPr>
                <w:rFonts w:eastAsia="Times New Roman" w:cs="Times New Roman"/>
                <w:szCs w:val="20"/>
                <w:lang w:eastAsia="en-GB"/>
              </w:rPr>
              <w:t xml:space="preserve">wheeze </w:t>
            </w:r>
            <w:r w:rsidR="00485434">
              <w:rPr>
                <w:rFonts w:eastAsia="Times New Roman" w:cs="Times New Roman"/>
                <w:szCs w:val="20"/>
                <w:lang w:eastAsia="en-GB"/>
              </w:rPr>
              <w:t>data</w:t>
            </w:r>
          </w:p>
        </w:tc>
        <w:tc>
          <w:tcPr>
            <w:tcW w:w="1418" w:type="dxa"/>
            <w:shd w:val="clear" w:color="auto" w:fill="auto"/>
            <w:noWrap/>
            <w:vAlign w:val="center"/>
          </w:tcPr>
          <w:p w14:paraId="147B9AF1"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Q</w:t>
            </w:r>
          </w:p>
        </w:tc>
        <w:tc>
          <w:tcPr>
            <w:tcW w:w="3402" w:type="dxa"/>
            <w:shd w:val="clear" w:color="auto" w:fill="auto"/>
            <w:noWrap/>
            <w:vAlign w:val="center"/>
          </w:tcPr>
          <w:p w14:paraId="147B9AF2"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Self-reported symptoms, objective markers</w:t>
            </w:r>
          </w:p>
        </w:tc>
        <w:tc>
          <w:tcPr>
            <w:tcW w:w="3892" w:type="dxa"/>
            <w:gridSpan w:val="2"/>
            <w:shd w:val="clear" w:color="auto" w:fill="auto"/>
            <w:vAlign w:val="center"/>
          </w:tcPr>
          <w:p w14:paraId="147B9AF3"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5-7</w:t>
            </w:r>
          </w:p>
        </w:tc>
        <w:tc>
          <w:tcPr>
            <w:tcW w:w="3690" w:type="dxa"/>
            <w:shd w:val="clear" w:color="auto" w:fill="auto"/>
            <w:vAlign w:val="center"/>
          </w:tcPr>
          <w:p w14:paraId="147B9AF4" w14:textId="77777777" w:rsidR="00C520F4" w:rsidRPr="00485434" w:rsidRDefault="00C520F4" w:rsidP="00C520F4">
            <w:pPr>
              <w:spacing w:after="0" w:line="240" w:lineRule="auto"/>
              <w:jc w:val="center"/>
              <w:rPr>
                <w:rFonts w:eastAsia="Times New Roman" w:cs="Times New Roman"/>
                <w:szCs w:val="20"/>
                <w:lang w:eastAsia="en-GB"/>
              </w:rPr>
            </w:pPr>
            <w:r w:rsidRPr="00485434">
              <w:rPr>
                <w:rFonts w:eastAsia="Times New Roman" w:cs="Times New Roman"/>
                <w:szCs w:val="20"/>
                <w:lang w:eastAsia="en-GB"/>
              </w:rPr>
              <w:t>Lactating mothers and their healthy, term, singleton infants exclusively or predominantly breast fed for at least 3 months</w:t>
            </w:r>
          </w:p>
        </w:tc>
      </w:tr>
      <w:tr w:rsidR="00485434" w:rsidRPr="00F15F6E" w14:paraId="147B9AFE" w14:textId="77777777" w:rsidTr="00485434">
        <w:trPr>
          <w:cantSplit/>
          <w:trHeight w:val="870"/>
        </w:trPr>
        <w:tc>
          <w:tcPr>
            <w:tcW w:w="1560" w:type="dxa"/>
            <w:tcBorders>
              <w:top w:val="nil"/>
              <w:bottom w:val="single" w:sz="4" w:space="0" w:color="auto"/>
              <w:right w:val="nil"/>
            </w:tcBorders>
            <w:shd w:val="clear" w:color="000000" w:fill="D9D9D9"/>
            <w:vAlign w:val="center"/>
          </w:tcPr>
          <w:p w14:paraId="147B9AF6" w14:textId="77777777" w:rsidR="00485434" w:rsidRPr="00485434" w:rsidRDefault="00485434" w:rsidP="00485434">
            <w:pPr>
              <w:spacing w:after="0" w:line="240" w:lineRule="auto"/>
              <w:contextualSpacing/>
              <w:jc w:val="center"/>
              <w:rPr>
                <w:rFonts w:cs="Times New Roman"/>
                <w:szCs w:val="24"/>
              </w:rPr>
            </w:pPr>
            <w:r w:rsidRPr="00485434">
              <w:rPr>
                <w:rFonts w:cs="Times New Roman"/>
                <w:szCs w:val="24"/>
              </w:rPr>
              <w:t>Kajosaari, 1991</w:t>
            </w:r>
            <w:r w:rsidRPr="00485434">
              <w:rPr>
                <w:rFonts w:cs="Times New Roman"/>
                <w:noProof/>
                <w:szCs w:val="24"/>
              </w:rPr>
              <w:t>[1]</w:t>
            </w:r>
          </w:p>
        </w:tc>
        <w:tc>
          <w:tcPr>
            <w:tcW w:w="992" w:type="dxa"/>
            <w:tcBorders>
              <w:top w:val="nil"/>
              <w:left w:val="nil"/>
              <w:bottom w:val="single" w:sz="4" w:space="0" w:color="auto"/>
              <w:right w:val="nil"/>
            </w:tcBorders>
            <w:shd w:val="clear" w:color="auto" w:fill="auto"/>
            <w:vAlign w:val="center"/>
          </w:tcPr>
          <w:p w14:paraId="147B9AF7" w14:textId="7BE74B1F" w:rsidR="00485434" w:rsidRPr="007F1F36" w:rsidRDefault="000C0DB0" w:rsidP="0029226F">
            <w:pPr>
              <w:spacing w:after="0" w:line="240" w:lineRule="auto"/>
              <w:contextualSpacing/>
              <w:jc w:val="center"/>
              <w:rPr>
                <w:rFonts w:cs="Times New Roman"/>
              </w:rPr>
            </w:pPr>
            <w:r>
              <w:rPr>
                <w:rFonts w:cs="Times New Roman"/>
              </w:rPr>
              <w:t>PC</w:t>
            </w:r>
          </w:p>
        </w:tc>
        <w:tc>
          <w:tcPr>
            <w:tcW w:w="850" w:type="dxa"/>
            <w:tcBorders>
              <w:top w:val="nil"/>
              <w:left w:val="nil"/>
              <w:bottom w:val="single" w:sz="4" w:space="0" w:color="auto"/>
              <w:right w:val="nil"/>
            </w:tcBorders>
            <w:shd w:val="clear" w:color="auto" w:fill="auto"/>
            <w:vAlign w:val="center"/>
          </w:tcPr>
          <w:p w14:paraId="147B9AF8" w14:textId="7339E92F" w:rsidR="00485434" w:rsidRPr="007F1F36" w:rsidRDefault="000C0DB0" w:rsidP="0029226F">
            <w:pPr>
              <w:spacing w:after="0" w:line="240" w:lineRule="auto"/>
              <w:contextualSpacing/>
              <w:jc w:val="center"/>
              <w:rPr>
                <w:rFonts w:cs="Times New Roman"/>
              </w:rPr>
            </w:pPr>
            <w:r>
              <w:rPr>
                <w:rFonts w:cs="Times New Roman"/>
              </w:rPr>
              <w:t>135</w:t>
            </w:r>
          </w:p>
        </w:tc>
        <w:tc>
          <w:tcPr>
            <w:tcW w:w="1418" w:type="dxa"/>
            <w:tcBorders>
              <w:top w:val="nil"/>
              <w:left w:val="nil"/>
              <w:bottom w:val="single" w:sz="4" w:space="0" w:color="auto"/>
              <w:right w:val="nil"/>
            </w:tcBorders>
            <w:shd w:val="clear" w:color="auto" w:fill="auto"/>
            <w:vAlign w:val="center"/>
          </w:tcPr>
          <w:p w14:paraId="147B9AF9" w14:textId="77777777" w:rsidR="00485434" w:rsidRPr="007F1F36" w:rsidRDefault="00485434" w:rsidP="0029226F">
            <w:pPr>
              <w:spacing w:after="0" w:line="240" w:lineRule="auto"/>
              <w:contextualSpacing/>
              <w:jc w:val="center"/>
              <w:rPr>
                <w:rFonts w:cs="Times New Roman"/>
              </w:rPr>
            </w:pPr>
            <w:r>
              <w:rPr>
                <w:rFonts w:cs="Times New Roman"/>
              </w:rPr>
              <w:t>-</w:t>
            </w:r>
          </w:p>
        </w:tc>
        <w:tc>
          <w:tcPr>
            <w:tcW w:w="3402" w:type="dxa"/>
            <w:tcBorders>
              <w:top w:val="nil"/>
              <w:left w:val="nil"/>
              <w:bottom w:val="single" w:sz="4" w:space="0" w:color="auto"/>
              <w:right w:val="nil"/>
            </w:tcBorders>
            <w:shd w:val="clear" w:color="auto" w:fill="auto"/>
            <w:vAlign w:val="center"/>
          </w:tcPr>
          <w:p w14:paraId="147B9AFA" w14:textId="77777777" w:rsidR="00485434" w:rsidRPr="007F1F36" w:rsidRDefault="00485434" w:rsidP="0029226F">
            <w:pPr>
              <w:spacing w:after="0" w:line="240" w:lineRule="auto"/>
              <w:contextualSpacing/>
              <w:jc w:val="center"/>
              <w:rPr>
                <w:rFonts w:cs="Times New Roman"/>
              </w:rPr>
            </w:pPr>
            <w:r>
              <w:rPr>
                <w:rFonts w:cs="Times New Roman"/>
              </w:rPr>
              <w:t>DD asthma</w:t>
            </w:r>
          </w:p>
        </w:tc>
        <w:tc>
          <w:tcPr>
            <w:tcW w:w="1134" w:type="dxa"/>
            <w:tcBorders>
              <w:top w:val="nil"/>
              <w:left w:val="nil"/>
              <w:bottom w:val="single" w:sz="4" w:space="0" w:color="auto"/>
              <w:right w:val="nil"/>
            </w:tcBorders>
            <w:shd w:val="clear" w:color="auto" w:fill="auto"/>
            <w:vAlign w:val="center"/>
          </w:tcPr>
          <w:p w14:paraId="147B9AFB" w14:textId="77777777" w:rsidR="00485434" w:rsidRPr="007F1F36" w:rsidRDefault="00485434" w:rsidP="0029226F">
            <w:pPr>
              <w:spacing w:after="0" w:line="240" w:lineRule="auto"/>
              <w:contextualSpacing/>
              <w:jc w:val="center"/>
              <w:rPr>
                <w:rFonts w:cs="Times New Roman"/>
              </w:rPr>
            </w:pPr>
            <w:r w:rsidRPr="007F1F36">
              <w:rPr>
                <w:rFonts w:cs="Times New Roman"/>
              </w:rPr>
              <w:t>1, 5</w:t>
            </w:r>
          </w:p>
        </w:tc>
        <w:tc>
          <w:tcPr>
            <w:tcW w:w="2758" w:type="dxa"/>
            <w:tcBorders>
              <w:top w:val="nil"/>
              <w:left w:val="nil"/>
              <w:bottom w:val="single" w:sz="4" w:space="0" w:color="auto"/>
              <w:right w:val="nil"/>
            </w:tcBorders>
            <w:shd w:val="clear" w:color="auto" w:fill="auto"/>
            <w:vAlign w:val="center"/>
          </w:tcPr>
          <w:p w14:paraId="147B9AFC" w14:textId="77777777" w:rsidR="00485434" w:rsidRPr="007F1F36" w:rsidRDefault="00485434" w:rsidP="0029226F">
            <w:pPr>
              <w:spacing w:after="0" w:line="240" w:lineRule="auto"/>
              <w:contextualSpacing/>
              <w:jc w:val="center"/>
              <w:rPr>
                <w:rFonts w:cs="Times New Roman"/>
              </w:rPr>
            </w:pPr>
            <w:r w:rsidRPr="007F1F36">
              <w:rPr>
                <w:rFonts w:cs="Times New Roman"/>
              </w:rPr>
              <w:t>Finland</w:t>
            </w:r>
          </w:p>
        </w:tc>
        <w:tc>
          <w:tcPr>
            <w:tcW w:w="3690" w:type="dxa"/>
            <w:tcBorders>
              <w:top w:val="nil"/>
              <w:left w:val="nil"/>
              <w:bottom w:val="single" w:sz="4" w:space="0" w:color="auto"/>
            </w:tcBorders>
            <w:shd w:val="clear" w:color="auto" w:fill="auto"/>
            <w:vAlign w:val="center"/>
          </w:tcPr>
          <w:p w14:paraId="147B9AFD" w14:textId="77777777" w:rsidR="00485434" w:rsidRPr="00F15F6E" w:rsidRDefault="00485434" w:rsidP="00CA383E">
            <w:pPr>
              <w:spacing w:after="0" w:line="240" w:lineRule="auto"/>
              <w:jc w:val="center"/>
              <w:rPr>
                <w:rFonts w:eastAsia="Times New Roman" w:cs="Times New Roman"/>
                <w:lang w:eastAsia="en-GB"/>
              </w:rPr>
            </w:pPr>
            <w:r w:rsidRPr="007F1F36">
              <w:rPr>
                <w:rFonts w:cs="Times New Roman"/>
              </w:rPr>
              <w:t>Solid food introduction at 6 months versus 3 months, in exclusively breastfed infants</w:t>
            </w:r>
          </w:p>
        </w:tc>
      </w:tr>
      <w:tr w:rsidR="00485434" w:rsidRPr="00F15F6E" w14:paraId="147B9B10"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08" w14:textId="3BD9B437"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de Vries, 2010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&lt;EndNote&gt;&lt;Cite&gt;&lt;Author&gt;De Vries&lt;/Author&gt;&lt;Year&gt;2010&lt;/Year&gt;&lt;RecNum&gt;2099&lt;/RecNum&gt;&lt;DisplayText&gt;(124)&lt;/DisplayText&gt;&lt;record&gt;&lt;rec-number&gt;2099&lt;/rec-number&gt;&lt;foreign-keys&gt;&lt;key app="EN" db-id="xz2pwzz052fzekeewww5de0d5at5t9aprffv"&gt;2099&lt;/key&gt;&lt;/foreign-keys&gt;&lt;ref-type name="Journal Article"&gt;17&lt;/ref-type&gt;&lt;contributors&gt;&lt;authors&gt;&lt;author&gt;De Vries, A.&lt;/author&gt;&lt;author&gt;Reynolds, R. M.&lt;/author&gt;&lt;author&gt;Seckl, J. R.&lt;/author&gt;&lt;author&gt;Van Der Wal, M.&lt;/author&gt;&lt;author&gt;Bonsel, G. J.&lt;/author&gt;&lt;author&gt;Vrijkotte, T. G.&lt;/author&gt;&lt;/authors&gt;&lt;/contributors&gt;&lt;auth-address&gt;(De Vries) KU Leuven, Neuro-Immunology, Gastroenterology, Herestraat 49, Leuven, Vlaams Brabant, B-3000, Belgium (De Vries, Reynolds, Seckl) University of Edinburgh, United Kingdom (Van Der Wal, Vrijkotte) University of Amsterdam, Netherlands (Bonsel) Erasmus University Rotterdam, Germany&lt;/auth-address&gt;&lt;titles&gt;&lt;title&gt;Increased maternal BMI is associated with infant wheezing in early life&lt;/title&gt;&lt;secondary-title&gt;Brain, Behavior, and Immunity&lt;/secondary-title&gt;&lt;/titles&gt;&lt;pages&gt;S20&lt;/pages&gt;&lt;volume&gt;24&lt;/volume&gt;&lt;dates&gt;&lt;year&gt;2010&lt;/year&gt;&lt;pub-dates&gt;&lt;date&gt;August&lt;/date&gt;&lt;/pub-dates&gt;&lt;/dates&gt;&lt;accession-num&gt;70268224&lt;/accession-num&gt;&lt;urls&gt;&lt;related-urls&gt;&lt;url&gt;http://ovidsp.ovid.com/ovidweb.cgi?T=JS&amp;amp;CSC=Y&amp;amp;NEWS=N&amp;amp;PAGE=fulltext&amp;amp;D=emed9&amp;amp;AN=70268224&lt;/url&gt;&lt;url&gt;http://metalib.lib.ic.ac.uk:9003/sfx_local?sid=OVID&amp;amp;isbn=&amp;amp;issn=0889-1591&amp;amp;volume=24&amp;amp;issue=&amp;amp;date=2010&amp;amp;title=Brain%2C+Behavior%2C+and+Immunity&amp;amp;atitle=Increased+maternal+BMI+is+associated+with+infant+wheezing+in+early+life&amp;amp;aulast=De+Vries+A.&amp;amp;spage=S20&lt;/url&gt;&lt;/related-urls&gt;&lt;/urls&gt;&lt;remote-database-name&gt;Embas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24" w:tooltip="De Vries, 2010 #2099" w:history="1">
              <w:r w:rsidR="005E1DD1">
                <w:rPr>
                  <w:rFonts w:eastAsia="Times New Roman" w:cs="Times New Roman"/>
                  <w:noProof/>
                  <w:szCs w:val="24"/>
                  <w:lang w:eastAsia="en-GB"/>
                </w:rPr>
                <w:t>124</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0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0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4860</w:t>
            </w:r>
          </w:p>
        </w:tc>
        <w:tc>
          <w:tcPr>
            <w:tcW w:w="1418" w:type="dxa"/>
            <w:tcBorders>
              <w:top w:val="nil"/>
              <w:left w:val="nil"/>
              <w:bottom w:val="single" w:sz="4" w:space="0" w:color="auto"/>
              <w:right w:val="nil"/>
            </w:tcBorders>
            <w:shd w:val="clear" w:color="auto" w:fill="auto"/>
            <w:vAlign w:val="center"/>
            <w:hideMark/>
          </w:tcPr>
          <w:p w14:paraId="147B9B0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0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wheeze</w:t>
            </w:r>
          </w:p>
        </w:tc>
        <w:tc>
          <w:tcPr>
            <w:tcW w:w="1134" w:type="dxa"/>
            <w:tcBorders>
              <w:top w:val="nil"/>
              <w:left w:val="nil"/>
              <w:bottom w:val="single" w:sz="4" w:space="0" w:color="auto"/>
              <w:right w:val="nil"/>
            </w:tcBorders>
            <w:shd w:val="clear" w:color="auto" w:fill="auto"/>
            <w:vAlign w:val="center"/>
            <w:hideMark/>
          </w:tcPr>
          <w:p w14:paraId="147B9B0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0.5</w:t>
            </w:r>
          </w:p>
        </w:tc>
        <w:tc>
          <w:tcPr>
            <w:tcW w:w="2758" w:type="dxa"/>
            <w:tcBorders>
              <w:top w:val="nil"/>
              <w:left w:val="nil"/>
              <w:bottom w:val="single" w:sz="4" w:space="0" w:color="auto"/>
              <w:right w:val="nil"/>
            </w:tcBorders>
            <w:shd w:val="clear" w:color="auto" w:fill="auto"/>
            <w:vAlign w:val="center"/>
            <w:hideMark/>
          </w:tcPr>
          <w:p w14:paraId="147B9B0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Netherlands</w:t>
            </w:r>
          </w:p>
        </w:tc>
        <w:tc>
          <w:tcPr>
            <w:tcW w:w="3690" w:type="dxa"/>
            <w:tcBorders>
              <w:top w:val="nil"/>
              <w:left w:val="nil"/>
              <w:bottom w:val="single" w:sz="4" w:space="0" w:color="auto"/>
            </w:tcBorders>
            <w:shd w:val="clear" w:color="auto" w:fill="auto"/>
            <w:vAlign w:val="center"/>
            <w:hideMark/>
          </w:tcPr>
          <w:p w14:paraId="147B9B0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 ABCD study. Population based study of babies  born between  2003 and 2004</w:t>
            </w:r>
          </w:p>
        </w:tc>
      </w:tr>
      <w:tr w:rsidR="00485434" w:rsidRPr="00F15F6E" w14:paraId="147B9B19"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11" w14:textId="5C42D85A"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Garcia-Marcos, 2010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&lt;EndNote&gt;&lt;Cite&gt;&lt;Author&gt;Garcia-Marcos&lt;/Author&gt;&lt;Year&gt;2010&lt;/Year&gt;&lt;RecNum&gt;453&lt;/RecNum&gt;&lt;DisplayText&gt;(125)&lt;/DisplayText&gt;&lt;record&gt;&lt;rec-number&gt;453&lt;/rec-number&gt;&lt;foreign-keys&gt;&lt;key app="EN" db-id="xz2pwzz052fzekeewww5de0d5at5t9aprffv"&gt;453&lt;/key&gt;&lt;/foreign-keys&gt;&lt;ref-type name="Journal Article"&gt;17&lt;/ref-type&gt;&lt;contributors&gt;&lt;authors&gt;&lt;author&gt;Garcia-Marcos, L.&lt;/author&gt;&lt;author&gt;Mallol, J.&lt;/author&gt;&lt;author&gt;Sole, D.&lt;/author&gt;&lt;author&gt;Brand, P. L.&lt;/author&gt;&lt;author&gt;Eisl Study Group&lt;/author&gt;&lt;/authors&gt;&lt;/contributors&gt;&lt;auth-address&gt;Pediatric Respiratory and Allergy Units, Virgen de la Arrixaca University Children&amp;apos;s Hospital, University of Murcia, Murcia, Spain. lgmarcos@um.es&lt;/auth-address&gt;&lt;titles&gt;&lt;title&gt;International study of wheezing in infants: risk factors in affluent and non-affluent countries during the first year of life&lt;/title&gt;&lt;secondary-title&gt;Pediatric Allergy &amp;amp; Immunology&lt;/secondary-title&gt;&lt;/titles&gt;&lt;pages&gt;878-88&lt;/pages&gt;&lt;volume&gt;21&lt;/volume&gt;&lt;number&gt;5&lt;/number&gt;&lt;dates&gt;&lt;year&gt;2010&lt;/year&gt;&lt;/dates&gt;&lt;accession-num&gt;20444158&lt;/accession-num&gt;&lt;work-type&gt;Research Support, Non-U.S. Gov&amp;apos;t&lt;/work-type&gt;&lt;urls&gt;&lt;related-urls&gt;&lt;url&gt;http://ovidsp.ovid.com/ovidweb.cgi?T=JS&amp;amp;CSC=Y&amp;amp;NEWS=N&amp;amp;PAGE=fulltext&amp;amp;D=medl&amp;amp;AN=20444158&lt;/url&gt;&lt;url&gt;http://metalib.lib.ic.ac.uk:9003/sfx_local?sid=OVID&amp;amp;isbn=&amp;amp;issn=0905-6157&amp;amp;volume=21&amp;amp;issue=5&amp;amp;date=2010&amp;amp;title=Pediatric+Allergy+%26+Immunology&amp;amp;atitle=International+study+of+wheezing+in+infants%3A+risk+factors+in+affluent+and+non-affluent+countries+during+the+first+year+of+life.&amp;amp;aulast=Garcia-Marcos+L&amp;amp;spage=878&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25" w:tooltip="Garcia-Marcos, 2010 #453" w:history="1">
              <w:r w:rsidR="005E1DD1">
                <w:rPr>
                  <w:rFonts w:eastAsia="Times New Roman" w:cs="Times New Roman"/>
                  <w:noProof/>
                  <w:szCs w:val="24"/>
                  <w:lang w:eastAsia="en-GB"/>
                </w:rPr>
                <w:t>125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1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B1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28687</w:t>
            </w:r>
          </w:p>
        </w:tc>
        <w:tc>
          <w:tcPr>
            <w:tcW w:w="1418" w:type="dxa"/>
            <w:tcBorders>
              <w:top w:val="nil"/>
              <w:left w:val="nil"/>
              <w:bottom w:val="single" w:sz="4" w:space="0" w:color="auto"/>
              <w:right w:val="nil"/>
            </w:tcBorders>
            <w:shd w:val="clear" w:color="auto" w:fill="auto"/>
            <w:vAlign w:val="center"/>
            <w:hideMark/>
          </w:tcPr>
          <w:p w14:paraId="147B9B1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1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 ; &gt;= 3 episodes of wheeze in the first 2 years</w:t>
            </w:r>
          </w:p>
        </w:tc>
        <w:tc>
          <w:tcPr>
            <w:tcW w:w="1134" w:type="dxa"/>
            <w:tcBorders>
              <w:top w:val="nil"/>
              <w:left w:val="nil"/>
              <w:bottom w:val="single" w:sz="4" w:space="0" w:color="auto"/>
              <w:right w:val="nil"/>
            </w:tcBorders>
            <w:shd w:val="clear" w:color="auto" w:fill="auto"/>
            <w:vAlign w:val="center"/>
            <w:hideMark/>
          </w:tcPr>
          <w:p w14:paraId="147B9B1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w:t>
            </w:r>
          </w:p>
        </w:tc>
        <w:tc>
          <w:tcPr>
            <w:tcW w:w="2758" w:type="dxa"/>
            <w:tcBorders>
              <w:top w:val="nil"/>
              <w:left w:val="nil"/>
              <w:bottom w:val="single" w:sz="4" w:space="0" w:color="auto"/>
              <w:right w:val="nil"/>
            </w:tcBorders>
            <w:shd w:val="clear" w:color="auto" w:fill="auto"/>
            <w:vAlign w:val="center"/>
            <w:hideMark/>
          </w:tcPr>
          <w:p w14:paraId="147B9B1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Spain, Netherlands and Latin America</w:t>
            </w:r>
          </w:p>
        </w:tc>
        <w:tc>
          <w:tcPr>
            <w:tcW w:w="3690" w:type="dxa"/>
            <w:tcBorders>
              <w:top w:val="nil"/>
              <w:left w:val="nil"/>
              <w:bottom w:val="single" w:sz="4" w:space="0" w:color="auto"/>
            </w:tcBorders>
            <w:shd w:val="clear" w:color="auto" w:fill="auto"/>
            <w:vAlign w:val="center"/>
            <w:hideMark/>
          </w:tcPr>
          <w:p w14:paraId="147B9B1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 EISL study. One-year old infants from urban and rural primary care health clinics born in 2004-2006</w:t>
            </w:r>
          </w:p>
        </w:tc>
      </w:tr>
      <w:tr w:rsidR="00485434" w:rsidRPr="00F15F6E" w14:paraId="147B9B22"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1A" w14:textId="73623391"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Hesselmar, 2010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&lt;EndNote&gt;&lt;Cite&gt;&lt;Author&gt;Hesselmar&lt;/Author&gt;&lt;Year&gt;2010&lt;/Year&gt;&lt;RecNum&gt;8215&lt;/RecNum&gt;&lt;DisplayText&gt;(5)&lt;/DisplayText&gt;&lt;record&gt;&lt;rec-number&gt;8215&lt;/rec-number&gt;&lt;foreign-keys&gt;&lt;key app="EN" db-id="xz2pwzz052fzekeewww5de0d5at5t9aprffv"&gt;8215&lt;/key&gt;&lt;/foreign-keys&gt;&lt;ref-type name="Journal Article"&gt;17&lt;/ref-type&gt;&lt;contributors&gt;&lt;authors&gt;&lt;author&gt;Hesselmar, B.&lt;/author&gt;&lt;author&gt;Saalman, R.&lt;/author&gt;&lt;author&gt;Rudin, A.&lt;/author&gt;&lt;author&gt;Adlerberth, I.&lt;/author&gt;&lt;author&gt;Wold, A.&lt;/author&gt;&lt;/authors&gt;&lt;/contributors&gt;&lt;auth-address&gt;Department of Paediatrics, The Sahlgrenska Academy, University of Gothenburg, Gothenburg, Sweden. Bill.hesselmar@vgregion.se&lt;/auth-address&gt;&lt;titles&gt;&lt;title&gt;Early fish introduction is associated with less eczema, but not sensitization, in infants&lt;/title&gt;&lt;secondary-title&gt;Acta Paediatrica&lt;/secondary-title&gt;&lt;/titles&gt;&lt;periodical&gt;&lt;full-title&gt;Acta Paediatrica&lt;/full-title&gt;&lt;/periodical&gt;&lt;pages&gt;1861-7&lt;/pages&gt;&lt;volume&gt;99&lt;/volume&gt;&lt;number&gt;12&lt;/number&gt;&lt;dates&gt;&lt;year&gt;2010&lt;/year&gt;&lt;/dates&gt;&lt;accession-num&gt;20670305&lt;/accession-num&gt;&lt;work-type&gt;Research Support, Non-U.S. Gov&amp;apos;t&lt;/work-type&gt;&lt;urls&gt;&lt;related-urls&gt;&lt;url&gt;http://ovidsp.ovid.com/ovidweb.cgi?T=JS&amp;amp;CSC=Y&amp;amp;NEWS=N&amp;amp;PAGE=fulltext&amp;amp;D=medl&amp;amp;AN=20670305&lt;/url&gt;&lt;url&gt;http://metalib.lib.ic.ac.uk:9003/sfx_local?sid=OVID&amp;amp;isbn=&amp;amp;issn=0803-5253&amp;amp;volume=99&amp;amp;issue=12&amp;amp;date=2010&amp;amp;title=Acta+Paediatrica&amp;amp;atitle=Early+fish+introduction+is+associated+with+less+eczema%2C+but+not+sensitization%2C+in+infants.&amp;amp;aulast=Hesselmar+B&amp;amp;spage=1861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 w:tooltip="Hesselmar, 2010 #8215" w:history="1">
              <w:r w:rsidR="005E1DD1">
                <w:rPr>
                  <w:rFonts w:eastAsia="Times New Roman" w:cs="Times New Roman"/>
                  <w:noProof/>
                  <w:szCs w:val="24"/>
                  <w:lang w:eastAsia="en-GB"/>
                </w:rPr>
                <w:t>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1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1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184</w:t>
            </w:r>
          </w:p>
        </w:tc>
        <w:tc>
          <w:tcPr>
            <w:tcW w:w="1418" w:type="dxa"/>
            <w:tcBorders>
              <w:top w:val="nil"/>
              <w:left w:val="nil"/>
              <w:bottom w:val="single" w:sz="4" w:space="0" w:color="auto"/>
              <w:right w:val="nil"/>
            </w:tcBorders>
            <w:shd w:val="clear" w:color="auto" w:fill="auto"/>
            <w:vAlign w:val="center"/>
            <w:hideMark/>
          </w:tcPr>
          <w:p w14:paraId="147B9B1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B1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asthma : &gt;=3 episodes of wheeze</w:t>
            </w:r>
          </w:p>
        </w:tc>
        <w:tc>
          <w:tcPr>
            <w:tcW w:w="1134" w:type="dxa"/>
            <w:tcBorders>
              <w:top w:val="nil"/>
              <w:left w:val="nil"/>
              <w:bottom w:val="single" w:sz="4" w:space="0" w:color="auto"/>
              <w:right w:val="nil"/>
            </w:tcBorders>
            <w:shd w:val="clear" w:color="auto" w:fill="auto"/>
            <w:vAlign w:val="center"/>
            <w:hideMark/>
          </w:tcPr>
          <w:p w14:paraId="147B9B1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1.5</w:t>
            </w:r>
          </w:p>
        </w:tc>
        <w:tc>
          <w:tcPr>
            <w:tcW w:w="2758" w:type="dxa"/>
            <w:tcBorders>
              <w:top w:val="nil"/>
              <w:left w:val="nil"/>
              <w:bottom w:val="single" w:sz="4" w:space="0" w:color="auto"/>
              <w:right w:val="nil"/>
            </w:tcBorders>
            <w:shd w:val="clear" w:color="auto" w:fill="auto"/>
            <w:vAlign w:val="center"/>
            <w:hideMark/>
          </w:tcPr>
          <w:p w14:paraId="147B9B2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Sweden</w:t>
            </w:r>
          </w:p>
        </w:tc>
        <w:tc>
          <w:tcPr>
            <w:tcW w:w="3690" w:type="dxa"/>
            <w:tcBorders>
              <w:top w:val="nil"/>
              <w:left w:val="nil"/>
              <w:bottom w:val="single" w:sz="4" w:space="0" w:color="auto"/>
            </w:tcBorders>
            <w:shd w:val="clear" w:color="auto" w:fill="auto"/>
            <w:vAlign w:val="center"/>
            <w:hideMark/>
          </w:tcPr>
          <w:p w14:paraId="147B9B2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ALLERGYFLORA study. Population based study of babies  selected from antenatal clinics between 1998 and 2003 - mainly high risk of allergic disease</w:t>
            </w:r>
          </w:p>
        </w:tc>
      </w:tr>
      <w:tr w:rsidR="00485434" w:rsidRPr="00F15F6E" w14:paraId="147B9B2B"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23" w14:textId="618C3F55"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Elliott, 2008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&lt;EndNote&gt;&lt;Cite&gt;&lt;Author&gt;Elliott&lt;/Author&gt;&lt;Year&gt;2008&lt;/Year&gt;&lt;RecNum&gt;365&lt;/RecNum&gt;&lt;DisplayText&gt;(6)&lt;/DisplayText&gt;&lt;record&gt;&lt;rec-number&gt;365&lt;/rec-number&gt;&lt;foreign-keys&gt;&lt;key app="EN" db-id="xz2pwzz052fzekeewww5de0d5at5t9aprffv"&gt;365&lt;/key&gt;&lt;/foreign-keys&gt;&lt;ref-type name="Journal Article"&gt;17&lt;/ref-type&gt;&lt;contributors&gt;&lt;authors&gt;&lt;author&gt;Elliott, L.&lt;/author&gt;&lt;author&gt;Henderson, J.&lt;/author&gt;&lt;author&gt;Northstone, K.&lt;/author&gt;&lt;author&gt;Chiu, G. Y.&lt;/author&gt;&lt;author&gt;Dunson, D.&lt;/author&gt;&lt;author&gt;London, S. J.&lt;/author&gt;&lt;/authors&gt;&lt;/contributors&gt;&lt;auth-address&gt;Epidemiology Branch, Division of Intramural Research, National Institute of Environmental Health Sciences, National Institutes of Health, Department of Health and Human Services, Research Triangle Park, NC, USA.&lt;/auth-address&gt;&lt;titles&gt;&lt;title&gt;Prospective study of breast-feeding in relation to wheeze, atopy, and bronchial hyperresponsiveness in the Avon Longitudinal Study of Parents and Children (ALSPAC)&lt;/title&gt;&lt;secondary-title&gt;Journal of Allergy &amp;amp; Clinical Immunology&lt;/secondary-title&gt;&lt;/titles&gt;&lt;pages&gt;49-54, 54.e1-3&lt;/pages&gt;&lt;volume&gt;122&lt;/volume&gt;&lt;number&gt;1&lt;/number&gt;&lt;dates&gt;&lt;year&gt;2008&lt;/year&gt;&lt;/dates&gt;&lt;accession-num&gt;18468669&lt;/accession-num&gt;&lt;work-type&gt;Research Support, N.I.H., Intramural&amp;#xD;Research Support, Non-U.S. Gov&amp;apos;t&lt;/work-type&gt;&lt;urls&gt;&lt;related-urls&gt;&lt;url&gt;http://ovidsp.ovid.com/ovidweb.cgi?T=JS&amp;amp;CSC=Y&amp;amp;NEWS=N&amp;amp;PAGE=fulltext&amp;amp;D=medc&amp;amp;AN=18468669&lt;/url&gt;&lt;url&gt;http://metalib.lib.ic.ac.uk:9003/sfx_local?sid=OVID&amp;amp;isbn=&amp;amp;issn=0091-6749&amp;amp;volume=122&amp;amp;issue=1&amp;amp;date=2008&amp;amp;title=Journal+of+Allergy+%26+Clinical+Immunology&amp;amp;atitle=Prospective+study+of+breast-feeding+in+relation+to+wheeze%2C+atopy%2C+and+bronchial+hyperresponsiveness+in+the+Avon+Longitudinal+Study+of+Parents+and+Children+%28ALSPAC%29.&amp;amp;aulast=Elliott+L&amp;amp;spage=49&lt;/url&gt;&lt;/related-urls&gt;&lt;/urls&gt;&lt;custom2&gt;NIHMS88030&amp;#xD;PMC2632970&lt;/custom2&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6" w:tooltip="Elliott, 2008 #365" w:history="1">
              <w:r w:rsidR="005E1DD1">
                <w:rPr>
                  <w:rFonts w:eastAsia="Times New Roman" w:cs="Times New Roman"/>
                  <w:noProof/>
                  <w:szCs w:val="24"/>
                  <w:lang w:eastAsia="en-GB"/>
                </w:rPr>
                <w:t>6</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2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2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8191</w:t>
            </w:r>
          </w:p>
        </w:tc>
        <w:tc>
          <w:tcPr>
            <w:tcW w:w="1418" w:type="dxa"/>
            <w:tcBorders>
              <w:top w:val="nil"/>
              <w:left w:val="nil"/>
              <w:bottom w:val="single" w:sz="4" w:space="0" w:color="auto"/>
              <w:right w:val="nil"/>
            </w:tcBorders>
            <w:shd w:val="clear" w:color="auto" w:fill="auto"/>
            <w:vAlign w:val="center"/>
            <w:hideMark/>
          </w:tcPr>
          <w:p w14:paraId="147B9B2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2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Current wheeze; Wheeze ever</w:t>
            </w:r>
            <w:r>
              <w:rPr>
                <w:rFonts w:eastAsia="Times New Roman" w:cs="Times New Roman"/>
                <w:lang w:eastAsia="en-GB"/>
              </w:rPr>
              <w:t xml:space="preserve">; </w:t>
            </w:r>
            <w:r w:rsidRPr="002410D5">
              <w:rPr>
                <w:rFonts w:eastAsia="Times New Roman" w:cs="Times New Roman"/>
                <w:lang w:eastAsia="en-GB"/>
              </w:rPr>
              <w:t>BHR: metacholine PC20</w:t>
            </w:r>
          </w:p>
        </w:tc>
        <w:tc>
          <w:tcPr>
            <w:tcW w:w="1134" w:type="dxa"/>
            <w:tcBorders>
              <w:top w:val="nil"/>
              <w:left w:val="nil"/>
              <w:bottom w:val="single" w:sz="4" w:space="0" w:color="auto"/>
              <w:right w:val="nil"/>
            </w:tcBorders>
            <w:shd w:val="clear" w:color="auto" w:fill="auto"/>
            <w:vAlign w:val="center"/>
            <w:hideMark/>
          </w:tcPr>
          <w:p w14:paraId="147B9B2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3, 7.5</w:t>
            </w:r>
          </w:p>
        </w:tc>
        <w:tc>
          <w:tcPr>
            <w:tcW w:w="2758" w:type="dxa"/>
            <w:tcBorders>
              <w:top w:val="nil"/>
              <w:left w:val="nil"/>
              <w:bottom w:val="single" w:sz="4" w:space="0" w:color="auto"/>
              <w:right w:val="nil"/>
            </w:tcBorders>
            <w:shd w:val="clear" w:color="auto" w:fill="auto"/>
            <w:vAlign w:val="center"/>
            <w:hideMark/>
          </w:tcPr>
          <w:p w14:paraId="147B9B2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UK</w:t>
            </w:r>
          </w:p>
        </w:tc>
        <w:tc>
          <w:tcPr>
            <w:tcW w:w="3690" w:type="dxa"/>
            <w:tcBorders>
              <w:top w:val="nil"/>
              <w:left w:val="nil"/>
              <w:bottom w:val="single" w:sz="4" w:space="0" w:color="auto"/>
            </w:tcBorders>
            <w:shd w:val="clear" w:color="auto" w:fill="auto"/>
            <w:vAlign w:val="center"/>
            <w:hideMark/>
          </w:tcPr>
          <w:p w14:paraId="147B9B2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ALSPAC study. Population based cohort of children born 1991-1992.</w:t>
            </w:r>
          </w:p>
        </w:tc>
      </w:tr>
      <w:tr w:rsidR="00485434" w:rsidRPr="00F15F6E" w14:paraId="147B9B35" w14:textId="77777777" w:rsidTr="00485434">
        <w:trPr>
          <w:cantSplit/>
          <w:trHeight w:val="870"/>
        </w:trPr>
        <w:tc>
          <w:tcPr>
            <w:tcW w:w="1560" w:type="dxa"/>
            <w:vMerge w:val="restart"/>
            <w:tcBorders>
              <w:top w:val="nil"/>
              <w:bottom w:val="single" w:sz="4" w:space="0" w:color="000000"/>
              <w:right w:val="nil"/>
            </w:tcBorders>
            <w:shd w:val="clear" w:color="000000" w:fill="D9D9D9"/>
            <w:vAlign w:val="center"/>
            <w:hideMark/>
          </w:tcPr>
          <w:p w14:paraId="147B9B2C" w14:textId="77777777"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Kull, 2002; Kull, 2004; Kull, 2010</w:t>
            </w:r>
          </w:p>
          <w:p w14:paraId="147B9B2D" w14:textId="1EBB671B"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PEVuZE5vdGU+PENpdGU+PEF1dGhvcj5LdWxsPC9BdXRob3I+PFllYXI+MjAwNDwvWWVhcj48UmVj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PEVuZE5vdGU+PENpdGU+PEF1dGhvcj5LdWxsPC9BdXRob3I+PFllYXI+MjAwNDwvWWVhcj48UmVj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9" w:tooltip="Kull, 2002 #793" w:history="1">
              <w:r w:rsidR="005E1DD1">
                <w:rPr>
                  <w:rFonts w:eastAsia="Times New Roman" w:cs="Times New Roman"/>
                  <w:noProof/>
                  <w:szCs w:val="24"/>
                  <w:lang w:eastAsia="en-GB"/>
                </w:rPr>
                <w:t>9</w:t>
              </w:r>
            </w:hyperlink>
            <w:r w:rsidR="005E1DD1">
              <w:rPr>
                <w:rFonts w:eastAsia="Times New Roman" w:cs="Times New Roman"/>
                <w:noProof/>
                <w:szCs w:val="24"/>
                <w:lang w:eastAsia="en-GB"/>
              </w:rPr>
              <w:t xml:space="preserve">, </w:t>
            </w:r>
            <w:hyperlink w:anchor="_ENREF_126" w:tooltip="Kull, 2004 #790" w:history="1">
              <w:r w:rsidR="005E1DD1">
                <w:rPr>
                  <w:rFonts w:eastAsia="Times New Roman" w:cs="Times New Roman"/>
                  <w:noProof/>
                  <w:szCs w:val="24"/>
                  <w:lang w:eastAsia="en-GB"/>
                </w:rPr>
                <w:t>126</w:t>
              </w:r>
            </w:hyperlink>
            <w:r w:rsidR="005E1DD1">
              <w:rPr>
                <w:rFonts w:eastAsia="Times New Roman" w:cs="Times New Roman"/>
                <w:noProof/>
                <w:szCs w:val="24"/>
                <w:lang w:eastAsia="en-GB"/>
              </w:rPr>
              <w:t xml:space="preserve">, </w:t>
            </w:r>
            <w:hyperlink w:anchor="_ENREF_127" w:tooltip="Kull, 2010 #792" w:history="1">
              <w:r w:rsidR="005E1DD1">
                <w:rPr>
                  <w:rFonts w:eastAsia="Times New Roman" w:cs="Times New Roman"/>
                  <w:noProof/>
                  <w:szCs w:val="24"/>
                  <w:lang w:eastAsia="en-GB"/>
                </w:rPr>
                <w:t>127</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B2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center"/>
            <w:hideMark/>
          </w:tcPr>
          <w:p w14:paraId="147B9B2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3825</w:t>
            </w:r>
          </w:p>
        </w:tc>
        <w:tc>
          <w:tcPr>
            <w:tcW w:w="1418" w:type="dxa"/>
            <w:vMerge w:val="restart"/>
            <w:tcBorders>
              <w:top w:val="nil"/>
              <w:left w:val="nil"/>
              <w:bottom w:val="single" w:sz="4" w:space="0" w:color="000000"/>
              <w:right w:val="nil"/>
            </w:tcBorders>
            <w:shd w:val="clear" w:color="auto" w:fill="auto"/>
            <w:vAlign w:val="center"/>
            <w:hideMark/>
          </w:tcPr>
          <w:p w14:paraId="147B9B3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vMerge w:val="restart"/>
            <w:tcBorders>
              <w:top w:val="nil"/>
              <w:left w:val="nil"/>
              <w:bottom w:val="single" w:sz="4" w:space="0" w:color="000000"/>
              <w:right w:val="nil"/>
            </w:tcBorders>
            <w:shd w:val="clear" w:color="auto" w:fill="auto"/>
            <w:vAlign w:val="center"/>
            <w:hideMark/>
          </w:tcPr>
          <w:p w14:paraId="147B9B3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&gt;=4 episodes of wheeze OR inhaled corticosteroids (+/- sIgE);  &gt;=3 episodes of wheeze OR inhaled corticosteroids  (+/- sIgE); Self reported wheeze; &gt;=3 episodes of wheeze OR inhaled corticosteroids; &gt;=3 episodes of wheeze PLUS inhaled glucocorticoids or cough/wheeze at excitement/stress</w:t>
            </w:r>
            <w:r>
              <w:rPr>
                <w:rFonts w:eastAsia="Times New Roman" w:cs="Times New Roman"/>
                <w:lang w:eastAsia="en-GB"/>
              </w:rPr>
              <w:t xml:space="preserve">; </w:t>
            </w:r>
            <w:r w:rsidRPr="002410D5">
              <w:rPr>
                <w:rFonts w:eastAsia="Times New Roman" w:cs="Times New Roman"/>
                <w:lang w:eastAsia="en-GB"/>
              </w:rPr>
              <w:t>Spirometry</w:t>
            </w:r>
          </w:p>
        </w:tc>
        <w:tc>
          <w:tcPr>
            <w:tcW w:w="1134" w:type="dxa"/>
            <w:vMerge w:val="restart"/>
            <w:tcBorders>
              <w:top w:val="nil"/>
              <w:left w:val="nil"/>
              <w:bottom w:val="single" w:sz="4" w:space="0" w:color="000000"/>
              <w:right w:val="nil"/>
            </w:tcBorders>
            <w:shd w:val="clear" w:color="auto" w:fill="auto"/>
            <w:vAlign w:val="center"/>
            <w:hideMark/>
          </w:tcPr>
          <w:p w14:paraId="147B9B3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2, 4, 8</w:t>
            </w:r>
          </w:p>
        </w:tc>
        <w:tc>
          <w:tcPr>
            <w:tcW w:w="2758" w:type="dxa"/>
            <w:vMerge w:val="restart"/>
            <w:tcBorders>
              <w:top w:val="nil"/>
              <w:left w:val="nil"/>
              <w:bottom w:val="single" w:sz="4" w:space="0" w:color="000000"/>
              <w:right w:val="nil"/>
            </w:tcBorders>
            <w:shd w:val="clear" w:color="auto" w:fill="auto"/>
            <w:vAlign w:val="center"/>
            <w:hideMark/>
          </w:tcPr>
          <w:p w14:paraId="147B9B3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Sweden</w:t>
            </w:r>
          </w:p>
        </w:tc>
        <w:tc>
          <w:tcPr>
            <w:tcW w:w="3690" w:type="dxa"/>
            <w:vMerge w:val="restart"/>
            <w:tcBorders>
              <w:top w:val="nil"/>
              <w:left w:val="nil"/>
              <w:bottom w:val="single" w:sz="4" w:space="0" w:color="000000"/>
            </w:tcBorders>
            <w:shd w:val="clear" w:color="auto" w:fill="auto"/>
            <w:vAlign w:val="center"/>
            <w:hideMark/>
          </w:tcPr>
          <w:p w14:paraId="147B9B3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BAMSE study. Population based cohort of children born between 1994-1996</w:t>
            </w:r>
          </w:p>
        </w:tc>
      </w:tr>
      <w:tr w:rsidR="00485434" w:rsidRPr="00F15F6E" w14:paraId="147B9B3E" w14:textId="77777777" w:rsidTr="00485434">
        <w:trPr>
          <w:cantSplit/>
          <w:trHeight w:val="870"/>
        </w:trPr>
        <w:tc>
          <w:tcPr>
            <w:tcW w:w="1560" w:type="dxa"/>
            <w:vMerge/>
            <w:tcBorders>
              <w:top w:val="nil"/>
              <w:bottom w:val="single" w:sz="4" w:space="0" w:color="000000"/>
              <w:right w:val="nil"/>
            </w:tcBorders>
            <w:vAlign w:val="center"/>
            <w:hideMark/>
          </w:tcPr>
          <w:p w14:paraId="147B9B36"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B37"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B38"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B39"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B3A"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B3B"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B3C"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B3D"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B47" w14:textId="77777777" w:rsidTr="00485434">
        <w:trPr>
          <w:cantSplit/>
          <w:trHeight w:val="870"/>
        </w:trPr>
        <w:tc>
          <w:tcPr>
            <w:tcW w:w="1560" w:type="dxa"/>
            <w:vMerge/>
            <w:tcBorders>
              <w:top w:val="nil"/>
              <w:bottom w:val="single" w:sz="4" w:space="0" w:color="000000"/>
              <w:right w:val="nil"/>
            </w:tcBorders>
            <w:vAlign w:val="center"/>
            <w:hideMark/>
          </w:tcPr>
          <w:p w14:paraId="147B9B3F"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B40"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B41"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B42"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B43"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B44"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B45"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B46"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B50"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48" w14:textId="79B3BFC9"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Besednjak-Kocijancic, 2010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&lt;EndNote&gt;&lt;Cite&gt;&lt;Author&gt;Besednjak-Kocijancic&lt;/Author&gt;&lt;Year&gt;2010&lt;/Year&gt;&lt;RecNum&gt;1834&lt;/RecNum&gt;&lt;DisplayText&gt;(128)&lt;/DisplayText&gt;&lt;record&gt;&lt;rec-number&gt;1834&lt;/rec-number&gt;&lt;foreign-keys&gt;&lt;key app="EN" db-id="xz2pwzz052fzekeewww5de0d5at5t9aprffv"&gt;1834&lt;/key&gt;&lt;/foreign-keys&gt;&lt;ref-type name="Journal Article"&gt;17&lt;/ref-type&gt;&lt;contributors&gt;&lt;authors&gt;&lt;author&gt;Besednjak-Kocijancic, L.&lt;/author&gt;&lt;/authors&gt;&lt;/contributors&gt;&lt;auth-address&gt;(Besednjak-Kocijancic) Zdravstveni dom Nova Gorica, Primary Pediatric Health Centre, Nova Gorica, Slovenia&lt;/auth-address&gt;&lt;titles&gt;&lt;title&gt;Is longer exclusive breastfeeding associated with lover prevalence of asthma, atopic dermatitis and atopic sensitisation in 1 and 5-year-old Slovene children?&lt;/title&gt;&lt;secondary-title&gt;Allergy: European Journal of Allergy and Clinical Immunology&lt;/secondary-title&gt;&lt;/titles&gt;&lt;periodical&gt;&lt;full-title&gt;Allergy: European Journal of Allergy and Clinical Immunology&lt;/full-title&gt;&lt;/periodical&gt;&lt;pages&gt;311-312&lt;/pages&gt;&lt;volume&gt;65&lt;/volume&gt;&lt;dates&gt;&lt;year&gt;2010&lt;/year&gt;&lt;pub-dates&gt;&lt;date&gt;June&lt;/date&gt;&lt;/pub-dates&gt;&lt;/dates&gt;&lt;accession-num&gt;70178148&lt;/accession-num&gt;&lt;urls&gt;&lt;related-urls&gt;&lt;url&gt;http://ovidsp.ovid.com/ovidweb.cgi?T=JS&amp;amp;CSC=Y&amp;amp;NEWS=N&amp;amp;PAGE=fulltext&amp;amp;D=emed9&amp;amp;AN=70178148&lt;/url&gt;&lt;url&gt;http://metalib.lib.ic.ac.uk:9003/sfx_local?sid=OVID&amp;amp;isbn=&amp;amp;issn=0105-4538&amp;amp;volume=65&amp;amp;issue=&amp;amp;date=2010&amp;amp;title=Allergy%3A+European+Journal+of+Allergy+and+Clinical+Immunology&amp;amp;atitle=Is+longer+exclusive+breastfeeding+associated+with+lover+prevalence+of+asthma%2C+atopic+dermatitis+and+atopic+sensitisation+in+1+and+5-year-old+Slovene+children%3F&amp;amp;aulast=Besednjak-Kocijancic+L.&amp;amp;spage=311&lt;/url&gt;&lt;/related-urls&gt;&lt;/urls&gt;&lt;remote-database-name&gt;Embas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28" w:tooltip="Besednjak-Kocijancic, 2010 #1834" w:history="1">
              <w:r w:rsidR="005E1DD1">
                <w:rPr>
                  <w:rFonts w:eastAsia="Times New Roman" w:cs="Times New Roman"/>
                  <w:noProof/>
                  <w:szCs w:val="24"/>
                  <w:lang w:eastAsia="en-GB"/>
                </w:rPr>
                <w:t>128</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4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4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408</w:t>
            </w:r>
          </w:p>
        </w:tc>
        <w:tc>
          <w:tcPr>
            <w:tcW w:w="1418" w:type="dxa"/>
            <w:tcBorders>
              <w:top w:val="nil"/>
              <w:left w:val="nil"/>
              <w:bottom w:val="single" w:sz="4" w:space="0" w:color="auto"/>
              <w:right w:val="nil"/>
            </w:tcBorders>
            <w:shd w:val="clear" w:color="auto" w:fill="auto"/>
            <w:vAlign w:val="center"/>
            <w:hideMark/>
          </w:tcPr>
          <w:p w14:paraId="147B9B4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NA</w:t>
            </w:r>
          </w:p>
        </w:tc>
        <w:tc>
          <w:tcPr>
            <w:tcW w:w="3402" w:type="dxa"/>
            <w:tcBorders>
              <w:top w:val="nil"/>
              <w:left w:val="nil"/>
              <w:bottom w:val="single" w:sz="4" w:space="0" w:color="auto"/>
              <w:right w:val="nil"/>
            </w:tcBorders>
            <w:shd w:val="clear" w:color="auto" w:fill="auto"/>
            <w:vAlign w:val="center"/>
            <w:hideMark/>
          </w:tcPr>
          <w:p w14:paraId="147B9B4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Unclear</w:t>
            </w:r>
          </w:p>
        </w:tc>
        <w:tc>
          <w:tcPr>
            <w:tcW w:w="1134" w:type="dxa"/>
            <w:tcBorders>
              <w:top w:val="nil"/>
              <w:left w:val="nil"/>
              <w:bottom w:val="single" w:sz="4" w:space="0" w:color="auto"/>
              <w:right w:val="nil"/>
            </w:tcBorders>
            <w:shd w:val="clear" w:color="auto" w:fill="auto"/>
            <w:vAlign w:val="center"/>
            <w:hideMark/>
          </w:tcPr>
          <w:p w14:paraId="147B9B4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1, 5</w:t>
            </w:r>
          </w:p>
        </w:tc>
        <w:tc>
          <w:tcPr>
            <w:tcW w:w="2758" w:type="dxa"/>
            <w:tcBorders>
              <w:top w:val="nil"/>
              <w:left w:val="nil"/>
              <w:bottom w:val="single" w:sz="4" w:space="0" w:color="auto"/>
              <w:right w:val="nil"/>
            </w:tcBorders>
            <w:shd w:val="clear" w:color="auto" w:fill="auto"/>
            <w:vAlign w:val="center"/>
            <w:hideMark/>
          </w:tcPr>
          <w:p w14:paraId="147B9B4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Slovenia</w:t>
            </w:r>
          </w:p>
        </w:tc>
        <w:tc>
          <w:tcPr>
            <w:tcW w:w="3690" w:type="dxa"/>
            <w:tcBorders>
              <w:top w:val="nil"/>
              <w:left w:val="nil"/>
              <w:bottom w:val="single" w:sz="4" w:space="0" w:color="auto"/>
            </w:tcBorders>
            <w:shd w:val="clear" w:color="auto" w:fill="auto"/>
            <w:vAlign w:val="center"/>
            <w:hideMark/>
          </w:tcPr>
          <w:p w14:paraId="147B9B4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 Infants with a positive history of parental allergy</w:t>
            </w:r>
          </w:p>
        </w:tc>
      </w:tr>
      <w:tr w:rsidR="00485434" w:rsidRPr="00F15F6E" w14:paraId="147B9B59"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51" w14:textId="58202020"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Bacopoulou, 2009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&lt;EndNote&gt;&lt;Cite&gt;&lt;Author&gt;Bacopoulou&lt;/Author&gt;&lt;Year&gt;2009&lt;/Year&gt;&lt;RecNum&gt;28351&lt;/RecNum&gt;&lt;DisplayText&gt;(129)&lt;/DisplayText&gt;&lt;record&gt;&lt;rec-number&gt;28351&lt;/rec-number&gt;&lt;foreign-keys&gt;&lt;key app="EN" db-id="xz2pwzz052fzekeewww5de0d5at5t9aprffv"&gt;28351&lt;/key&gt;&lt;/foreign-keys&gt;&lt;ref-type name="Journal Article"&gt;17&lt;/ref-type&gt;&lt;contributors&gt;&lt;authors&gt;&lt;author&gt;Bacopoulou, F.&lt;/author&gt;&lt;author&gt;Veltsista, A.&lt;/author&gt;&lt;author&gt;Vassi, I.&lt;/author&gt;&lt;author&gt;Gika, A.&lt;/author&gt;&lt;author&gt;Lekea, V.&lt;/author&gt;&lt;author&gt;Priftis, K.&lt;/author&gt;&lt;author&gt;Bakoula, C.&lt;/author&gt;&lt;/authors&gt;&lt;/contributors&gt;&lt;auth-address&gt;1st Department of Paediatrics, University of Athens, Aghia Sophia Children&amp;apos;s Hospital, Athens, Greece.&lt;/auth-address&gt;&lt;titles&gt;&lt;title&gt;Can we be optimistic about asthma in childhood? A Greek cohort study&lt;/title&gt;&lt;secondary-title&gt;Journal of Asthma&lt;/secondary-title&gt;&lt;/titles&gt;&lt;periodical&gt;&lt;full-title&gt;Journal of Asthma&lt;/full-title&gt;&lt;/periodical&gt;&lt;pages&gt;171-4&lt;/pages&gt;&lt;volume&gt;46&lt;/volume&gt;&lt;number&gt;2&lt;/number&gt;&lt;dates&gt;&lt;year&gt;2009&lt;/year&gt;&lt;/dates&gt;&lt;accession-num&gt;19253125&lt;/accession-num&gt;&lt;work-type&gt;Research Support, Non-U.S. Gov&amp;apos;t&lt;/work-type&gt;&lt;urls&gt;&lt;related-urls&gt;&lt;url&gt;http://ovidsp.ovid.com/ovidweb.cgi?T=JS&amp;amp;CSC=Y&amp;amp;NEWS=N&amp;amp;PAGE=fulltext&amp;amp;D=med5&amp;amp;AN=19253125&lt;/url&gt;&lt;url&gt;http://imp-primo.hosted.exlibrisgroup.com/openurl/44IMP/44IMP_services_page?sid=OVID&amp;amp;isbn=&amp;amp;issn=0277-0903&amp;amp;volume=46&amp;amp;issue=2&amp;amp;date=2009&amp;amp;title=Journal+of+Asthma&amp;amp;atitle=Can+we+be+optimistic+about+asthma+in+childhood%3F+A+Greek+cohort+study.&amp;amp;aulast=Bacopoulou+F&amp;amp;spage=171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29" w:tooltip="Bacopoulou, 2009 #28351" w:history="1">
              <w:r w:rsidR="005E1DD1">
                <w:rPr>
                  <w:rFonts w:eastAsia="Times New Roman" w:cs="Times New Roman"/>
                  <w:noProof/>
                  <w:szCs w:val="24"/>
                  <w:lang w:eastAsia="en-GB"/>
                </w:rPr>
                <w:t>129</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5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5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6643</w:t>
            </w:r>
          </w:p>
        </w:tc>
        <w:tc>
          <w:tcPr>
            <w:tcW w:w="1418" w:type="dxa"/>
            <w:tcBorders>
              <w:top w:val="nil"/>
              <w:left w:val="nil"/>
              <w:bottom w:val="single" w:sz="4" w:space="0" w:color="auto"/>
              <w:right w:val="nil"/>
            </w:tcBorders>
            <w:shd w:val="clear" w:color="auto" w:fill="auto"/>
            <w:vAlign w:val="center"/>
            <w:hideMark/>
          </w:tcPr>
          <w:p w14:paraId="147B9B5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5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w:t>
            </w:r>
          </w:p>
        </w:tc>
        <w:tc>
          <w:tcPr>
            <w:tcW w:w="1134" w:type="dxa"/>
            <w:tcBorders>
              <w:top w:val="nil"/>
              <w:left w:val="nil"/>
              <w:bottom w:val="single" w:sz="4" w:space="0" w:color="auto"/>
              <w:right w:val="nil"/>
            </w:tcBorders>
            <w:shd w:val="clear" w:color="auto" w:fill="auto"/>
            <w:vAlign w:val="center"/>
            <w:hideMark/>
          </w:tcPr>
          <w:p w14:paraId="147B9B5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w:t>
            </w:r>
          </w:p>
        </w:tc>
        <w:tc>
          <w:tcPr>
            <w:tcW w:w="2758" w:type="dxa"/>
            <w:tcBorders>
              <w:top w:val="nil"/>
              <w:left w:val="nil"/>
              <w:bottom w:val="single" w:sz="4" w:space="0" w:color="auto"/>
              <w:right w:val="nil"/>
            </w:tcBorders>
            <w:shd w:val="clear" w:color="auto" w:fill="auto"/>
            <w:vAlign w:val="center"/>
            <w:hideMark/>
          </w:tcPr>
          <w:p w14:paraId="147B9B5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Greece</w:t>
            </w:r>
          </w:p>
        </w:tc>
        <w:tc>
          <w:tcPr>
            <w:tcW w:w="3690" w:type="dxa"/>
            <w:tcBorders>
              <w:top w:val="nil"/>
              <w:left w:val="nil"/>
              <w:bottom w:val="single" w:sz="4" w:space="0" w:color="auto"/>
            </w:tcBorders>
            <w:shd w:val="clear" w:color="auto" w:fill="auto"/>
            <w:vAlign w:val="center"/>
            <w:hideMark/>
          </w:tcPr>
          <w:p w14:paraId="147B9B5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Population based sample of neonates born in 1983</w:t>
            </w:r>
          </w:p>
        </w:tc>
      </w:tr>
      <w:tr w:rsidR="00485434" w:rsidRPr="00F15F6E" w14:paraId="147B9B62"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5A" w14:textId="39436506"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Cano Garcinuno, 2003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&lt;EndNote&gt;&lt;Cite&gt;&lt;Author&gt;Cano Garcinuno&lt;/Author&gt;&lt;Year&gt;2003&lt;/Year&gt;&lt;RecNum&gt;201&lt;/RecNum&gt;&lt;DisplayText&gt;(130)&lt;/DisplayText&gt;&lt;record&gt;&lt;rec-number&gt;201&lt;/rec-number&gt;&lt;foreign-keys&gt;&lt;key app="EN" db-id="xz2pwzz052fzekeewww5de0d5at5t9aprffv"&gt;201&lt;/key&gt;&lt;/foreign-keys&gt;&lt;ref-type name="Journal Article"&gt;17&lt;/ref-type&gt;&lt;contributors&gt;&lt;authors&gt;&lt;author&gt;Cano Garcinuno, A.&lt;/author&gt;&lt;author&gt;Perez Garcia, I.&lt;/author&gt;&lt;author&gt;Garcia Puertas, J.&lt;/author&gt;&lt;author&gt;Casas Rodriguez, P.&lt;/author&gt;&lt;/authors&gt;&lt;/contributors&gt;&lt;auth-address&gt;Centro de Salud de Villamuriel de Cerrato. Palencia. Espana. acanog@compalencia.org&lt;/auth-address&gt;&lt;titles&gt;&lt;title&gt;[Tobacco, infant feeding, and wheezing in the first three years of life]&lt;/title&gt;&lt;secondary-title&gt;Anales de Pediatria&lt;/secondary-title&gt;&lt;/titles&gt;&lt;pages&gt;541-7&lt;/pages&gt;&lt;volume&gt;59&lt;/volume&gt;&lt;number&gt;6&lt;/number&gt;&lt;dates&gt;&lt;year&gt;2003&lt;/year&gt;&lt;/dates&gt;&lt;accession-num&gt;14636518&lt;/accession-num&gt;&lt;urls&gt;&lt;related-urls&gt;&lt;url&gt;http://ovidsp.ovid.com/ovidweb.cgi?T=JS&amp;amp;CSC=Y&amp;amp;NEWS=N&amp;amp;PAGE=fulltext&amp;amp;D=med4&amp;amp;AN=14636518&lt;/url&gt;&lt;url&gt;http://metalib.lib.ic.ac.uk:9003/sfx_local?sid=OVID&amp;amp;isbn=&amp;amp;issn=1695-4033&amp;amp;volume=59&amp;amp;issue=6&amp;amp;date=2003&amp;amp;title=Anales+de+Pediatria&amp;amp;atitle=Tabaco%2C+lactancia+y+sibilantes+en+los+primeros+tres+anos.&amp;amp;aulast=Cano+Garcinuno+A&amp;amp;spage=541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0" w:tooltip="Cano Garcinuno, 2003 #201" w:history="1">
              <w:r w:rsidR="005E1DD1">
                <w:rPr>
                  <w:rFonts w:eastAsia="Times New Roman" w:cs="Times New Roman"/>
                  <w:noProof/>
                  <w:szCs w:val="24"/>
                  <w:lang w:eastAsia="en-GB"/>
                </w:rPr>
                <w:t>130</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5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 Or PC</w:t>
            </w:r>
          </w:p>
        </w:tc>
        <w:tc>
          <w:tcPr>
            <w:tcW w:w="850" w:type="dxa"/>
            <w:tcBorders>
              <w:top w:val="nil"/>
              <w:left w:val="nil"/>
              <w:bottom w:val="single" w:sz="4" w:space="0" w:color="auto"/>
              <w:right w:val="nil"/>
            </w:tcBorders>
            <w:shd w:val="clear" w:color="auto" w:fill="auto"/>
            <w:vAlign w:val="center"/>
            <w:hideMark/>
          </w:tcPr>
          <w:p w14:paraId="147B9B5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234</w:t>
            </w:r>
          </w:p>
        </w:tc>
        <w:tc>
          <w:tcPr>
            <w:tcW w:w="1418" w:type="dxa"/>
            <w:tcBorders>
              <w:top w:val="nil"/>
              <w:left w:val="nil"/>
              <w:bottom w:val="single" w:sz="4" w:space="0" w:color="auto"/>
              <w:right w:val="nil"/>
            </w:tcBorders>
            <w:shd w:val="clear" w:color="auto" w:fill="auto"/>
            <w:vAlign w:val="center"/>
            <w:hideMark/>
          </w:tcPr>
          <w:p w14:paraId="147B9B5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5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w:t>
            </w:r>
          </w:p>
        </w:tc>
        <w:tc>
          <w:tcPr>
            <w:tcW w:w="1134" w:type="dxa"/>
            <w:tcBorders>
              <w:top w:val="nil"/>
              <w:left w:val="nil"/>
              <w:bottom w:val="single" w:sz="4" w:space="0" w:color="auto"/>
              <w:right w:val="nil"/>
            </w:tcBorders>
            <w:shd w:val="clear" w:color="auto" w:fill="auto"/>
            <w:vAlign w:val="center"/>
            <w:hideMark/>
          </w:tcPr>
          <w:p w14:paraId="147B9B5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w:t>
            </w:r>
          </w:p>
        </w:tc>
        <w:tc>
          <w:tcPr>
            <w:tcW w:w="2758" w:type="dxa"/>
            <w:tcBorders>
              <w:top w:val="nil"/>
              <w:left w:val="nil"/>
              <w:bottom w:val="single" w:sz="4" w:space="0" w:color="auto"/>
              <w:right w:val="nil"/>
            </w:tcBorders>
            <w:shd w:val="clear" w:color="auto" w:fill="auto"/>
            <w:vAlign w:val="center"/>
            <w:hideMark/>
          </w:tcPr>
          <w:p w14:paraId="147B9B6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Spain</w:t>
            </w:r>
          </w:p>
        </w:tc>
        <w:tc>
          <w:tcPr>
            <w:tcW w:w="3690" w:type="dxa"/>
            <w:tcBorders>
              <w:top w:val="nil"/>
              <w:left w:val="nil"/>
              <w:bottom w:val="single" w:sz="4" w:space="0" w:color="auto"/>
            </w:tcBorders>
            <w:shd w:val="clear" w:color="auto" w:fill="auto"/>
            <w:vAlign w:val="center"/>
            <w:hideMark/>
          </w:tcPr>
          <w:p w14:paraId="147B9B6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Children born in 1998-2002 attending primary health center</w:t>
            </w:r>
          </w:p>
        </w:tc>
      </w:tr>
      <w:tr w:rsidR="00485434" w:rsidRPr="00F15F6E" w14:paraId="147B9B6B"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63" w14:textId="2CCE451B"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Salam, 2003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&lt;EndNote&gt;&lt;Cite&gt;&lt;Author&gt;Salam&lt;/Author&gt;&lt;Year&gt;2004&lt;/Year&gt;&lt;RecNum&gt;10617&lt;/RecNum&gt;&lt;DisplayText&gt;(131)&lt;/DisplayText&gt;&lt;record&gt;&lt;rec-number&gt;10617&lt;/rec-number&gt;&lt;foreign-keys&gt;&lt;key app="EN" db-id="pdz5ff5auvzrzxe5feuxsevkxdx5fvzaa0ra"&gt;10617&lt;/key&gt;&lt;/foreign-keys&gt;&lt;ref-type name="Journal Article"&gt;17&lt;/ref-type&gt;&lt;contributors&gt;&lt;authors&gt;&lt;author&gt;Salam, M. T.&lt;/author&gt;&lt;author&gt;Li, Y. F.&lt;/author&gt;&lt;author&gt;Langholz, B.&lt;/author&gt;&lt;author&gt;Gilliland, F. D.&lt;/author&gt;&lt;author&gt;Children&amp;apos;s Health, Study&lt;/author&gt;&lt;/authors&gt;&lt;/contributors&gt;&lt;auth-address&gt;Department of Preventive Medicine, Keck School of Medicine, University of Southern California, Los Angeles, California 90033, USA.&lt;/auth-address&gt;&lt;titles&gt;&lt;title&gt;Early-life environmental risk factors for asthma: findings from the Children&amp;apos;s Health Study&lt;/title&gt;&lt;secondary-title&gt;Environmental Health Perspectives&lt;/secondary-title&gt;&lt;/titles&gt;&lt;periodical&gt;&lt;full-title&gt;Environmental Health Perspectives&lt;/full-title&gt;&lt;/periodical&gt;&lt;pages&gt;760-5&lt;/pages&gt;&lt;volume&gt;112&lt;/volume&gt;&lt;number&gt;6&lt;/number&gt;&lt;dates&gt;&lt;year&gt;2004&lt;/year&gt;&lt;/dates&gt;&lt;accession-num&gt;15121522&lt;/accession-num&gt;&lt;work-type&gt;Research Support, Non-U.S. Gov&amp;apos;t&amp;#xD;Research Support, U.S. Gov&amp;apos;t, Non-P.H.S.&amp;#xD;Research Support, U.S. Gov&amp;apos;t, P.H.S.&lt;/work-type&gt;&lt;urls&gt;&lt;related-urls&gt;&lt;url&gt;http://ovidsp.ovid.com/ovidweb.cgi?T=JS&amp;amp;CSC=Y&amp;amp;NEWS=N&amp;amp;PAGE=fulltext&amp;amp;D=med4&amp;amp;AN=15121522&lt;/url&gt;&lt;url&gt;http://metalib.lib.ic.ac.uk:9003/sfx_local?sid=OVID&amp;amp;isbn=&amp;amp;issn=0091-6765&amp;amp;volume=112&amp;amp;issue=6&amp;amp;date=2004&amp;amp;title=Environmental+Health+Perspectives&amp;amp;atitle=Early-life+environmental+risk+factors+for+asthma%3A+findings+from+the+Children%27s+Health+Study.&amp;amp;aulast=Salam+MT&amp;amp;spage=760&lt;/url&gt;&lt;/related-urls&gt;&lt;/urls&gt;&lt;custom2&gt;PMC1241973&lt;/custom2&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1" w:tooltip="Salam, 2004 #10617" w:history="1">
              <w:r w:rsidR="005E1DD1">
                <w:rPr>
                  <w:rFonts w:eastAsia="Times New Roman" w:cs="Times New Roman"/>
                  <w:noProof/>
                  <w:szCs w:val="24"/>
                  <w:lang w:eastAsia="en-GB"/>
                </w:rPr>
                <w:t>131</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6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NCC</w:t>
            </w:r>
          </w:p>
        </w:tc>
        <w:tc>
          <w:tcPr>
            <w:tcW w:w="850" w:type="dxa"/>
            <w:tcBorders>
              <w:top w:val="nil"/>
              <w:left w:val="nil"/>
              <w:bottom w:val="single" w:sz="4" w:space="0" w:color="auto"/>
              <w:right w:val="nil"/>
            </w:tcBorders>
            <w:shd w:val="clear" w:color="auto" w:fill="auto"/>
            <w:vAlign w:val="center"/>
            <w:hideMark/>
          </w:tcPr>
          <w:p w14:paraId="147B9B6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691</w:t>
            </w:r>
          </w:p>
        </w:tc>
        <w:tc>
          <w:tcPr>
            <w:tcW w:w="1418" w:type="dxa"/>
            <w:tcBorders>
              <w:top w:val="nil"/>
              <w:left w:val="nil"/>
              <w:bottom w:val="single" w:sz="4" w:space="0" w:color="auto"/>
              <w:right w:val="nil"/>
            </w:tcBorders>
            <w:shd w:val="clear" w:color="auto" w:fill="auto"/>
            <w:vAlign w:val="center"/>
            <w:hideMark/>
          </w:tcPr>
          <w:p w14:paraId="147B9B6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B6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PLUS current wheeze; DD</w:t>
            </w:r>
          </w:p>
        </w:tc>
        <w:tc>
          <w:tcPr>
            <w:tcW w:w="1134" w:type="dxa"/>
            <w:tcBorders>
              <w:top w:val="nil"/>
              <w:left w:val="nil"/>
              <w:bottom w:val="single" w:sz="4" w:space="0" w:color="auto"/>
              <w:right w:val="nil"/>
            </w:tcBorders>
            <w:shd w:val="clear" w:color="auto" w:fill="auto"/>
            <w:vAlign w:val="center"/>
            <w:hideMark/>
          </w:tcPr>
          <w:p w14:paraId="147B9B6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8-18</w:t>
            </w:r>
          </w:p>
        </w:tc>
        <w:tc>
          <w:tcPr>
            <w:tcW w:w="2758" w:type="dxa"/>
            <w:tcBorders>
              <w:top w:val="nil"/>
              <w:left w:val="nil"/>
              <w:bottom w:val="single" w:sz="4" w:space="0" w:color="auto"/>
              <w:right w:val="nil"/>
            </w:tcBorders>
            <w:shd w:val="clear" w:color="auto" w:fill="auto"/>
            <w:vAlign w:val="center"/>
            <w:hideMark/>
          </w:tcPr>
          <w:p w14:paraId="147B9B6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USA</w:t>
            </w:r>
          </w:p>
        </w:tc>
        <w:tc>
          <w:tcPr>
            <w:tcW w:w="3690" w:type="dxa"/>
            <w:tcBorders>
              <w:top w:val="nil"/>
              <w:left w:val="nil"/>
              <w:bottom w:val="single" w:sz="4" w:space="0" w:color="auto"/>
            </w:tcBorders>
            <w:shd w:val="clear" w:color="auto" w:fill="auto"/>
            <w:vAlign w:val="center"/>
            <w:hideMark/>
          </w:tcPr>
          <w:p w14:paraId="147B9B6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Cases and controls selected within the CHS study, a population based study of children recruited from public school classrooms from grades 4, 7, and 10  in 12 communities in southern California.</w:t>
            </w:r>
          </w:p>
        </w:tc>
      </w:tr>
      <w:tr w:rsidR="00485434" w:rsidRPr="00F15F6E" w14:paraId="147B9B74"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6C" w14:textId="02E8F813"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Mihrshahi, 2007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&lt;EndNote&gt;&lt;Cite&gt;&lt;Author&gt;Mihrshahi&lt;/Author&gt;&lt;Year&gt;2007&lt;/Year&gt;&lt;RecNum&gt;982&lt;/RecNum&gt;&lt;DisplayText&gt;(20)&lt;/DisplayText&gt;&lt;record&gt;&lt;rec-number&gt;982&lt;/rec-number&gt;&lt;foreign-keys&gt;&lt;key app="EN" db-id="xz2pwzz052fzekeewww5de0d5at5t9aprffv"&gt;982&lt;/key&gt;&lt;/foreign-keys&gt;&lt;ref-type name="Journal Article"&gt;17&lt;/ref-type&gt;&lt;contributors&gt;&lt;authors&gt;&lt;author&gt;Mihrshahi, S.&lt;/author&gt;&lt;author&gt;Ampon, R.&lt;/author&gt;&lt;author&gt;Webb, K.&lt;/author&gt;&lt;author&gt;Almqvist, C.&lt;/author&gt;&lt;author&gt;Kemp, A. S.&lt;/author&gt;&lt;author&gt;Hector, D.&lt;/author&gt;&lt;author&gt;Marks, G. B.&lt;/author&gt;&lt;author&gt;Caps Team&lt;/author&gt;&lt;/authors&gt;&lt;/contributors&gt;&lt;auth-address&gt;Department of Allergy Immunology and Infectious Diseases, The Children&amp;apos;s Hospital, Westmead, NSW, Australia.&lt;/auth-address&gt;&lt;titles&gt;&lt;title&gt;The association between infant feeding practices and subsequent atopy among children with a family history of asthma&lt;/title&gt;&lt;secondary-title&gt;Clinical &amp;amp; Experimental Allergy&lt;/secondary-title&gt;&lt;/titles&gt;&lt;pages&gt;671-9&lt;/pages&gt;&lt;volume&gt;37&lt;/volume&gt;&lt;number&gt;5&lt;/number&gt;&lt;dates&gt;&lt;year&gt;2007&lt;/year&gt;&lt;/dates&gt;&lt;accession-num&gt;17456214&lt;/accession-num&gt;&lt;work-type&gt;Multicenter Study&amp;#xD;Research Support, Non-U.S. Gov&amp;apos;t&lt;/work-type&gt;&lt;urls&gt;&lt;related-urls&gt;&lt;url&gt;http://ovidsp.ovid.com/ovidweb.cgi?T=JS&amp;amp;CSC=Y&amp;amp;NEWS=N&amp;amp;PAGE=fulltext&amp;amp;D=med4&amp;amp;AN=17456214&lt;/url&gt;&lt;url&gt;http://metalib.lib.ic.ac.uk:9003/sfx_local?sid=OVID&amp;amp;isbn=&amp;amp;issn=0954-7894&amp;amp;volume=37&amp;amp;issue=5&amp;amp;date=2007&amp;amp;title=Clinical+%26+Experimental+Allergy&amp;amp;atitle=The+association+between+infant+feeding+practices+and+subsequent+atopy+among+children+with+a+family+history+of+asthma.&amp;amp;aulast=Mihrshahi+S&amp;amp;spage=671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0" w:tooltip="Mihrshahi, 2007 #982" w:history="1">
              <w:r w:rsidR="005E1DD1">
                <w:rPr>
                  <w:rFonts w:eastAsia="Times New Roman" w:cs="Times New Roman"/>
                  <w:noProof/>
                  <w:szCs w:val="24"/>
                  <w:lang w:eastAsia="en-GB"/>
                </w:rPr>
                <w:t>20</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6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6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516</w:t>
            </w:r>
          </w:p>
        </w:tc>
        <w:tc>
          <w:tcPr>
            <w:tcW w:w="1418" w:type="dxa"/>
            <w:tcBorders>
              <w:top w:val="nil"/>
              <w:left w:val="nil"/>
              <w:bottom w:val="single" w:sz="4" w:space="0" w:color="auto"/>
              <w:right w:val="nil"/>
            </w:tcBorders>
            <w:shd w:val="clear" w:color="auto" w:fill="auto"/>
            <w:vAlign w:val="center"/>
            <w:hideMark/>
          </w:tcPr>
          <w:p w14:paraId="147B9B6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B7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PLUS current wheeze</w:t>
            </w:r>
          </w:p>
        </w:tc>
        <w:tc>
          <w:tcPr>
            <w:tcW w:w="1134" w:type="dxa"/>
            <w:tcBorders>
              <w:top w:val="nil"/>
              <w:left w:val="nil"/>
              <w:bottom w:val="single" w:sz="4" w:space="0" w:color="auto"/>
              <w:right w:val="nil"/>
            </w:tcBorders>
            <w:shd w:val="clear" w:color="auto" w:fill="auto"/>
            <w:vAlign w:val="center"/>
            <w:hideMark/>
          </w:tcPr>
          <w:p w14:paraId="147B9B7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w:t>
            </w:r>
          </w:p>
        </w:tc>
        <w:tc>
          <w:tcPr>
            <w:tcW w:w="2758" w:type="dxa"/>
            <w:tcBorders>
              <w:top w:val="nil"/>
              <w:left w:val="nil"/>
              <w:bottom w:val="single" w:sz="4" w:space="0" w:color="auto"/>
              <w:right w:val="nil"/>
            </w:tcBorders>
            <w:shd w:val="clear" w:color="auto" w:fill="auto"/>
            <w:vAlign w:val="center"/>
            <w:hideMark/>
          </w:tcPr>
          <w:p w14:paraId="147B9B7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Australia</w:t>
            </w:r>
          </w:p>
        </w:tc>
        <w:tc>
          <w:tcPr>
            <w:tcW w:w="3690" w:type="dxa"/>
            <w:tcBorders>
              <w:top w:val="nil"/>
              <w:left w:val="nil"/>
              <w:bottom w:val="single" w:sz="4" w:space="0" w:color="auto"/>
            </w:tcBorders>
            <w:shd w:val="clear" w:color="auto" w:fill="auto"/>
            <w:vAlign w:val="center"/>
            <w:hideMark/>
          </w:tcPr>
          <w:p w14:paraId="147B9B7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CAPS study. Infants born in 1997-1999 with family history of asthma or wheezing</w:t>
            </w:r>
          </w:p>
        </w:tc>
      </w:tr>
      <w:tr w:rsidR="00485434" w:rsidRPr="00F15F6E" w14:paraId="147B9B7D"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75" w14:textId="13DE25BE"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Simon, 2008  </w:t>
            </w:r>
            <w:r w:rsidRPr="00485434">
              <w:rPr>
                <w:rFonts w:eastAsia="Times New Roman" w:cs="Times New Roman"/>
                <w:szCs w:val="24"/>
                <w:lang w:eastAsia="en-GB"/>
              </w:rPr>
              <w:fldChar w:fldCharType="begin">
                <w:fldData xml:space="preserve">PEVuZE5vdGU+PENpdGU+PEF1dGhvcj5TaW1vbjwvQXV0aG9yPjxZZWFyPjIwMDg8L1llYXI+PFJl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PEVuZE5vdGU+PENpdGU+PEF1dGhvcj5TaW1vbjwvQXV0aG9yPjxZZWFyPjIwMDg8L1llYXI+PFJl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1" w:tooltip="Simon, 2008 #28345" w:history="1">
              <w:r w:rsidR="005E1DD1">
                <w:rPr>
                  <w:rFonts w:eastAsia="Times New Roman" w:cs="Times New Roman"/>
                  <w:noProof/>
                  <w:szCs w:val="24"/>
                  <w:lang w:eastAsia="en-GB"/>
                </w:rPr>
                <w:t>21</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7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7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372</w:t>
            </w:r>
          </w:p>
        </w:tc>
        <w:tc>
          <w:tcPr>
            <w:tcW w:w="1418" w:type="dxa"/>
            <w:tcBorders>
              <w:top w:val="nil"/>
              <w:left w:val="nil"/>
              <w:bottom w:val="single" w:sz="4" w:space="0" w:color="auto"/>
              <w:right w:val="nil"/>
            </w:tcBorders>
            <w:shd w:val="clear" w:color="auto" w:fill="auto"/>
            <w:vAlign w:val="center"/>
            <w:hideMark/>
          </w:tcPr>
          <w:p w14:paraId="147B9B7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R/I</w:t>
            </w:r>
          </w:p>
        </w:tc>
        <w:tc>
          <w:tcPr>
            <w:tcW w:w="3402" w:type="dxa"/>
            <w:tcBorders>
              <w:top w:val="nil"/>
              <w:left w:val="nil"/>
              <w:bottom w:val="single" w:sz="4" w:space="0" w:color="auto"/>
              <w:right w:val="nil"/>
            </w:tcBorders>
            <w:shd w:val="clear" w:color="auto" w:fill="auto"/>
            <w:vAlign w:val="center"/>
            <w:hideMark/>
          </w:tcPr>
          <w:p w14:paraId="147B9B7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Transient wheezing: wheezing in the last 12 months at ages of 1,2 and/or 4 years but not at age of 6 years. vs never wheeze</w:t>
            </w:r>
          </w:p>
        </w:tc>
        <w:tc>
          <w:tcPr>
            <w:tcW w:w="1134" w:type="dxa"/>
            <w:tcBorders>
              <w:top w:val="nil"/>
              <w:left w:val="nil"/>
              <w:bottom w:val="single" w:sz="4" w:space="0" w:color="auto"/>
              <w:right w:val="nil"/>
            </w:tcBorders>
            <w:shd w:val="clear" w:color="auto" w:fill="auto"/>
            <w:vAlign w:val="center"/>
            <w:hideMark/>
          </w:tcPr>
          <w:p w14:paraId="147B9B7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w:t>
            </w:r>
          </w:p>
        </w:tc>
        <w:tc>
          <w:tcPr>
            <w:tcW w:w="2758" w:type="dxa"/>
            <w:tcBorders>
              <w:top w:val="nil"/>
              <w:left w:val="nil"/>
              <w:bottom w:val="single" w:sz="4" w:space="0" w:color="auto"/>
              <w:right w:val="nil"/>
            </w:tcBorders>
            <w:shd w:val="clear" w:color="auto" w:fill="auto"/>
            <w:vAlign w:val="center"/>
            <w:hideMark/>
          </w:tcPr>
          <w:p w14:paraId="147B9B7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USA</w:t>
            </w:r>
          </w:p>
        </w:tc>
        <w:tc>
          <w:tcPr>
            <w:tcW w:w="3690" w:type="dxa"/>
            <w:tcBorders>
              <w:top w:val="nil"/>
              <w:left w:val="nil"/>
              <w:bottom w:val="single" w:sz="4" w:space="0" w:color="auto"/>
            </w:tcBorders>
            <w:shd w:val="clear" w:color="auto" w:fill="auto"/>
            <w:vAlign w:val="center"/>
            <w:hideMark/>
          </w:tcPr>
          <w:p w14:paraId="147B9B7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CAS study. Middle class   mother-infant pairs enrolled in a health maintenance organisation in 1987-89</w:t>
            </w:r>
          </w:p>
        </w:tc>
      </w:tr>
      <w:tr w:rsidR="00485434" w:rsidRPr="00F15F6E" w14:paraId="147B9B87" w14:textId="77777777" w:rsidTr="00485434">
        <w:trPr>
          <w:cantSplit/>
          <w:trHeight w:val="870"/>
        </w:trPr>
        <w:tc>
          <w:tcPr>
            <w:tcW w:w="1560" w:type="dxa"/>
            <w:vMerge w:val="restart"/>
            <w:tcBorders>
              <w:top w:val="nil"/>
              <w:bottom w:val="single" w:sz="4" w:space="0" w:color="000000"/>
              <w:right w:val="nil"/>
            </w:tcBorders>
            <w:shd w:val="clear" w:color="000000" w:fill="D9D9D9"/>
            <w:vAlign w:val="center"/>
            <w:hideMark/>
          </w:tcPr>
          <w:p w14:paraId="147B9B7E" w14:textId="77777777"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t>Fergusson, 1983; Horwood, 1995</w:t>
            </w:r>
          </w:p>
          <w:p w14:paraId="147B9B7F" w14:textId="33989D40"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PEVuZE5vdGU+PENpdGU+PEF1dGhvcj5GZXJndXNzb248L0F1dGhvcj48WWVhcj4xOTgzPC9ZZWFy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PEVuZE5vdGU+PENpdGU+PEF1dGhvcj5GZXJndXNzb248L0F1dGhvcj48WWVhcj4xOTgzPC9ZZWFy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2" w:tooltip="Fergusson, 1983 #415" w:history="1">
              <w:r w:rsidR="005E1DD1">
                <w:rPr>
                  <w:rFonts w:eastAsia="Times New Roman" w:cs="Times New Roman"/>
                  <w:noProof/>
                  <w:szCs w:val="24"/>
                  <w:lang w:eastAsia="en-GB"/>
                </w:rPr>
                <w:t>132</w:t>
              </w:r>
            </w:hyperlink>
            <w:r w:rsidR="005E1DD1">
              <w:rPr>
                <w:rFonts w:eastAsia="Times New Roman" w:cs="Times New Roman"/>
                <w:noProof/>
                <w:szCs w:val="24"/>
                <w:lang w:eastAsia="en-GB"/>
              </w:rPr>
              <w:t xml:space="preserve">, </w:t>
            </w:r>
            <w:hyperlink w:anchor="_ENREF_133" w:tooltip="Horwood, 1985 #599" w:history="1">
              <w:r w:rsidR="005E1DD1">
                <w:rPr>
                  <w:rFonts w:eastAsia="Times New Roman" w:cs="Times New Roman"/>
                  <w:noProof/>
                  <w:szCs w:val="24"/>
                  <w:lang w:eastAsia="en-GB"/>
                </w:rPr>
                <w:t>133</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B8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center"/>
            <w:hideMark/>
          </w:tcPr>
          <w:p w14:paraId="147B9B8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1110</w:t>
            </w:r>
          </w:p>
        </w:tc>
        <w:tc>
          <w:tcPr>
            <w:tcW w:w="1418" w:type="dxa"/>
            <w:vMerge w:val="restart"/>
            <w:tcBorders>
              <w:top w:val="nil"/>
              <w:left w:val="nil"/>
              <w:bottom w:val="single" w:sz="4" w:space="0" w:color="000000"/>
              <w:right w:val="nil"/>
            </w:tcBorders>
            <w:shd w:val="clear" w:color="auto" w:fill="auto"/>
            <w:vAlign w:val="center"/>
            <w:hideMark/>
          </w:tcPr>
          <w:p w14:paraId="147B9B8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R/I</w:t>
            </w:r>
          </w:p>
        </w:tc>
        <w:tc>
          <w:tcPr>
            <w:tcW w:w="3402" w:type="dxa"/>
            <w:vMerge w:val="restart"/>
            <w:tcBorders>
              <w:top w:val="nil"/>
              <w:left w:val="nil"/>
              <w:bottom w:val="single" w:sz="4" w:space="0" w:color="000000"/>
              <w:right w:val="nil"/>
            </w:tcBorders>
            <w:shd w:val="clear" w:color="auto" w:fill="auto"/>
            <w:vAlign w:val="center"/>
            <w:hideMark/>
          </w:tcPr>
          <w:p w14:paraId="147B9B8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asthma (&gt;=2 episodes of wheeze)</w:t>
            </w:r>
          </w:p>
        </w:tc>
        <w:tc>
          <w:tcPr>
            <w:tcW w:w="1134" w:type="dxa"/>
            <w:vMerge w:val="restart"/>
            <w:tcBorders>
              <w:top w:val="nil"/>
              <w:left w:val="nil"/>
              <w:bottom w:val="single" w:sz="4" w:space="0" w:color="000000"/>
              <w:right w:val="nil"/>
            </w:tcBorders>
            <w:shd w:val="clear" w:color="auto" w:fill="auto"/>
            <w:vAlign w:val="center"/>
            <w:hideMark/>
          </w:tcPr>
          <w:p w14:paraId="147B9B8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4, 6</w:t>
            </w:r>
          </w:p>
        </w:tc>
        <w:tc>
          <w:tcPr>
            <w:tcW w:w="2758" w:type="dxa"/>
            <w:vMerge w:val="restart"/>
            <w:tcBorders>
              <w:top w:val="nil"/>
              <w:left w:val="nil"/>
              <w:bottom w:val="single" w:sz="4" w:space="0" w:color="000000"/>
              <w:right w:val="nil"/>
            </w:tcBorders>
            <w:shd w:val="clear" w:color="auto" w:fill="auto"/>
            <w:vAlign w:val="center"/>
            <w:hideMark/>
          </w:tcPr>
          <w:p w14:paraId="147B9B8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New Zealand</w:t>
            </w:r>
          </w:p>
        </w:tc>
        <w:tc>
          <w:tcPr>
            <w:tcW w:w="3690" w:type="dxa"/>
            <w:vMerge w:val="restart"/>
            <w:tcBorders>
              <w:top w:val="nil"/>
              <w:left w:val="nil"/>
              <w:bottom w:val="single" w:sz="4" w:space="0" w:color="000000"/>
            </w:tcBorders>
            <w:shd w:val="clear" w:color="auto" w:fill="auto"/>
            <w:vAlign w:val="center"/>
            <w:hideMark/>
          </w:tcPr>
          <w:p w14:paraId="147B9B86" w14:textId="0FB392C2" w:rsidR="00485434" w:rsidRPr="00F15F6E" w:rsidRDefault="004B0279" w:rsidP="00CA383E">
            <w:pPr>
              <w:spacing w:after="0" w:line="240" w:lineRule="auto"/>
              <w:jc w:val="center"/>
              <w:rPr>
                <w:rFonts w:eastAsia="Times New Roman" w:cs="Times New Roman"/>
                <w:lang w:eastAsia="en-GB"/>
              </w:rPr>
            </w:pPr>
            <w:r w:rsidRPr="00F15F6E">
              <w:rPr>
                <w:rFonts w:eastAsia="Times New Roman" w:cs="Times New Roman"/>
                <w:lang w:eastAsia="en-GB"/>
              </w:rPr>
              <w:t>Christchurch</w:t>
            </w:r>
            <w:r w:rsidR="00485434" w:rsidRPr="00F15F6E">
              <w:rPr>
                <w:rFonts w:eastAsia="Times New Roman" w:cs="Times New Roman"/>
                <w:lang w:eastAsia="en-GB"/>
              </w:rPr>
              <w:t xml:space="preserve"> Child Development Study. Population based cohort of infants born in 1977 in the Christchurch urban region</w:t>
            </w:r>
          </w:p>
        </w:tc>
      </w:tr>
      <w:tr w:rsidR="00485434" w:rsidRPr="00F15F6E" w14:paraId="147B9B90" w14:textId="77777777" w:rsidTr="00485434">
        <w:trPr>
          <w:cantSplit/>
          <w:trHeight w:val="870"/>
        </w:trPr>
        <w:tc>
          <w:tcPr>
            <w:tcW w:w="1560" w:type="dxa"/>
            <w:vMerge/>
            <w:tcBorders>
              <w:top w:val="nil"/>
              <w:bottom w:val="single" w:sz="4" w:space="0" w:color="000000"/>
              <w:right w:val="nil"/>
            </w:tcBorders>
            <w:vAlign w:val="center"/>
            <w:hideMark/>
          </w:tcPr>
          <w:p w14:paraId="147B9B88"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B89"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B8A"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B8B"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B8C"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B8D"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B8E"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B8F"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B99"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91" w14:textId="62BB6EF7"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Giwercman, 2010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&lt;EndNote&gt;&lt;Cite&gt;&lt;Author&gt;Giwercman&lt;/Author&gt;&lt;Year&gt;2010&lt;/Year&gt;&lt;RecNum&gt;472&lt;/RecNum&gt;&lt;DisplayText&gt;(134)&lt;/DisplayText&gt;&lt;record&gt;&lt;rec-number&gt;472&lt;/rec-number&gt;&lt;foreign-keys&gt;&lt;key app="EN" db-id="xz2pwzz052fzekeewww5de0d5at5t9aprffv"&gt;472&lt;/key&gt;&lt;/foreign-keys&gt;&lt;ref-type name="Journal Article"&gt;17&lt;/ref-type&gt;&lt;contributors&gt;&lt;authors&gt;&lt;author&gt;Giwercman, C.&lt;/author&gt;&lt;author&gt;Halkjaer, L. B.&lt;/author&gt;&lt;author&gt;Jensen, S. M.&lt;/author&gt;&lt;author&gt;Bonnelykke, K.&lt;/author&gt;&lt;author&gt;Lauritzen, L.&lt;/author&gt;&lt;author&gt;Bisgaard, H.&lt;/author&gt;&lt;/authors&gt;&lt;/contributors&gt;&lt;auth-address&gt;Copenhagen Prospective Study on Asthma in Childhood, Health Sciences, University of Copenhagen, Copenhagen University Hospital, Copenhagen, Denmark.&lt;/auth-address&gt;&lt;titles&gt;&lt;title&gt;Increased risk of eczema but reduced risk of early wheezy disorder from exclusive breast-feeding in high-risk infants&lt;/title&gt;&lt;secondary-title&gt;Journal of Allergy &amp;amp; Clinical Immunology&lt;/secondary-title&gt;&lt;/titles&gt;&lt;pages&gt;866-71&lt;/pages&gt;&lt;volume&gt;125&lt;/volume&gt;&lt;number&gt;4&lt;/number&gt;&lt;dates&gt;&lt;year&gt;2010&lt;/year&gt;&lt;/dates&gt;&lt;accession-num&gt;20236698&lt;/accession-num&gt;&lt;work-type&gt;Research Support, Non-U.S. Gov&amp;apos;t&lt;/work-type&gt;&lt;urls&gt;&lt;related-urls&gt;&lt;url&gt;http://ovidsp.ovid.com/ovidweb.cgi?T=JS&amp;amp;CSC=Y&amp;amp;NEWS=N&amp;amp;PAGE=fulltext&amp;amp;D=medl&amp;amp;AN=20236698&lt;/url&gt;&lt;url&gt;http://metalib.lib.ic.ac.uk:9003/sfx_local?sid=OVID&amp;amp;isbn=&amp;amp;issn=0091-6749&amp;amp;volume=125&amp;amp;issue=4&amp;amp;date=2010&amp;amp;title=Journal+of+Allergy+%26+Clinical+Immunology&amp;amp;atitle=Increased+risk+of+eczema+but+reduced+risk+of+early+wheezy+disorder+from+exclusive+breast-feeding+in+high-risk+infants.&amp;amp;aulast=Giwercman+C&amp;amp;spage=866&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4" w:tooltip="Giwercman, 2010 #472" w:history="1">
              <w:r w:rsidR="005E1DD1">
                <w:rPr>
                  <w:rFonts w:eastAsia="Times New Roman" w:cs="Times New Roman"/>
                  <w:noProof/>
                  <w:szCs w:val="24"/>
                  <w:lang w:eastAsia="en-GB"/>
                </w:rPr>
                <w:t>134</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9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9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313</w:t>
            </w:r>
          </w:p>
        </w:tc>
        <w:tc>
          <w:tcPr>
            <w:tcW w:w="1418" w:type="dxa"/>
            <w:tcBorders>
              <w:top w:val="nil"/>
              <w:left w:val="nil"/>
              <w:bottom w:val="single" w:sz="4" w:space="0" w:color="auto"/>
              <w:right w:val="nil"/>
            </w:tcBorders>
            <w:shd w:val="clear" w:color="auto" w:fill="auto"/>
            <w:vAlign w:val="center"/>
            <w:hideMark/>
          </w:tcPr>
          <w:p w14:paraId="147B9B9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B9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wheeze</w:t>
            </w:r>
          </w:p>
        </w:tc>
        <w:tc>
          <w:tcPr>
            <w:tcW w:w="1134" w:type="dxa"/>
            <w:tcBorders>
              <w:top w:val="nil"/>
              <w:left w:val="nil"/>
              <w:bottom w:val="single" w:sz="4" w:space="0" w:color="auto"/>
              <w:right w:val="nil"/>
            </w:tcBorders>
            <w:shd w:val="clear" w:color="auto" w:fill="auto"/>
            <w:vAlign w:val="center"/>
            <w:hideMark/>
          </w:tcPr>
          <w:p w14:paraId="147B9B9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w:t>
            </w:r>
          </w:p>
        </w:tc>
        <w:tc>
          <w:tcPr>
            <w:tcW w:w="2758" w:type="dxa"/>
            <w:tcBorders>
              <w:top w:val="nil"/>
              <w:left w:val="nil"/>
              <w:bottom w:val="single" w:sz="4" w:space="0" w:color="auto"/>
              <w:right w:val="nil"/>
            </w:tcBorders>
            <w:shd w:val="clear" w:color="auto" w:fill="auto"/>
            <w:vAlign w:val="center"/>
            <w:hideMark/>
          </w:tcPr>
          <w:p w14:paraId="147B9B9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Denmark</w:t>
            </w:r>
          </w:p>
        </w:tc>
        <w:tc>
          <w:tcPr>
            <w:tcW w:w="3690" w:type="dxa"/>
            <w:tcBorders>
              <w:top w:val="nil"/>
              <w:left w:val="nil"/>
              <w:bottom w:val="single" w:sz="4" w:space="0" w:color="auto"/>
            </w:tcBorders>
            <w:shd w:val="clear" w:color="auto" w:fill="auto"/>
            <w:vAlign w:val="center"/>
            <w:hideMark/>
          </w:tcPr>
          <w:p w14:paraId="147B9B9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COPSAC study. Infants of mothers with a history of doctor-diagnosed asthma, recruited from August 1998 to December 2001. </w:t>
            </w:r>
          </w:p>
        </w:tc>
      </w:tr>
      <w:tr w:rsidR="00485434" w:rsidRPr="00F15F6E" w14:paraId="147B9BA2"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9A" w14:textId="0EAB5044"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Linneberg, 2006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&lt;EndNote&gt;&lt;Cite&gt;&lt;Author&gt;Linneberg&lt;/Author&gt;&lt;Year&gt;2006&lt;/Year&gt;&lt;RecNum&gt;860&lt;/RecNum&gt;&lt;DisplayText&gt;(135)&lt;/DisplayText&gt;&lt;record&gt;&lt;rec-number&gt;860&lt;/rec-number&gt;&lt;foreign-keys&gt;&lt;key app="EN" db-id="xz2pwzz052fzekeewww5de0d5at5t9aprffv"&gt;860&lt;/key&gt;&lt;/foreign-keys&gt;&lt;ref-type name="Journal Article"&gt;17&lt;/ref-type&gt;&lt;contributors&gt;&lt;authors&gt;&lt;author&gt;Linneberg, A.&lt;/author&gt;&lt;author&gt;Simonsen, J. B.&lt;/author&gt;&lt;author&gt;Petersen, J.&lt;/author&gt;&lt;author&gt;Stensballe, L. G.&lt;/author&gt;&lt;author&gt;Benn, C. S.&lt;/author&gt;&lt;/authors&gt;&lt;/contributors&gt;&lt;auth-address&gt;Research Centre for Prevention and Health, Glostrup University Hospital, Glostrup, Denmark. alli@glostruphosp.kbhamt.dk&lt;/auth-address&gt;&lt;titles&gt;&lt;title&gt;Differential effects of risk factors on infant wheeze and atopic dermatitis emphasize a different etiology&lt;/title&gt;&lt;secondary-title&gt;Journal of Allergy &amp;amp; Clinical Immunology&lt;/secondary-title&gt;&lt;/titles&gt;&lt;pages&gt;184-9&lt;/pages&gt;&lt;volume&gt;117&lt;/volume&gt;&lt;number&gt;1&lt;/number&gt;&lt;dates&gt;&lt;year&gt;2006&lt;/year&gt;&lt;/dates&gt;&lt;accession-num&gt;16387604&lt;/accession-num&gt;&lt;work-type&gt;Research Support, Non-U.S. Gov&amp;apos;t&lt;/work-type&gt;&lt;urls&gt;&lt;related-urls&gt;&lt;url&gt;http://ovidsp.ovid.com/ovidweb.cgi?T=JS&amp;amp;CSC=Y&amp;amp;NEWS=N&amp;amp;PAGE=fulltext&amp;amp;D=med4&amp;amp;AN=16387604&lt;/url&gt;&lt;url&gt;http://metalib.lib.ic.ac.uk:9003/sfx_local?sid=OVID&amp;amp;isbn=&amp;amp;issn=0091-6749&amp;amp;volume=117&amp;amp;issue=1&amp;amp;date=2006&amp;amp;title=Journal+of+Allergy+%26+Clinical+Immunology&amp;amp;atitle=Differential+effects+of+risk+factors+on+infant+wheeze+and+atopic+dermatitis+emphasize+a+different+etiology.&amp;amp;aulast=Linneberg+A&amp;amp;spage=184&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5" w:tooltip="Linneberg, 2006 #860" w:history="1">
              <w:r w:rsidR="005E1DD1">
                <w:rPr>
                  <w:rFonts w:eastAsia="Times New Roman" w:cs="Times New Roman"/>
                  <w:noProof/>
                  <w:szCs w:val="24"/>
                  <w:lang w:eastAsia="en-GB"/>
                </w:rPr>
                <w:t>135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9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9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34793</w:t>
            </w:r>
          </w:p>
        </w:tc>
        <w:tc>
          <w:tcPr>
            <w:tcW w:w="1418" w:type="dxa"/>
            <w:tcBorders>
              <w:top w:val="nil"/>
              <w:left w:val="nil"/>
              <w:bottom w:val="single" w:sz="4" w:space="0" w:color="auto"/>
              <w:right w:val="nil"/>
            </w:tcBorders>
            <w:shd w:val="clear" w:color="auto" w:fill="auto"/>
            <w:vAlign w:val="center"/>
            <w:hideMark/>
          </w:tcPr>
          <w:p w14:paraId="147B9B9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Q/I</w:t>
            </w:r>
          </w:p>
        </w:tc>
        <w:tc>
          <w:tcPr>
            <w:tcW w:w="3402" w:type="dxa"/>
            <w:tcBorders>
              <w:top w:val="nil"/>
              <w:left w:val="nil"/>
              <w:bottom w:val="single" w:sz="4" w:space="0" w:color="auto"/>
              <w:right w:val="nil"/>
            </w:tcBorders>
            <w:shd w:val="clear" w:color="auto" w:fill="auto"/>
            <w:vAlign w:val="center"/>
            <w:hideMark/>
          </w:tcPr>
          <w:p w14:paraId="147B9B9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wheeze</w:t>
            </w:r>
          </w:p>
        </w:tc>
        <w:tc>
          <w:tcPr>
            <w:tcW w:w="1134" w:type="dxa"/>
            <w:tcBorders>
              <w:top w:val="nil"/>
              <w:left w:val="nil"/>
              <w:bottom w:val="single" w:sz="4" w:space="0" w:color="auto"/>
              <w:right w:val="nil"/>
            </w:tcBorders>
            <w:shd w:val="clear" w:color="auto" w:fill="auto"/>
            <w:vAlign w:val="center"/>
            <w:hideMark/>
          </w:tcPr>
          <w:p w14:paraId="147B9B9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1.5</w:t>
            </w:r>
          </w:p>
        </w:tc>
        <w:tc>
          <w:tcPr>
            <w:tcW w:w="2758" w:type="dxa"/>
            <w:tcBorders>
              <w:top w:val="nil"/>
              <w:left w:val="nil"/>
              <w:bottom w:val="single" w:sz="4" w:space="0" w:color="auto"/>
              <w:right w:val="nil"/>
            </w:tcBorders>
            <w:shd w:val="clear" w:color="auto" w:fill="auto"/>
            <w:vAlign w:val="center"/>
            <w:hideMark/>
          </w:tcPr>
          <w:p w14:paraId="147B9BA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Denmark</w:t>
            </w:r>
          </w:p>
        </w:tc>
        <w:tc>
          <w:tcPr>
            <w:tcW w:w="3690" w:type="dxa"/>
            <w:tcBorders>
              <w:top w:val="nil"/>
              <w:left w:val="nil"/>
              <w:bottom w:val="single" w:sz="4" w:space="0" w:color="auto"/>
            </w:tcBorders>
            <w:shd w:val="clear" w:color="auto" w:fill="auto"/>
            <w:vAlign w:val="center"/>
            <w:hideMark/>
          </w:tcPr>
          <w:p w14:paraId="147B9BA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DNBC. Population based birth cohort of children born between 1997-2002</w:t>
            </w:r>
          </w:p>
        </w:tc>
      </w:tr>
      <w:tr w:rsidR="00485434" w:rsidRPr="00F15F6E" w14:paraId="147B9BAC" w14:textId="77777777" w:rsidTr="00485434">
        <w:trPr>
          <w:cantSplit/>
          <w:trHeight w:val="276"/>
        </w:trPr>
        <w:tc>
          <w:tcPr>
            <w:tcW w:w="1560" w:type="dxa"/>
            <w:vMerge w:val="restart"/>
            <w:tcBorders>
              <w:top w:val="nil"/>
              <w:bottom w:val="single" w:sz="4" w:space="0" w:color="000000"/>
              <w:right w:val="nil"/>
            </w:tcBorders>
            <w:shd w:val="clear" w:color="000000" w:fill="D9D9D9"/>
            <w:vAlign w:val="center"/>
            <w:hideMark/>
          </w:tcPr>
          <w:p w14:paraId="147B9BA3" w14:textId="77777777"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t>Erkkola, 2012; Nwaru, 2013</w:t>
            </w:r>
          </w:p>
          <w:p w14:paraId="147B9BA4" w14:textId="367F3C0C"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PEVuZE5vdGU+PENpdGU+PEF1dGhvcj5Od2FydTwvQXV0aG9yPjxZZWFyPjIwMTM8L1llYXI+PFJl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PEVuZE5vdGU+PENpdGU+PEF1dGhvcj5Od2FydTwvQXV0aG9yPjxZZWFyPjIwMTM8L1llYXI+PFJl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4" w:tooltip="Nwaru, 2013 #2957" w:history="1">
              <w:r w:rsidR="005E1DD1">
                <w:rPr>
                  <w:rFonts w:eastAsia="Times New Roman" w:cs="Times New Roman"/>
                  <w:noProof/>
                  <w:szCs w:val="24"/>
                  <w:lang w:eastAsia="en-GB"/>
                </w:rPr>
                <w:t>24</w:t>
              </w:r>
            </w:hyperlink>
            <w:r w:rsidR="005E1DD1">
              <w:rPr>
                <w:rFonts w:eastAsia="Times New Roman" w:cs="Times New Roman"/>
                <w:noProof/>
                <w:szCs w:val="24"/>
                <w:lang w:eastAsia="en-GB"/>
              </w:rPr>
              <w:t xml:space="preserve">, </w:t>
            </w:r>
            <w:hyperlink w:anchor="_ENREF_136" w:tooltip="Erkkola, 2012 #7562" w:history="1">
              <w:r w:rsidR="005E1DD1">
                <w:rPr>
                  <w:rFonts w:eastAsia="Times New Roman" w:cs="Times New Roman"/>
                  <w:noProof/>
                  <w:szCs w:val="24"/>
                  <w:lang w:eastAsia="en-GB"/>
                </w:rPr>
                <w:t>136</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BA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center"/>
            <w:hideMark/>
          </w:tcPr>
          <w:p w14:paraId="147B9BA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3675</w:t>
            </w:r>
          </w:p>
        </w:tc>
        <w:tc>
          <w:tcPr>
            <w:tcW w:w="1418" w:type="dxa"/>
            <w:vMerge w:val="restart"/>
            <w:tcBorders>
              <w:top w:val="nil"/>
              <w:left w:val="nil"/>
              <w:bottom w:val="single" w:sz="4" w:space="0" w:color="000000"/>
              <w:right w:val="nil"/>
            </w:tcBorders>
            <w:shd w:val="clear" w:color="auto" w:fill="auto"/>
            <w:vAlign w:val="center"/>
            <w:hideMark/>
          </w:tcPr>
          <w:p w14:paraId="147B9BA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w:t>
            </w:r>
          </w:p>
        </w:tc>
        <w:tc>
          <w:tcPr>
            <w:tcW w:w="3402" w:type="dxa"/>
            <w:vMerge w:val="restart"/>
            <w:tcBorders>
              <w:top w:val="nil"/>
              <w:left w:val="nil"/>
              <w:bottom w:val="single" w:sz="4" w:space="0" w:color="000000"/>
              <w:right w:val="nil"/>
            </w:tcBorders>
            <w:shd w:val="clear" w:color="auto" w:fill="auto"/>
            <w:vAlign w:val="center"/>
            <w:hideMark/>
          </w:tcPr>
          <w:p w14:paraId="147B9BA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plus ISAAC (+/-) sIgE</w:t>
            </w:r>
          </w:p>
        </w:tc>
        <w:tc>
          <w:tcPr>
            <w:tcW w:w="1134" w:type="dxa"/>
            <w:vMerge w:val="restart"/>
            <w:tcBorders>
              <w:top w:val="nil"/>
              <w:left w:val="nil"/>
              <w:bottom w:val="single" w:sz="4" w:space="0" w:color="000000"/>
              <w:right w:val="nil"/>
            </w:tcBorders>
            <w:shd w:val="clear" w:color="auto" w:fill="auto"/>
            <w:vAlign w:val="center"/>
            <w:hideMark/>
          </w:tcPr>
          <w:p w14:paraId="147B9BA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w:t>
            </w:r>
          </w:p>
        </w:tc>
        <w:tc>
          <w:tcPr>
            <w:tcW w:w="2758" w:type="dxa"/>
            <w:vMerge w:val="restart"/>
            <w:tcBorders>
              <w:top w:val="nil"/>
              <w:left w:val="nil"/>
              <w:bottom w:val="single" w:sz="4" w:space="0" w:color="000000"/>
              <w:right w:val="nil"/>
            </w:tcBorders>
            <w:shd w:val="clear" w:color="auto" w:fill="auto"/>
            <w:vAlign w:val="center"/>
            <w:hideMark/>
          </w:tcPr>
          <w:p w14:paraId="147B9BA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Finland</w:t>
            </w:r>
          </w:p>
        </w:tc>
        <w:tc>
          <w:tcPr>
            <w:tcW w:w="3690" w:type="dxa"/>
            <w:vMerge w:val="restart"/>
            <w:tcBorders>
              <w:top w:val="nil"/>
              <w:left w:val="nil"/>
              <w:bottom w:val="single" w:sz="4" w:space="0" w:color="000000"/>
            </w:tcBorders>
            <w:shd w:val="clear" w:color="auto" w:fill="auto"/>
            <w:vAlign w:val="center"/>
            <w:hideMark/>
          </w:tcPr>
          <w:p w14:paraId="147B9BAB" w14:textId="7711D87E"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DIPP study. Infants at high risk (HLA) for TIDM born between 1996-</w:t>
            </w:r>
            <w:r w:rsidR="004B0279" w:rsidRPr="00F15F6E">
              <w:rPr>
                <w:rFonts w:eastAsia="Times New Roman" w:cs="Times New Roman"/>
                <w:lang w:eastAsia="en-GB"/>
              </w:rPr>
              <w:t>2004 invited</w:t>
            </w:r>
            <w:r w:rsidRPr="00F15F6E">
              <w:rPr>
                <w:rFonts w:eastAsia="Times New Roman" w:cs="Times New Roman"/>
                <w:lang w:eastAsia="en-GB"/>
              </w:rPr>
              <w:t xml:space="preserve"> to the allergy study between 1998 and 2000</w:t>
            </w:r>
          </w:p>
        </w:tc>
      </w:tr>
      <w:tr w:rsidR="00485434" w:rsidRPr="00F15F6E" w14:paraId="147B9BB5" w14:textId="77777777" w:rsidTr="00485434">
        <w:trPr>
          <w:cantSplit/>
          <w:trHeight w:val="870"/>
        </w:trPr>
        <w:tc>
          <w:tcPr>
            <w:tcW w:w="1560" w:type="dxa"/>
            <w:vMerge/>
            <w:tcBorders>
              <w:top w:val="nil"/>
              <w:bottom w:val="single" w:sz="4" w:space="0" w:color="000000"/>
              <w:right w:val="nil"/>
            </w:tcBorders>
            <w:vAlign w:val="center"/>
            <w:hideMark/>
          </w:tcPr>
          <w:p w14:paraId="147B9BAD"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BAE"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BAF"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BB0"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BB1"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BB2"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BB3"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BB4"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BBE" w14:textId="77777777" w:rsidTr="00485434">
        <w:trPr>
          <w:cantSplit/>
          <w:trHeight w:val="788"/>
        </w:trPr>
        <w:tc>
          <w:tcPr>
            <w:tcW w:w="1560" w:type="dxa"/>
            <w:tcBorders>
              <w:top w:val="nil"/>
              <w:bottom w:val="single" w:sz="4" w:space="0" w:color="auto"/>
              <w:right w:val="nil"/>
            </w:tcBorders>
            <w:shd w:val="clear" w:color="000000" w:fill="D9D9D9"/>
            <w:vAlign w:val="center"/>
            <w:hideMark/>
          </w:tcPr>
          <w:p w14:paraId="147B9BB6" w14:textId="49C6C14A"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Wilson, 1998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&lt;EndNote&gt;&lt;Cite&gt;&lt;Author&gt;Wilson&lt;/Author&gt;&lt;Year&gt;1998&lt;/Year&gt;&lt;RecNum&gt;1622&lt;/RecNum&gt;&lt;DisplayText&gt;(25)&lt;/DisplayText&gt;&lt;record&gt;&lt;rec-number&gt;1622&lt;/rec-number&gt;&lt;foreign-keys&gt;&lt;key app="EN" db-id="xz2pwzz052fzekeewww5de0d5at5t9aprffv"&gt;1622&lt;/key&gt;&lt;/foreign-keys&gt;&lt;ref-type name="Journal Article"&gt;17&lt;/ref-type&gt;&lt;contributors&gt;&lt;authors&gt;&lt;author&gt;Wilson, A. C.&lt;/author&gt;&lt;author&gt;Forsyth, J. S.&lt;/author&gt;&lt;author&gt;Greene, S. A.&lt;/author&gt;&lt;author&gt;Irvine, L.&lt;/author&gt;&lt;author&gt;Hau, C.&lt;/author&gt;&lt;author&gt;Howie, P. W.&lt;/author&gt;&lt;/authors&gt;&lt;/contributors&gt;&lt;auth-address&gt;Department of Child Health, Ninewells Hospital and Medical School, Dundee.&lt;/auth-address&gt;&lt;titles&gt;&lt;title&gt;Relation of infant diet to childhood health: seven year follow up of cohort of children in Dundee infant feeding study&lt;/title&gt;&lt;secondary-title&gt;BMJ&lt;/secondary-title&gt;&lt;/titles&gt;&lt;periodical&gt;&lt;full-title&gt;BMJ&lt;/full-title&gt;&lt;abbr-1&gt;Bmj&lt;/abbr-1&gt;&lt;/periodical&gt;&lt;pages&gt;21-5&lt;/pages&gt;&lt;volume&gt;316&lt;/volume&gt;&lt;number&gt;7124&lt;/number&gt;&lt;dates&gt;&lt;year&gt;1998&lt;/year&gt;&lt;/dates&gt;&lt;accession-num&gt;9451261&lt;/accession-num&gt;&lt;work-type&gt;Research Support, Non-U.S. Gov&amp;apos;t&lt;/work-type&gt;&lt;urls&gt;&lt;related-urls&gt;&lt;url&gt;http://ovidsp.ovid.com/ovidweb.cgi?T=JS&amp;amp;CSC=Y&amp;amp;NEWS=N&amp;amp;PAGE=fulltext&amp;amp;D=med4&amp;amp;AN=9451261&lt;/url&gt;&lt;url&gt;http://metalib.lib.ic.ac.uk:9003/sfx_local?sid=OVID&amp;amp;isbn=&amp;amp;issn=0959-8138&amp;amp;volume=316&amp;amp;issue=7124&amp;amp;date=1998&amp;amp;title=BMJ&amp;amp;atitle=Relation+of+infant+diet+to+childhood+health%3A+seven+year+follow+up+of+cohort+of+children+in+Dundee+infant+feeding+study.&amp;amp;aulast=Wilson+AC&amp;amp;spage=21&lt;/url&gt;&lt;url&gt;http://www.ncbi.nlm.nih.gov/pmc/articles/PMC2665344/pdf/9451261.pdf&lt;/url&gt;&lt;/related-urls&gt;&lt;/urls&gt;&lt;custom2&gt;PMC2665344&lt;/custom2&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5" w:tooltip="Wilson, 1998 #1622" w:history="1">
              <w:r w:rsidR="005E1DD1">
                <w:rPr>
                  <w:rFonts w:eastAsia="Times New Roman" w:cs="Times New Roman"/>
                  <w:noProof/>
                  <w:szCs w:val="24"/>
                  <w:lang w:eastAsia="en-GB"/>
                </w:rPr>
                <w:t>25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B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B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545</w:t>
            </w:r>
          </w:p>
        </w:tc>
        <w:tc>
          <w:tcPr>
            <w:tcW w:w="1418" w:type="dxa"/>
            <w:tcBorders>
              <w:top w:val="nil"/>
              <w:left w:val="nil"/>
              <w:bottom w:val="single" w:sz="4" w:space="0" w:color="auto"/>
              <w:right w:val="nil"/>
            </w:tcBorders>
            <w:shd w:val="clear" w:color="auto" w:fill="auto"/>
            <w:vAlign w:val="center"/>
            <w:hideMark/>
          </w:tcPr>
          <w:p w14:paraId="147B9BB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BA" w14:textId="77777777" w:rsidR="00485434" w:rsidRPr="00F15F6E" w:rsidRDefault="00485434" w:rsidP="00CA383E">
            <w:pPr>
              <w:spacing w:after="0" w:line="240" w:lineRule="auto"/>
              <w:jc w:val="center"/>
              <w:rPr>
                <w:rFonts w:eastAsia="Times New Roman" w:cs="Times New Roman"/>
                <w:lang w:eastAsia="en-GB"/>
              </w:rPr>
            </w:pPr>
            <w:r>
              <w:rPr>
                <w:rFonts w:eastAsia="Times New Roman" w:cs="Times New Roman"/>
                <w:lang w:eastAsia="en-GB"/>
              </w:rPr>
              <w:t>Self-</w:t>
            </w:r>
            <w:r w:rsidRPr="00F15F6E">
              <w:rPr>
                <w:rFonts w:eastAsia="Times New Roman" w:cs="Times New Roman"/>
                <w:lang w:eastAsia="en-GB"/>
              </w:rPr>
              <w:t>reported wheeze; DD</w:t>
            </w:r>
          </w:p>
        </w:tc>
        <w:tc>
          <w:tcPr>
            <w:tcW w:w="1134" w:type="dxa"/>
            <w:tcBorders>
              <w:top w:val="nil"/>
              <w:left w:val="nil"/>
              <w:bottom w:val="single" w:sz="4" w:space="0" w:color="auto"/>
              <w:right w:val="nil"/>
            </w:tcBorders>
            <w:shd w:val="clear" w:color="auto" w:fill="auto"/>
            <w:vAlign w:val="center"/>
            <w:hideMark/>
          </w:tcPr>
          <w:p w14:paraId="147B9BB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w:t>
            </w:r>
          </w:p>
        </w:tc>
        <w:tc>
          <w:tcPr>
            <w:tcW w:w="2758" w:type="dxa"/>
            <w:tcBorders>
              <w:top w:val="nil"/>
              <w:left w:val="nil"/>
              <w:bottom w:val="single" w:sz="4" w:space="0" w:color="auto"/>
              <w:right w:val="nil"/>
            </w:tcBorders>
            <w:shd w:val="clear" w:color="auto" w:fill="auto"/>
            <w:vAlign w:val="center"/>
            <w:hideMark/>
          </w:tcPr>
          <w:p w14:paraId="147B9BB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UK</w:t>
            </w:r>
          </w:p>
        </w:tc>
        <w:tc>
          <w:tcPr>
            <w:tcW w:w="3690" w:type="dxa"/>
            <w:tcBorders>
              <w:top w:val="nil"/>
              <w:left w:val="nil"/>
              <w:bottom w:val="single" w:sz="4" w:space="0" w:color="auto"/>
            </w:tcBorders>
            <w:shd w:val="clear" w:color="auto" w:fill="auto"/>
            <w:vAlign w:val="center"/>
            <w:hideMark/>
          </w:tcPr>
          <w:p w14:paraId="147B9BB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Dundee infant feeding study. Population based cohort of infants born between 1983-1986</w:t>
            </w:r>
          </w:p>
        </w:tc>
      </w:tr>
      <w:tr w:rsidR="00485434" w:rsidRPr="00F15F6E" w14:paraId="147B9BC8" w14:textId="77777777" w:rsidTr="00485434">
        <w:trPr>
          <w:cantSplit/>
          <w:trHeight w:val="276"/>
        </w:trPr>
        <w:tc>
          <w:tcPr>
            <w:tcW w:w="1560" w:type="dxa"/>
            <w:vMerge w:val="restart"/>
            <w:tcBorders>
              <w:top w:val="nil"/>
              <w:bottom w:val="single" w:sz="4" w:space="0" w:color="000000"/>
              <w:right w:val="nil"/>
            </w:tcBorders>
            <w:shd w:val="clear" w:color="000000" w:fill="D9D9D9"/>
            <w:vAlign w:val="center"/>
            <w:hideMark/>
          </w:tcPr>
          <w:p w14:paraId="147B9BBF" w14:textId="77777777"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Mandhane, 2007; Sears, 2002</w:t>
            </w:r>
          </w:p>
          <w:p w14:paraId="147B9BC0" w14:textId="7AACAC24"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&lt;EndNote&gt;&lt;Cite&gt;&lt;Author&gt;Sears&lt;/Author&gt;&lt;Year&gt;2002&lt;/Year&gt;&lt;RecNum&gt;1338&lt;/RecNum&gt;&lt;DisplayText&gt;(137)&lt;/DisplayText&gt;&lt;record&gt;&lt;rec-number&gt;1338&lt;/rec-number&gt;&lt;foreign-keys&gt;&lt;key app="EN" db-id="xz2pwzz052fzekeewww5de0d5at5t9aprffv"&gt;1338&lt;/key&gt;&lt;/foreign-keys&gt;&lt;ref-type name="Journal Article"&gt;17&lt;/ref-type&gt;&lt;contributors&gt;&lt;authors&gt;&lt;author&gt;Sears, M. R.&lt;/author&gt;&lt;author&gt;Greene, J. M.&lt;/author&gt;&lt;author&gt;Willan, A. R.&lt;/author&gt;&lt;author&gt;Taylor, D. R.&lt;/author&gt;&lt;author&gt;Flannery, E. M.&lt;/author&gt;&lt;author&gt;Cowan, J. O.&lt;/author&gt;&lt;author&gt;Herbison, G. P.&lt;/author&gt;&lt;author&gt;Poulton, R.&lt;/author&gt;&lt;/authors&gt;&lt;/contributors&gt;&lt;auth-address&gt;Department of Medicine, McMaster University, Ontario, Hamilton, Canada. searsm@mcmaster.ca&lt;/auth-address&gt;&lt;titles&gt;&lt;title&gt;Long-term relation between breastfeeding and development of atopy and asthma in children and young adults: a longitudinal study&lt;/title&gt;&lt;secondary-title&gt;Lancet&lt;/secondary-title&gt;&lt;/titles&gt;&lt;periodical&gt;&lt;full-title&gt;Lancet&lt;/full-title&gt;&lt;/periodical&gt;&lt;pages&gt;901-7&lt;/pages&gt;&lt;volume&gt;360&lt;/volume&gt;&lt;number&gt;9337&lt;/number&gt;&lt;dates&gt;&lt;year&gt;2002&lt;/year&gt;&lt;/dates&gt;&lt;accession-num&gt;12354471&lt;/accession-num&gt;&lt;work-type&gt;Research Support, Non-U.S. Gov&amp;apos;t&lt;/work-type&gt;&lt;urls&gt;&lt;related-urls&gt;&lt;url&gt;http://ovidsp.ovid.com/ovidweb.cgi?T=JS&amp;amp;CSC=Y&amp;amp;NEWS=N&amp;amp;PAGE=fulltext&amp;amp;D=med4&amp;amp;AN=12354471&lt;/url&gt;&lt;url&gt;http://metalib.lib.ic.ac.uk:9003/sfx_local?sid=OVID&amp;amp;isbn=&amp;amp;issn=0140-6736&amp;amp;volume=360&amp;amp;issue=9337&amp;amp;date=2002&amp;amp;title=Lancet&amp;amp;atitle=Long-term+relation+between+breastfeeding+and+development+of+atopy+and+asthma+in+children+and+young+adults%3A+a+longitudinal+study.&amp;amp;aulast=Sears+MR&amp;amp;spage=901&lt;/url&gt;&lt;url&gt;http://ac.els-cdn.com/S0140673602110257/1-s2.0-S0140673602110257-main.pdf?_tid=1bff69c0-b372-11e3-8e40-00000aab0f26&amp;amp;acdnat=1395679022_eba7634e4bc5d1f1af5eb32dd193df69&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7" w:tooltip="Sears, 2002 #1338" w:history="1">
              <w:r w:rsidR="005E1DD1">
                <w:rPr>
                  <w:rFonts w:eastAsia="Times New Roman" w:cs="Times New Roman"/>
                  <w:noProof/>
                  <w:szCs w:val="24"/>
                  <w:lang w:eastAsia="en-GB"/>
                </w:rPr>
                <w:t>137</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r w:rsidRPr="00485434">
              <w:rPr>
                <w:rFonts w:eastAsia="Times New Roman" w:cs="Times New Roman"/>
                <w:szCs w:val="24"/>
                <w:lang w:eastAsia="en-GB"/>
              </w:rPr>
              <w:t xml:space="preserve">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&lt;EndNote&gt;&lt;Cite&gt;&lt;Author&gt;Mandhane&lt;/Author&gt;&lt;Year&gt;2007&lt;/Year&gt;&lt;RecNum&gt;28357&lt;/RecNum&gt;&lt;DisplayText&gt;(138)&lt;/DisplayText&gt;&lt;record&gt;&lt;rec-number&gt;28357&lt;/rec-number&gt;&lt;foreign-keys&gt;&lt;key app="EN" db-id="xz2pwzz052fzekeewww5de0d5at5t9aprffv"&gt;28357&lt;/key&gt;&lt;/foreign-keys&gt;&lt;ref-type name="Journal Article"&gt;17&lt;/ref-type&gt;&lt;contributors&gt;&lt;authors&gt;&lt;author&gt;Mandhane, P. J.&lt;/author&gt;&lt;author&gt;Greene, J. M.&lt;/author&gt;&lt;author&gt;Sears, M. R.&lt;/author&gt;&lt;/authors&gt;&lt;/contributors&gt;&lt;auth-address&gt;Firestone Institute for Respiratory Health, St Joseph&amp;apos;s Healthcare, and Department of Medicine, McMaster University, Hamilton, Ontario, Canada.&lt;/auth-address&gt;&lt;titles&gt;&lt;title&gt;Interactions between breast-feeding, specific parental atopy, and sex on development of asthma and atopy&lt;/title&gt;&lt;secondary-title&gt;Journal of Allergy &amp;amp; Clinical Immunology&lt;/secondary-title&gt;&lt;/titles&gt;&lt;pages&gt;1359-66&lt;/pages&gt;&lt;volume&gt;119&lt;/volume&gt;&lt;number&gt;6&lt;/number&gt;&lt;dates&gt;&lt;year&gt;2007&lt;/year&gt;&lt;/dates&gt;&lt;accession-num&gt;17353035&lt;/accession-num&gt;&lt;work-type&gt;Comparative Study&lt;/work-type&gt;&lt;urls&gt;&lt;related-urls&gt;&lt;url&gt;http://ovidsp.ovid.com/ovidweb.cgi?T=JS&amp;amp;CSC=Y&amp;amp;NEWS=N&amp;amp;PAGE=fulltext&amp;amp;D=med5&amp;amp;AN=17353035&lt;/url&gt;&lt;url&gt;http://imp-primo.hosted.exlibrisgroup.com/openurl/44IMP/44IMP_services_page?sid=OVID&amp;amp;isbn=&amp;amp;issn=0091-6749&amp;amp;volume=119&amp;amp;issue=6&amp;amp;date=2007&amp;amp;title=Journal+of+Allergy+%26+Clinical+Immunology&amp;amp;atitle=Interactions+between+breast-feeding%2C+specific+parental+atopy%2C+and+sex+on+development+of+asthma+and+atopy.&amp;amp;aulast=Mandhane+PJ&amp;amp;spage=1359&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8" w:tooltip="Mandhane, 2007 #28357" w:history="1">
              <w:r w:rsidR="005E1DD1">
                <w:rPr>
                  <w:rFonts w:eastAsia="Times New Roman" w:cs="Times New Roman"/>
                  <w:noProof/>
                  <w:szCs w:val="24"/>
                  <w:lang w:eastAsia="en-GB"/>
                </w:rPr>
                <w:t>138</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BC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center"/>
            <w:hideMark/>
          </w:tcPr>
          <w:p w14:paraId="147B9BC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1037</w:t>
            </w:r>
          </w:p>
        </w:tc>
        <w:tc>
          <w:tcPr>
            <w:tcW w:w="1418" w:type="dxa"/>
            <w:vMerge w:val="restart"/>
            <w:tcBorders>
              <w:top w:val="nil"/>
              <w:left w:val="nil"/>
              <w:bottom w:val="single" w:sz="4" w:space="0" w:color="000000"/>
              <w:right w:val="nil"/>
            </w:tcBorders>
            <w:shd w:val="clear" w:color="auto" w:fill="auto"/>
            <w:vAlign w:val="center"/>
            <w:hideMark/>
          </w:tcPr>
          <w:p w14:paraId="147B9BC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R/I</w:t>
            </w:r>
          </w:p>
        </w:tc>
        <w:tc>
          <w:tcPr>
            <w:tcW w:w="3402" w:type="dxa"/>
            <w:vMerge w:val="restart"/>
            <w:tcBorders>
              <w:top w:val="nil"/>
              <w:left w:val="nil"/>
              <w:bottom w:val="single" w:sz="4" w:space="0" w:color="000000"/>
              <w:right w:val="nil"/>
            </w:tcBorders>
            <w:shd w:val="clear" w:color="auto" w:fill="auto"/>
            <w:vAlign w:val="center"/>
            <w:hideMark/>
          </w:tcPr>
          <w:p w14:paraId="147B9BC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PLUS current wheeze; Current wheeze PLUS airway hyperresponsiveness</w:t>
            </w:r>
            <w:r>
              <w:rPr>
                <w:rFonts w:eastAsia="Times New Roman" w:cs="Times New Roman"/>
                <w:lang w:eastAsia="en-GB"/>
              </w:rPr>
              <w:t xml:space="preserve">; </w:t>
            </w:r>
            <w:r w:rsidRPr="002410D5">
              <w:rPr>
                <w:rFonts w:eastAsia="Times New Roman" w:cs="Times New Roman"/>
                <w:lang w:eastAsia="en-GB"/>
              </w:rPr>
              <w:t>Spirometry; BHR: metacholine PC20</w:t>
            </w:r>
          </w:p>
        </w:tc>
        <w:tc>
          <w:tcPr>
            <w:tcW w:w="1134" w:type="dxa"/>
            <w:vMerge w:val="restart"/>
            <w:tcBorders>
              <w:top w:val="nil"/>
              <w:left w:val="nil"/>
              <w:bottom w:val="single" w:sz="4" w:space="0" w:color="000000"/>
              <w:right w:val="nil"/>
            </w:tcBorders>
            <w:shd w:val="clear" w:color="auto" w:fill="auto"/>
            <w:vAlign w:val="center"/>
            <w:hideMark/>
          </w:tcPr>
          <w:p w14:paraId="147B9BC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9, 26</w:t>
            </w:r>
          </w:p>
        </w:tc>
        <w:tc>
          <w:tcPr>
            <w:tcW w:w="2758" w:type="dxa"/>
            <w:vMerge w:val="restart"/>
            <w:tcBorders>
              <w:top w:val="nil"/>
              <w:left w:val="nil"/>
              <w:bottom w:val="single" w:sz="4" w:space="0" w:color="000000"/>
              <w:right w:val="nil"/>
            </w:tcBorders>
            <w:shd w:val="clear" w:color="auto" w:fill="auto"/>
            <w:vAlign w:val="center"/>
            <w:hideMark/>
          </w:tcPr>
          <w:p w14:paraId="147B9BC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New Zealand</w:t>
            </w:r>
          </w:p>
        </w:tc>
        <w:tc>
          <w:tcPr>
            <w:tcW w:w="3690" w:type="dxa"/>
            <w:vMerge w:val="restart"/>
            <w:tcBorders>
              <w:top w:val="nil"/>
              <w:left w:val="nil"/>
              <w:bottom w:val="single" w:sz="4" w:space="0" w:color="000000"/>
            </w:tcBorders>
            <w:shd w:val="clear" w:color="auto" w:fill="auto"/>
            <w:vAlign w:val="center"/>
            <w:hideMark/>
          </w:tcPr>
          <w:p w14:paraId="147B9BC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Dunedin Multidisciplinary Health and Development Research Study. Population based cohort of infants  born between 1972-1973</w:t>
            </w:r>
          </w:p>
        </w:tc>
      </w:tr>
      <w:tr w:rsidR="00485434" w:rsidRPr="00F15F6E" w14:paraId="147B9BD1" w14:textId="77777777" w:rsidTr="00485434">
        <w:trPr>
          <w:cantSplit/>
          <w:trHeight w:val="870"/>
        </w:trPr>
        <w:tc>
          <w:tcPr>
            <w:tcW w:w="1560" w:type="dxa"/>
            <w:vMerge/>
            <w:tcBorders>
              <w:top w:val="nil"/>
              <w:bottom w:val="single" w:sz="4" w:space="0" w:color="000000"/>
              <w:right w:val="nil"/>
            </w:tcBorders>
            <w:vAlign w:val="center"/>
            <w:hideMark/>
          </w:tcPr>
          <w:p w14:paraId="147B9BC9"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BCA"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BCB"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BCC"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BCD"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BCE"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BCF"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BD0"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BDA"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D2" w14:textId="7B208F39"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Hetzner, 2009 </w:t>
            </w:r>
            <w:r w:rsidRPr="00485434">
              <w:rPr>
                <w:rFonts w:eastAsia="Times New Roman" w:cs="Times New Roman"/>
                <w:szCs w:val="24"/>
                <w:lang w:eastAsia="en-GB"/>
              </w:rPr>
              <w:fldChar w:fldCharType="begin">
                <w:fldData xml:space="preserve">PEVuZE5vdGU+PENpdGU+PEF1dGhvcj5IZXR6bmVyPC9BdXRob3I+PFllYXI+MjAwOTwvWWVhcj48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PEVuZE5vdGU+PENpdGU+PEF1dGhvcj5IZXR6bmVyPC9BdXRob3I+PFllYXI+MjAwOTwvWWVhcj48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9" w:tooltip="Hetzner, 2009 #2396" w:history="1">
              <w:r w:rsidR="005E1DD1">
                <w:rPr>
                  <w:rFonts w:eastAsia="Times New Roman" w:cs="Times New Roman"/>
                  <w:noProof/>
                  <w:szCs w:val="24"/>
                  <w:lang w:eastAsia="en-GB"/>
                </w:rPr>
                <w:t>139</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D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D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7900</w:t>
            </w:r>
          </w:p>
        </w:tc>
        <w:tc>
          <w:tcPr>
            <w:tcW w:w="1418" w:type="dxa"/>
            <w:tcBorders>
              <w:top w:val="nil"/>
              <w:left w:val="nil"/>
              <w:bottom w:val="single" w:sz="4" w:space="0" w:color="auto"/>
              <w:right w:val="nil"/>
            </w:tcBorders>
            <w:shd w:val="clear" w:color="auto" w:fill="auto"/>
            <w:vAlign w:val="center"/>
            <w:hideMark/>
          </w:tcPr>
          <w:p w14:paraId="147B9BD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BD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w:t>
            </w:r>
          </w:p>
        </w:tc>
        <w:tc>
          <w:tcPr>
            <w:tcW w:w="1134" w:type="dxa"/>
            <w:tcBorders>
              <w:top w:val="nil"/>
              <w:left w:val="nil"/>
              <w:bottom w:val="single" w:sz="4" w:space="0" w:color="auto"/>
              <w:right w:val="nil"/>
            </w:tcBorders>
            <w:shd w:val="clear" w:color="auto" w:fill="auto"/>
            <w:vAlign w:val="center"/>
            <w:hideMark/>
          </w:tcPr>
          <w:p w14:paraId="147B9BD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w:t>
            </w:r>
          </w:p>
        </w:tc>
        <w:tc>
          <w:tcPr>
            <w:tcW w:w="2758" w:type="dxa"/>
            <w:tcBorders>
              <w:top w:val="nil"/>
              <w:left w:val="nil"/>
              <w:bottom w:val="single" w:sz="4" w:space="0" w:color="auto"/>
              <w:right w:val="nil"/>
            </w:tcBorders>
            <w:shd w:val="clear" w:color="auto" w:fill="auto"/>
            <w:vAlign w:val="center"/>
            <w:hideMark/>
          </w:tcPr>
          <w:p w14:paraId="147B9BD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USA</w:t>
            </w:r>
          </w:p>
        </w:tc>
        <w:tc>
          <w:tcPr>
            <w:tcW w:w="3690" w:type="dxa"/>
            <w:tcBorders>
              <w:top w:val="nil"/>
              <w:left w:val="nil"/>
              <w:bottom w:val="single" w:sz="4" w:space="0" w:color="auto"/>
            </w:tcBorders>
            <w:shd w:val="clear" w:color="auto" w:fill="auto"/>
            <w:vAlign w:val="center"/>
            <w:hideMark/>
          </w:tcPr>
          <w:p w14:paraId="147B9BD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Early Child Longitudinal Study Birth Cohort.  Nationally representative sample of</w:t>
            </w:r>
            <w:r w:rsidRPr="00F15F6E">
              <w:rPr>
                <w:rFonts w:eastAsia="Times New Roman" w:cs="Times New Roman"/>
                <w:lang w:eastAsia="en-GB"/>
              </w:rPr>
              <w:br/>
              <w:t>children born in the United States during 2001</w:t>
            </w:r>
          </w:p>
        </w:tc>
      </w:tr>
      <w:tr w:rsidR="00485434" w:rsidRPr="00F15F6E" w14:paraId="147B9BE3"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DB" w14:textId="3298D6C8"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Castro-Rodriguez, 2010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&lt;EndNote&gt;&lt;Cite&gt;&lt;Author&gt;Castro-Rodriguez&lt;/Author&gt;&lt;Year&gt;2010&lt;/Year&gt;&lt;RecNum&gt;6946&lt;/RecNum&gt;&lt;DisplayText&gt;(140)&lt;/DisplayText&gt;&lt;record&gt;&lt;rec-number&gt;6946&lt;/rec-number&gt;&lt;foreign-keys&gt;&lt;key app="EN" db-id="xz2pwzz052fzekeewww5de0d5at5t9aprffv"&gt;6946&lt;/key&gt;&lt;/foreign-keys&gt;&lt;ref-type name="Journal Article"&gt;17&lt;/ref-type&gt;&lt;contributors&gt;&lt;authors&gt;&lt;author&gt;Castro-Rodriguez, J. A.&lt;/author&gt;&lt;author&gt;Garcia-Marcos, L.&lt;/author&gt;&lt;author&gt;Sanchez-Solis, M.&lt;/author&gt;&lt;author&gt;Perez-Fernandez, V.&lt;/author&gt;&lt;author&gt;Martinez-Torres, A.&lt;/author&gt;&lt;author&gt;Mallol, J.&lt;/author&gt;&lt;/authors&gt;&lt;/contributors&gt;&lt;auth-address&gt;Department of Pediatrics and Family Medicine, School of Medicine, Pontificia Universidad Catolica de Chile, Santiago, Chile.&lt;/auth-address&gt;&lt;titles&gt;&lt;title&gt;Olive oil during pregnancy is associated with reduced wheezing during the first year of life of the offspring&lt;/title&gt;&lt;secondary-title&gt;Pediatric Pulmonology&lt;/secondary-title&gt;&lt;/titles&gt;&lt;periodical&gt;&lt;full-title&gt;Pediatric Pulmonology&lt;/full-title&gt;&lt;/periodical&gt;&lt;pages&gt;395-402&lt;/pages&gt;&lt;volume&gt;45&lt;/volume&gt;&lt;number&gt;4&lt;/number&gt;&lt;dates&gt;&lt;year&gt;2010&lt;/year&gt;&lt;/dates&gt;&lt;accession-num&gt;20306538&lt;/accession-num&gt;&lt;work-type&gt;Research Support, Non-U.S. Gov&amp;apos;t&lt;/work-type&gt;&lt;urls&gt;&lt;related-urls&gt;&lt;url&gt;http://ovidsp.ovid.com/ovidweb.cgi?T=JS&amp;amp;CSC=Y&amp;amp;NEWS=N&amp;amp;PAGE=fulltext&amp;amp;D=medl&amp;amp;AN=20306538&lt;/url&gt;&lt;url&gt;http://metalib.lib.ic.ac.uk:9003/sfx_local?sid=OVID&amp;amp;isbn=&amp;amp;issn=1099-0496&amp;amp;volume=45&amp;amp;issue=4&amp;amp;date=2010&amp;amp;title=Pediatric+Pulmonology&amp;amp;atitle=Olive+oil+during+pregnancy+is+associated+with+reduced+wheezing+during+the+first+year+of+life+of+the+offspring.&amp;amp;aulast=Castro-Rodriguez+JA&amp;amp;spage=395&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0" w:tooltip="Castro-Rodriguez, 2010 #6946" w:history="1">
              <w:r w:rsidR="005E1DD1">
                <w:rPr>
                  <w:rFonts w:eastAsia="Times New Roman" w:cs="Times New Roman"/>
                  <w:noProof/>
                  <w:szCs w:val="24"/>
                  <w:lang w:eastAsia="en-GB"/>
                </w:rPr>
                <w:t>140</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D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BD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1409</w:t>
            </w:r>
          </w:p>
        </w:tc>
        <w:tc>
          <w:tcPr>
            <w:tcW w:w="1418" w:type="dxa"/>
            <w:tcBorders>
              <w:top w:val="nil"/>
              <w:left w:val="nil"/>
              <w:bottom w:val="single" w:sz="4" w:space="0" w:color="auto"/>
              <w:right w:val="nil"/>
            </w:tcBorders>
            <w:shd w:val="clear" w:color="auto" w:fill="auto"/>
            <w:vAlign w:val="center"/>
            <w:hideMark/>
          </w:tcPr>
          <w:p w14:paraId="147B9BD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D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BE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1.4</w:t>
            </w:r>
          </w:p>
        </w:tc>
        <w:tc>
          <w:tcPr>
            <w:tcW w:w="2758" w:type="dxa"/>
            <w:tcBorders>
              <w:top w:val="nil"/>
              <w:left w:val="nil"/>
              <w:bottom w:val="single" w:sz="4" w:space="0" w:color="auto"/>
              <w:right w:val="nil"/>
            </w:tcBorders>
            <w:shd w:val="clear" w:color="auto" w:fill="auto"/>
            <w:vAlign w:val="center"/>
            <w:hideMark/>
          </w:tcPr>
          <w:p w14:paraId="147B9BE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Spain</w:t>
            </w:r>
          </w:p>
        </w:tc>
        <w:tc>
          <w:tcPr>
            <w:tcW w:w="3690" w:type="dxa"/>
            <w:tcBorders>
              <w:top w:val="nil"/>
              <w:left w:val="nil"/>
              <w:bottom w:val="single" w:sz="4" w:space="0" w:color="auto"/>
            </w:tcBorders>
            <w:shd w:val="clear" w:color="auto" w:fill="auto"/>
            <w:vAlign w:val="center"/>
            <w:hideMark/>
          </w:tcPr>
          <w:p w14:paraId="147B9BE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 EISL study. One-year old infants from urban and rural primary care health clinics born in 2004-2006</w:t>
            </w:r>
          </w:p>
        </w:tc>
      </w:tr>
      <w:tr w:rsidR="00485434" w:rsidRPr="00F15F6E" w14:paraId="147B9BEC"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E4" w14:textId="664694F1"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Chong Neto, 2007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&lt;EndNote&gt;&lt;Cite&gt;&lt;Author&gt;Chong Neto&lt;/Author&gt;&lt;Year&gt;2007&lt;/Year&gt;&lt;RecNum&gt;20811&lt;/RecNum&gt;&lt;DisplayText&gt;(141)&lt;/DisplayText&gt;&lt;record&gt;&lt;rec-number&gt;20811&lt;/rec-number&gt;&lt;foreign-keys&gt;&lt;key app="EN" db-id="xz2pwzz052fzekeewww5de0d5at5t9aprffv"&gt;20811&lt;/key&gt;&lt;/foreign-keys&gt;&lt;ref-type name="Journal Article"&gt;17&lt;/ref-type&gt;&lt;contributors&gt;&lt;authors&gt;&lt;author&gt;Chong Neto, Herberto José&lt;/author&gt;&lt;author&gt;Rosário, Nelson Augusto&lt;/author&gt;&lt;author&gt;Solé, Dirceu&lt;/author&gt;&lt;author&gt;Mallol, Javier&lt;/author&gt;&lt;/authors&gt;&lt;/contributors&gt;&lt;titles&gt;&lt;title&gt;Prevalência de sibilância recorrente em lactentes&amp;#xD;Prevalence of recurrent wheezing in infants&lt;/title&gt;&lt;secondary-title&gt;J Pediatr (Rio J)&lt;/secondary-title&gt;&lt;/titles&gt;&lt;pages&gt;357-362&lt;/pages&gt;&lt;volume&gt;83&lt;/volume&gt;&lt;number&gt;4&lt;/number&gt;&lt;keywords&gt;&lt;keyword&gt;Female&lt;/keyword&gt;&lt;keyword&gt;Humans&lt;/keyword&gt;&lt;keyword&gt;Infant&lt;/keyword&gt;&lt;keyword&gt;Male&lt;/keyword&gt;&lt;keyword&gt;Asthma/epidemiology&lt;/keyword&gt;&lt;keyword&gt;Questionnaires&lt;/keyword&gt;&lt;keyword&gt;Respiratory Sounds&lt;/keyword&gt;&lt;keyword&gt;Brazil/epidemiology&lt;/keyword&gt;&lt;keyword&gt;Epidemiologic Methods&lt;/keyword&gt;&lt;keyword&gt;Recurrence&lt;/keyword&gt;&lt;keyword&gt;Translating&lt;/keyword&gt;&lt;/keywords&gt;&lt;dates&gt;&lt;year&gt;2007&lt;/year&gt;&lt;pub-dates&gt;&lt;date&gt;2007/08&lt;/date&gt;&lt;/pub-dates&gt;&lt;/dates&gt;&lt;urls&gt;&lt;related-urls&gt;&lt;url&gt;http://www.scielo.br/scielo.php?script=sci_arttext&amp;amp;amp;pid=S0021-75572007000500012&lt;/url&gt;&lt;url&gt;http://www.scielo.br/scielo.php?script=sci_arttext&amp;amp;amp;pid=S0021-75572007000500012&amp;amp;amp;lng=pt&amp;amp;amp;nrm=iso&amp;amp;amp;tlng=en&lt;/url&gt;&lt;/related-urls&gt;&lt;/urls&gt;&lt;remote-database-name&gt;LILACS&lt;/remote-database-name&gt;&lt;remote-database-provider&gt;http://pesquisa.bvsalud.org/&lt;/remote-database-provider&gt;&lt;language&gt;pt&lt;/language&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1" w:tooltip="Chong Neto, 2007 #20811" w:history="1">
              <w:r w:rsidR="005E1DD1">
                <w:rPr>
                  <w:rFonts w:eastAsia="Times New Roman" w:cs="Times New Roman"/>
                  <w:noProof/>
                  <w:szCs w:val="24"/>
                  <w:lang w:eastAsia="en-GB"/>
                </w:rPr>
                <w:t>141</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E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BE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3003</w:t>
            </w:r>
          </w:p>
        </w:tc>
        <w:tc>
          <w:tcPr>
            <w:tcW w:w="1418" w:type="dxa"/>
            <w:tcBorders>
              <w:top w:val="nil"/>
              <w:left w:val="nil"/>
              <w:bottom w:val="single" w:sz="4" w:space="0" w:color="auto"/>
              <w:right w:val="nil"/>
            </w:tcBorders>
            <w:shd w:val="clear" w:color="auto" w:fill="auto"/>
            <w:vAlign w:val="center"/>
            <w:hideMark/>
          </w:tcPr>
          <w:p w14:paraId="147B9BE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E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wheeze ever</w:t>
            </w:r>
          </w:p>
        </w:tc>
        <w:tc>
          <w:tcPr>
            <w:tcW w:w="1134" w:type="dxa"/>
            <w:tcBorders>
              <w:top w:val="nil"/>
              <w:left w:val="nil"/>
              <w:bottom w:val="single" w:sz="4" w:space="0" w:color="auto"/>
              <w:right w:val="nil"/>
            </w:tcBorders>
            <w:shd w:val="clear" w:color="auto" w:fill="auto"/>
            <w:vAlign w:val="center"/>
            <w:hideMark/>
          </w:tcPr>
          <w:p w14:paraId="147B9BE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w:t>
            </w:r>
          </w:p>
        </w:tc>
        <w:tc>
          <w:tcPr>
            <w:tcW w:w="2758" w:type="dxa"/>
            <w:tcBorders>
              <w:top w:val="nil"/>
              <w:left w:val="nil"/>
              <w:bottom w:val="single" w:sz="4" w:space="0" w:color="auto"/>
              <w:right w:val="nil"/>
            </w:tcBorders>
            <w:shd w:val="clear" w:color="auto" w:fill="auto"/>
            <w:vAlign w:val="center"/>
            <w:hideMark/>
          </w:tcPr>
          <w:p w14:paraId="147B9BE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Brazil</w:t>
            </w:r>
          </w:p>
        </w:tc>
        <w:tc>
          <w:tcPr>
            <w:tcW w:w="3690" w:type="dxa"/>
            <w:tcBorders>
              <w:top w:val="nil"/>
              <w:left w:val="nil"/>
              <w:bottom w:val="single" w:sz="4" w:space="0" w:color="auto"/>
            </w:tcBorders>
            <w:shd w:val="clear" w:color="auto" w:fill="auto"/>
            <w:vAlign w:val="center"/>
            <w:hideMark/>
          </w:tcPr>
          <w:p w14:paraId="147B9BE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 EISL study. One-year old infants from urban and rural primary care health clinics born in 2004-2006</w:t>
            </w:r>
          </w:p>
        </w:tc>
      </w:tr>
      <w:tr w:rsidR="00485434" w:rsidRPr="00F15F6E" w14:paraId="147B9BF5"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ED" w14:textId="2D67BFD2"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Munro, 2011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&lt;EndNote&gt;&lt;Cite&gt;&lt;Author&gt;Munro&lt;/Author&gt;&lt;Year&gt;2011&lt;/Year&gt;&lt;RecNum&gt;2896&lt;/RecNum&gt;&lt;DisplayText&gt;(28)&lt;/DisplayText&gt;&lt;record&gt;&lt;rec-number&gt;2896&lt;/rec-number&gt;&lt;foreign-keys&gt;&lt;key app="EN" db-id="xz2pwzz052fzekeewww5de0d5at5t9aprffv"&gt;2896&lt;/key&gt;&lt;/foreign-keys&gt;&lt;ref-type name="Journal Article"&gt;17&lt;/ref-type&gt;&lt;contributors&gt;&lt;authors&gt;&lt;author&gt;Munro, A.&lt;/author&gt;&lt;author&gt;Grimshaw, K.&lt;/author&gt;&lt;author&gt;Oliver, E.&lt;/author&gt;&lt;author&gt;Foote, K.&lt;/author&gt;&lt;author&gt;Roberts, G.&lt;/author&gt;&lt;/authors&gt;&lt;/contributors&gt;&lt;auth-address&gt;(Munro, Grimshaw, Oliver) University of Southampton TN377TJ, United Kingdom (Foote) Royal Hampshire County Hospital, United Kingdom (Roberts) Southampton University Hospitals NHS Trust, United Kingdom&lt;/auth-address&gt;&lt;titles&gt;&lt;title&gt;Risk factors associated with wheezing in the first 2 years of life: Europrevall cohort&lt;/title&gt;&lt;secondary-title&gt;Clinical and Experimental Allergy&lt;/secondary-title&gt;&lt;/titles&gt;&lt;periodical&gt;&lt;full-title&gt;Clinical and Experimental Allergy&lt;/full-title&gt;&lt;/periodical&gt;&lt;pages&gt;1856&lt;/pages&gt;&lt;volume&gt;41 (12)&lt;/volume&gt;&lt;dates&gt;&lt;year&gt;2011&lt;/year&gt;&lt;pub-dates&gt;&lt;date&gt;December&lt;/date&gt;&lt;/pub-dates&gt;&lt;/dates&gt;&lt;accession-num&gt;70658054&lt;/accession-num&gt;&lt;urls&gt;&lt;related-urls&gt;&lt;url&gt;http://ovidsp.ovid.com/ovidweb.cgi?T=JS&amp;amp;CSC=Y&amp;amp;NEWS=N&amp;amp;PAGE=fulltext&amp;amp;D=emed10&amp;amp;AN=70658054&lt;/url&gt;&lt;url&gt;http://metalib.lib.ic.ac.uk:9003/sfx_local?sid=OVID&amp;amp;isbn=&amp;amp;issn=0954-7894&amp;amp;volume=41&amp;amp;issue=12&amp;amp;date=2011&amp;amp;title=Clinical+and+Experimental+Allergy&amp;amp;atitle=Risk+factors+associated+with+wheezing+in+the+first+2+years+of+life%3A+Europrevall+cohort&amp;amp;aulast=Munro+A.&amp;amp;spage=1856&lt;/url&gt;&lt;/related-urls&gt;&lt;/urls&gt;&lt;remote-database-name&gt;Embas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8" w:tooltip="Munro, 2011 #2896" w:history="1">
              <w:r w:rsidR="005E1DD1">
                <w:rPr>
                  <w:rFonts w:eastAsia="Times New Roman" w:cs="Times New Roman"/>
                  <w:noProof/>
                  <w:szCs w:val="24"/>
                  <w:lang w:eastAsia="en-GB"/>
                </w:rPr>
                <w:t>28</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E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BE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700</w:t>
            </w:r>
          </w:p>
        </w:tc>
        <w:tc>
          <w:tcPr>
            <w:tcW w:w="1418" w:type="dxa"/>
            <w:tcBorders>
              <w:top w:val="nil"/>
              <w:left w:val="nil"/>
              <w:bottom w:val="single" w:sz="4" w:space="0" w:color="auto"/>
              <w:right w:val="nil"/>
            </w:tcBorders>
            <w:shd w:val="clear" w:color="auto" w:fill="auto"/>
            <w:vAlign w:val="center"/>
            <w:hideMark/>
          </w:tcPr>
          <w:p w14:paraId="147B9BF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F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wheeze</w:t>
            </w:r>
          </w:p>
        </w:tc>
        <w:tc>
          <w:tcPr>
            <w:tcW w:w="1134" w:type="dxa"/>
            <w:tcBorders>
              <w:top w:val="nil"/>
              <w:left w:val="nil"/>
              <w:bottom w:val="single" w:sz="4" w:space="0" w:color="auto"/>
              <w:right w:val="nil"/>
            </w:tcBorders>
            <w:shd w:val="clear" w:color="auto" w:fill="auto"/>
            <w:vAlign w:val="center"/>
            <w:hideMark/>
          </w:tcPr>
          <w:p w14:paraId="147B9BF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1, 2</w:t>
            </w:r>
          </w:p>
        </w:tc>
        <w:tc>
          <w:tcPr>
            <w:tcW w:w="2758" w:type="dxa"/>
            <w:tcBorders>
              <w:top w:val="nil"/>
              <w:left w:val="nil"/>
              <w:bottom w:val="single" w:sz="4" w:space="0" w:color="auto"/>
              <w:right w:val="nil"/>
            </w:tcBorders>
            <w:shd w:val="clear" w:color="auto" w:fill="auto"/>
            <w:vAlign w:val="center"/>
            <w:hideMark/>
          </w:tcPr>
          <w:p w14:paraId="147B9BF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UK</w:t>
            </w:r>
          </w:p>
        </w:tc>
        <w:tc>
          <w:tcPr>
            <w:tcW w:w="3690" w:type="dxa"/>
            <w:tcBorders>
              <w:top w:val="nil"/>
              <w:left w:val="nil"/>
              <w:bottom w:val="single" w:sz="4" w:space="0" w:color="auto"/>
            </w:tcBorders>
            <w:shd w:val="clear" w:color="auto" w:fill="auto"/>
            <w:vAlign w:val="center"/>
            <w:hideMark/>
          </w:tcPr>
          <w:p w14:paraId="147B9BF4" w14:textId="02AB4693"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Euro</w:t>
            </w:r>
            <w:r w:rsidR="004B0279">
              <w:rPr>
                <w:rFonts w:eastAsia="Times New Roman" w:cs="Times New Roman"/>
                <w:lang w:eastAsia="en-GB"/>
              </w:rPr>
              <w:t>P</w:t>
            </w:r>
            <w:r w:rsidRPr="00F15F6E">
              <w:rPr>
                <w:rFonts w:eastAsia="Times New Roman" w:cs="Times New Roman"/>
                <w:lang w:eastAsia="en-GB"/>
              </w:rPr>
              <w:t>revall-UK. Population based birth cohort of infants born in 2008</w:t>
            </w:r>
          </w:p>
        </w:tc>
      </w:tr>
      <w:tr w:rsidR="00485434" w:rsidRPr="00F15F6E" w14:paraId="147B9BFE"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F6" w14:textId="356C8529"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Tanaka, 2009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&lt;EndNote&gt;&lt;Cite&gt;&lt;Author&gt;Tanaka&lt;/Author&gt;&lt;Year&gt;2010&lt;/Year&gt;&lt;RecNum&gt;3949&lt;/RecNum&gt;&lt;DisplayText&gt;(32)&lt;/DisplayText&gt;&lt;record&gt;&lt;rec-number&gt;3949&lt;/rec-number&gt;&lt;foreign-keys&gt;&lt;key app="EN" db-id="xz2pwzz052fzekeewww5de0d5at5t9aprffv"&gt;3949&lt;/key&gt;&lt;/foreign-keys&gt;&lt;ref-type name="Journal Article"&gt;17&lt;/ref-type&gt;&lt;contributors&gt;&lt;authors&gt;&lt;author&gt;Tanaka, K.&lt;/author&gt;&lt;author&gt;Miyake, Y.&lt;/author&gt;&lt;author&gt;Sasaki, S.&lt;/author&gt;&lt;/authors&gt;&lt;/contributors&gt;&lt;titles&gt;&lt;title&gt;Association between breastfeeding and allergic disorders in Japanese children&lt;/title&gt;&lt;secondary-title&gt;International Journal of Tuberculosis and Lung Disease&lt;/secondary-title&gt;&lt;/titles&gt;&lt;pages&gt;513-518&lt;/pages&gt;&lt;volume&gt;14&lt;/volume&gt;&lt;number&gt;4&lt;/number&gt;&lt;dates&gt;&lt;year&gt;2010&lt;/year&gt;&lt;pub-dates&gt;&lt;date&gt;Apr&lt;/date&gt;&lt;/pub-dates&gt;&lt;/dates&gt;&lt;isbn&gt;1027-3719&lt;/isbn&gt;&lt;accession-num&gt;WOS:000276382000022&lt;/accession-num&gt;&lt;urls&gt;&lt;related-urls&gt;&lt;url&gt;&amp;lt;Go to ISI&amp;gt;://WOS:000276382000022&lt;/url&gt;&lt;/related-urls&gt;&lt;/urls&gt;&lt;/record&gt;&lt;/Cite&gt;&lt;/EndNote&gt;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32" w:tooltip="Tanaka, 2010 #3949" w:history="1">
              <w:r w:rsidR="005E1DD1">
                <w:rPr>
                  <w:rFonts w:eastAsia="Times New Roman" w:cs="Times New Roman"/>
                  <w:noProof/>
                  <w:szCs w:val="24"/>
                  <w:lang w:eastAsia="en-GB"/>
                </w:rPr>
                <w:t>32</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BF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BF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1957</w:t>
            </w:r>
          </w:p>
        </w:tc>
        <w:tc>
          <w:tcPr>
            <w:tcW w:w="1418" w:type="dxa"/>
            <w:tcBorders>
              <w:top w:val="nil"/>
              <w:left w:val="nil"/>
              <w:bottom w:val="single" w:sz="4" w:space="0" w:color="auto"/>
              <w:right w:val="nil"/>
            </w:tcBorders>
            <w:shd w:val="clear" w:color="auto" w:fill="auto"/>
            <w:vAlign w:val="center"/>
            <w:hideMark/>
          </w:tcPr>
          <w:p w14:paraId="147B9BF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BF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BF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w:t>
            </w:r>
          </w:p>
        </w:tc>
        <w:tc>
          <w:tcPr>
            <w:tcW w:w="2758" w:type="dxa"/>
            <w:tcBorders>
              <w:top w:val="nil"/>
              <w:left w:val="nil"/>
              <w:bottom w:val="single" w:sz="4" w:space="0" w:color="auto"/>
              <w:right w:val="nil"/>
            </w:tcBorders>
            <w:shd w:val="clear" w:color="auto" w:fill="auto"/>
            <w:vAlign w:val="center"/>
            <w:hideMark/>
          </w:tcPr>
          <w:p w14:paraId="147B9BF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Japan</w:t>
            </w:r>
          </w:p>
        </w:tc>
        <w:tc>
          <w:tcPr>
            <w:tcW w:w="3690" w:type="dxa"/>
            <w:tcBorders>
              <w:top w:val="nil"/>
              <w:left w:val="nil"/>
              <w:bottom w:val="single" w:sz="4" w:space="0" w:color="auto"/>
            </w:tcBorders>
            <w:shd w:val="clear" w:color="auto" w:fill="auto"/>
            <w:vAlign w:val="center"/>
            <w:hideMark/>
          </w:tcPr>
          <w:p w14:paraId="147B9BF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Fukuoka Child Health Study. All 3-year old children who had the examination at public public health centers in Fukuoka city</w:t>
            </w:r>
          </w:p>
        </w:tc>
      </w:tr>
      <w:tr w:rsidR="00485434" w:rsidRPr="00F15F6E" w14:paraId="147B9C07"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BFF" w14:textId="71E1A4CF"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van der Voort, 2012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&lt;EndNote&gt;&lt;Cite&gt;&lt;Author&gt;Sonnenschein-van der Voort&lt;/Author&gt;&lt;Year&gt;2012&lt;/Year&gt;&lt;RecNum&gt;1414&lt;/RecNum&gt;&lt;DisplayText&gt;(33)&lt;/DisplayText&gt;&lt;record&gt;&lt;rec-number&gt;1414&lt;/rec-number&gt;&lt;foreign-keys&gt;&lt;key app="EN" db-id="xz2pwzz052fzekeewww5de0d5at5t9aprffv"&gt;1414&lt;/key&gt;&lt;/foreign-keys&gt;&lt;ref-type name="Journal Article"&gt;17&lt;/ref-type&gt;&lt;contributors&gt;&lt;authors&gt;&lt;author&gt;Sonnenschein-van der Voort, A. M.&lt;/author&gt;&lt;author&gt;Jaddoe, V. W.&lt;/author&gt;&lt;author&gt;van der Valk, R. J.&lt;/author&gt;&lt;author&gt;Willemsen, S. P.&lt;/author&gt;&lt;author&gt;Hofman, A.&lt;/author&gt;&lt;author&gt;Moll, H. A.&lt;/author&gt;&lt;author&gt;de Jongste, J. C.&lt;/author&gt;&lt;author&gt;Duijts, L.&lt;/author&gt;&lt;/authors&gt;&lt;/contributors&gt;&lt;auth-address&gt;The Generation R Study Group, Erasmus Medical Center, Rotterdam, The Netherlands.&lt;/auth-address&gt;&lt;titles&gt;&lt;title&gt;Duration and exclusiveness of breastfeeding and childhood asthma-related symptoms&lt;/title&gt;&lt;secondary-title&gt;European Respiratory Journal&lt;/secondary-title&gt;&lt;/titles&gt;&lt;periodical&gt;&lt;full-title&gt;European respiratory journal&lt;/full-title&gt;&lt;/periodical&gt;&lt;pages&gt;81-9&lt;/pages&gt;&lt;volume&gt;39&lt;/volume&gt;&lt;number&gt;1&lt;/number&gt;&lt;dates&gt;&lt;year&gt;2012&lt;/year&gt;&lt;/dates&gt;&lt;accession-num&gt;21778163&lt;/accession-num&gt;&lt;work-type&gt;Research Support, Non-U.S. Gov&amp;apos;t&lt;/work-type&gt;&lt;urls&gt;&lt;related-urls&gt;&lt;url&gt;http://ovidsp.ovid.com/ovidweb.cgi?T=JS&amp;amp;CSC=Y&amp;amp;NEWS=N&amp;amp;PAGE=fulltext&amp;amp;D=medl&amp;amp;AN=21778163&lt;/url&gt;&lt;url&gt;http://metalib.lib.ic.ac.uk:9003/sfx_local?sid=OVID&amp;amp;isbn=&amp;amp;issn=0903-1936&amp;amp;volume=39&amp;amp;issue=1&amp;amp;date=2012&amp;amp;title=European+Respiratory+Journal&amp;amp;atitle=Duration+and+exclusiveness+of+breastfeeding+and+childhood+asthma-related+symptoms.&amp;amp;aulast=Sonnenschein-van+der+Voort+AM&amp;amp;spage=81&lt;/url&gt;&lt;url&gt;http://erj.ersjournals.com/content/39/1/81.full.pdf&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33" w:tooltip="Sonnenschein-van der Voort, 2012 #1414" w:history="1">
              <w:r w:rsidR="005E1DD1">
                <w:rPr>
                  <w:rFonts w:eastAsia="Times New Roman" w:cs="Times New Roman"/>
                  <w:noProof/>
                  <w:szCs w:val="24"/>
                  <w:lang w:eastAsia="en-GB"/>
                </w:rPr>
                <w:t>33</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0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0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5368</w:t>
            </w:r>
          </w:p>
        </w:tc>
        <w:tc>
          <w:tcPr>
            <w:tcW w:w="1418" w:type="dxa"/>
            <w:tcBorders>
              <w:top w:val="nil"/>
              <w:left w:val="nil"/>
              <w:bottom w:val="single" w:sz="4" w:space="0" w:color="auto"/>
              <w:right w:val="nil"/>
            </w:tcBorders>
            <w:shd w:val="clear" w:color="auto" w:fill="auto"/>
            <w:vAlign w:val="center"/>
            <w:hideMark/>
          </w:tcPr>
          <w:p w14:paraId="147B9C0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0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C0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1, 4</w:t>
            </w:r>
          </w:p>
        </w:tc>
        <w:tc>
          <w:tcPr>
            <w:tcW w:w="2758" w:type="dxa"/>
            <w:tcBorders>
              <w:top w:val="nil"/>
              <w:left w:val="nil"/>
              <w:bottom w:val="single" w:sz="4" w:space="0" w:color="auto"/>
              <w:right w:val="nil"/>
            </w:tcBorders>
            <w:shd w:val="clear" w:color="auto" w:fill="auto"/>
            <w:vAlign w:val="center"/>
            <w:hideMark/>
          </w:tcPr>
          <w:p w14:paraId="147B9C0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Netherlands</w:t>
            </w:r>
          </w:p>
        </w:tc>
        <w:tc>
          <w:tcPr>
            <w:tcW w:w="3690" w:type="dxa"/>
            <w:tcBorders>
              <w:top w:val="nil"/>
              <w:left w:val="nil"/>
              <w:bottom w:val="single" w:sz="4" w:space="0" w:color="auto"/>
            </w:tcBorders>
            <w:shd w:val="clear" w:color="auto" w:fill="auto"/>
            <w:vAlign w:val="center"/>
            <w:hideMark/>
          </w:tcPr>
          <w:p w14:paraId="147B9C0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Generation R study.  Population-based multicultural birth cohort of infants born between 2002 and  2009</w:t>
            </w:r>
          </w:p>
        </w:tc>
      </w:tr>
      <w:tr w:rsidR="00485434" w:rsidRPr="00F15F6E" w14:paraId="147B9C10"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08" w14:textId="4118E69D"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Ehlayel, 2008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&lt;EndNote&gt;&lt;Cite&gt;&lt;Author&gt;Ehlayel&lt;/Author&gt;&lt;Year&gt;2008&lt;/Year&gt;&lt;RecNum&gt;357&lt;/RecNum&gt;&lt;DisplayText&gt;(142)&lt;/DisplayText&gt;&lt;record&gt;&lt;rec-number&gt;357&lt;/rec-number&gt;&lt;foreign-keys&gt;&lt;key app="EN" db-id="xz2pwzz052fzekeewww5de0d5at5t9aprffv"&gt;357&lt;/key&gt;&lt;/foreign-keys&gt;&lt;ref-type name="Journal Article"&gt;17&lt;/ref-type&gt;&lt;contributors&gt;&lt;authors&gt;&lt;author&gt;Ehlayel, M. S.&lt;/author&gt;&lt;author&gt;Bener, A.&lt;/author&gt;&lt;/authors&gt;&lt;/contributors&gt;&lt;auth-address&gt;Department of Pediatrics Allergy and Immunology, Hamad Medical Corporation, Doha, Qatar. mehlayel@yahoo.com&lt;/auth-address&gt;&lt;titles&gt;&lt;title&gt;Duration of breast-feeding and the risk of childhood allergic diseases in a developing country&lt;/title&gt;&lt;secondary-title&gt;Allergy &amp;amp; Asthma Proceedings&lt;/secondary-title&gt;&lt;/titles&gt;&lt;pages&gt;386-91&lt;/pages&gt;&lt;volume&gt;29&lt;/volume&gt;&lt;number&gt;4&lt;/number&gt;&lt;dates&gt;&lt;year&gt;2008&lt;/year&gt;&lt;/dates&gt;&lt;accession-num&gt;18702886&lt;/accession-num&gt;&lt;work-type&gt;Multicenter Study&amp;#xD;Research Support, Non-U.S. Gov&amp;apos;t&lt;/work-type&gt;&lt;urls&gt;&lt;related-urls&gt;&lt;url&gt;http://ovidsp.ovid.com/ovidweb.cgi?T=JS&amp;amp;CSC=Y&amp;amp;NEWS=N&amp;amp;PAGE=fulltext&amp;amp;D=med4&amp;amp;AN=18702886&lt;/url&gt;&lt;url&gt;http://metalib.lib.ic.ac.uk:9003/sfx_local?sid=OVID&amp;amp;isbn=&amp;amp;issn=1088-5412&amp;amp;volume=29&amp;amp;issue=4&amp;amp;date=2008&amp;amp;title=Allergy+%26+Asthma+Proceedings&amp;amp;atitle=Duration+of+breast-feeding+and+the+risk+of+childhood+allergic+diseases+in+a+developing+country.&amp;amp;aulast=Ehlayel+MS&amp;amp;spage=386&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2" w:tooltip="Ehlayel, 2008 #357" w:history="1">
              <w:r w:rsidR="005E1DD1">
                <w:rPr>
                  <w:rFonts w:eastAsia="Times New Roman" w:cs="Times New Roman"/>
                  <w:noProof/>
                  <w:szCs w:val="24"/>
                  <w:lang w:eastAsia="en-GB"/>
                </w:rPr>
                <w:t>142</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0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C0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1278</w:t>
            </w:r>
          </w:p>
        </w:tc>
        <w:tc>
          <w:tcPr>
            <w:tcW w:w="1418" w:type="dxa"/>
            <w:tcBorders>
              <w:top w:val="nil"/>
              <w:left w:val="nil"/>
              <w:bottom w:val="single" w:sz="4" w:space="0" w:color="auto"/>
              <w:right w:val="nil"/>
            </w:tcBorders>
            <w:shd w:val="clear" w:color="auto" w:fill="auto"/>
            <w:vAlign w:val="center"/>
            <w:hideMark/>
          </w:tcPr>
          <w:p w14:paraId="147B9C0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0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 Parent reported recurrent wheezing/asthma</w:t>
            </w:r>
          </w:p>
        </w:tc>
        <w:tc>
          <w:tcPr>
            <w:tcW w:w="1134" w:type="dxa"/>
            <w:tcBorders>
              <w:top w:val="nil"/>
              <w:left w:val="nil"/>
              <w:bottom w:val="single" w:sz="4" w:space="0" w:color="auto"/>
              <w:right w:val="nil"/>
            </w:tcBorders>
            <w:shd w:val="clear" w:color="auto" w:fill="auto"/>
            <w:vAlign w:val="center"/>
            <w:hideMark/>
          </w:tcPr>
          <w:p w14:paraId="147B9C0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w:t>
            </w:r>
          </w:p>
        </w:tc>
        <w:tc>
          <w:tcPr>
            <w:tcW w:w="2758" w:type="dxa"/>
            <w:tcBorders>
              <w:top w:val="nil"/>
              <w:left w:val="nil"/>
              <w:bottom w:val="single" w:sz="4" w:space="0" w:color="auto"/>
              <w:right w:val="nil"/>
            </w:tcBorders>
            <w:shd w:val="clear" w:color="auto" w:fill="auto"/>
            <w:vAlign w:val="center"/>
            <w:hideMark/>
          </w:tcPr>
          <w:p w14:paraId="147B9C0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Qatar</w:t>
            </w:r>
          </w:p>
        </w:tc>
        <w:tc>
          <w:tcPr>
            <w:tcW w:w="3690" w:type="dxa"/>
            <w:tcBorders>
              <w:top w:val="nil"/>
              <w:left w:val="nil"/>
              <w:bottom w:val="single" w:sz="4" w:space="0" w:color="auto"/>
            </w:tcBorders>
            <w:shd w:val="clear" w:color="auto" w:fill="auto"/>
            <w:vAlign w:val="center"/>
            <w:hideMark/>
          </w:tcPr>
          <w:p w14:paraId="147B9C0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Children 0-5 years old attending primary healthcare centers for routine immunisation</w:t>
            </w:r>
          </w:p>
        </w:tc>
      </w:tr>
      <w:tr w:rsidR="00485434" w:rsidRPr="00F15F6E" w14:paraId="147B9C19"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11" w14:textId="2AFC01E2"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Huang, 2013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&lt;EndNote&gt;&lt;Cite&gt;&lt;Author&gt;Huang&lt;/Author&gt;&lt;Year&gt;2013&lt;/Year&gt;&lt;RecNum&gt;610&lt;/RecNum&gt;&lt;DisplayText&gt;(143)&lt;/DisplayText&gt;&lt;record&gt;&lt;rec-number&gt;610&lt;/rec-number&gt;&lt;foreign-keys&gt;&lt;key app="EN" db-id="xz2pwzz052fzekeewww5de0d5at5t9aprffv"&gt;610&lt;/key&gt;&lt;/foreign-keys&gt;&lt;ref-type name="Journal Article"&gt;17&lt;/ref-type&gt;&lt;contributors&gt;&lt;authors&gt;&lt;author&gt;Huang, H.&lt;/author&gt;&lt;author&gt;Zhang, F. Y.&lt;/author&gt;&lt;author&gt;Hang, J. Q.&lt;/author&gt;&lt;author&gt;Zhu, J.&lt;/author&gt;&lt;author&gt;Wang, R.&lt;/author&gt;&lt;author&gt;Chen, P. F.&lt;/author&gt;&lt;author&gt;Gu, W. L.&lt;/author&gt;&lt;/authors&gt;&lt;/contributors&gt;&lt;auth-address&gt;Changzheng Town, Putuo District Community Health Service Center, Shanghai 200333, China.&lt;/auth-address&gt;&lt;titles&gt;&lt;title&gt;[Cohort study of 684 pairs of mother-and-child allergic diseases]&lt;/title&gt;&lt;secondary-title&gt;Zhonghua Erke Zazhi&lt;/secondary-title&gt;&lt;/titles&gt;&lt;pages&gt;168-71&lt;/pages&gt;&lt;volume&gt;51&lt;/volume&gt;&lt;number&gt;3&lt;/number&gt;&lt;dates&gt;&lt;year&gt;2013&lt;/year&gt;&lt;/dates&gt;&lt;accession-num&gt;23751575&lt;/accession-num&gt;&lt;urls&gt;&lt;related-urls&gt;&lt;url&gt;http://ovidsp.ovid.com/ovidweb.cgi?T=JS&amp;amp;CSC=Y&amp;amp;NEWS=N&amp;amp;PAGE=fulltext&amp;amp;D=prem&amp;amp;AN=23751575&lt;/url&gt;&lt;url&gt;http://metalib.lib.ic.ac.uk:9003/sfx_local?sid=OVID&amp;amp;isbn=&amp;amp;issn=0578-1310&amp;amp;volume=51&amp;amp;issue=3&amp;amp;date=2013&amp;amp;title=Zhonghua+Erke+Zazhi&amp;amp;atitle=%5BCohort+study+of+684+pairs+of+mother-and-child+allergic+diseases%5D.&amp;amp;aulast=Huang+H&amp;amp;spage=168&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3" w:tooltip="Huang, 2013 #610" w:history="1">
              <w:r w:rsidR="005E1DD1">
                <w:rPr>
                  <w:rFonts w:eastAsia="Times New Roman" w:cs="Times New Roman"/>
                  <w:noProof/>
                  <w:szCs w:val="24"/>
                  <w:lang w:eastAsia="en-GB"/>
                </w:rPr>
                <w:t>143</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1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1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684</w:t>
            </w:r>
          </w:p>
        </w:tc>
        <w:tc>
          <w:tcPr>
            <w:tcW w:w="1418" w:type="dxa"/>
            <w:tcBorders>
              <w:top w:val="nil"/>
              <w:left w:val="nil"/>
              <w:bottom w:val="single" w:sz="4" w:space="0" w:color="auto"/>
              <w:right w:val="nil"/>
            </w:tcBorders>
            <w:shd w:val="clear" w:color="auto" w:fill="auto"/>
            <w:vAlign w:val="center"/>
            <w:hideMark/>
          </w:tcPr>
          <w:p w14:paraId="147B9C1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1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C1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w:t>
            </w:r>
          </w:p>
        </w:tc>
        <w:tc>
          <w:tcPr>
            <w:tcW w:w="2758" w:type="dxa"/>
            <w:tcBorders>
              <w:top w:val="nil"/>
              <w:left w:val="nil"/>
              <w:bottom w:val="single" w:sz="4" w:space="0" w:color="auto"/>
              <w:right w:val="nil"/>
            </w:tcBorders>
            <w:shd w:val="clear" w:color="auto" w:fill="auto"/>
            <w:vAlign w:val="center"/>
            <w:hideMark/>
          </w:tcPr>
          <w:p w14:paraId="147B9C1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China</w:t>
            </w:r>
          </w:p>
        </w:tc>
        <w:tc>
          <w:tcPr>
            <w:tcW w:w="3690" w:type="dxa"/>
            <w:tcBorders>
              <w:top w:val="nil"/>
              <w:left w:val="nil"/>
              <w:bottom w:val="single" w:sz="4" w:space="0" w:color="auto"/>
            </w:tcBorders>
            <w:shd w:val="clear" w:color="auto" w:fill="auto"/>
            <w:vAlign w:val="center"/>
            <w:hideMark/>
          </w:tcPr>
          <w:p w14:paraId="147B9C1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Mother-infant pairs registered in Putuo District, Changzheng Town Community Health Service Center Child Health Clinic within the period from January to December, 2008 </w:t>
            </w:r>
          </w:p>
        </w:tc>
      </w:tr>
      <w:tr w:rsidR="00485434" w:rsidRPr="00F15F6E" w14:paraId="147B9C22" w14:textId="77777777" w:rsidTr="00485434">
        <w:trPr>
          <w:cantSplit/>
        </w:trPr>
        <w:tc>
          <w:tcPr>
            <w:tcW w:w="1560" w:type="dxa"/>
            <w:tcBorders>
              <w:top w:val="nil"/>
              <w:bottom w:val="single" w:sz="4" w:space="0" w:color="auto"/>
              <w:right w:val="nil"/>
            </w:tcBorders>
            <w:shd w:val="clear" w:color="000000" w:fill="D9D9D9"/>
            <w:vAlign w:val="center"/>
            <w:hideMark/>
          </w:tcPr>
          <w:p w14:paraId="147B9C1A" w14:textId="07428DD8"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Nagel, 2009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&lt;EndNote&gt;&lt;Cite&gt;&lt;Author&gt;Nagel&lt;/Author&gt;&lt;Year&gt;2009&lt;/Year&gt;&lt;RecNum&gt;28378&lt;/RecNum&gt;&lt;DisplayText&gt;(46)&lt;/DisplayText&gt;&lt;record&gt;&lt;rec-number&gt;28378&lt;/rec-number&gt;&lt;foreign-keys&gt;&lt;key app="EN" db-id="xz2pwzz052fzekeewww5de0d5at5t9aprffv"&gt;28378&lt;/key&gt;&lt;/foreign-keys&gt;&lt;ref-type name="Journal Article"&gt;17&lt;/ref-type&gt;&lt;contributors&gt;&lt;authors&gt;&lt;author&gt;Nagel, G.&lt;/author&gt;&lt;author&gt;Buchele, G.&lt;/author&gt;&lt;author&gt;Weinmayr, G.&lt;/author&gt;&lt;author&gt;Bjorksten, B.&lt;/author&gt;&lt;author&gt;Chen, Y. Z.&lt;/author&gt;&lt;author&gt;Wang, H.&lt;/author&gt;&lt;author&gt;Nystad, W.&lt;/author&gt;&lt;author&gt;Saraclar, Y.&lt;/author&gt;&lt;author&gt;Braback, L.&lt;/author&gt;&lt;author&gt;Batlles-Garrido, J.&lt;/author&gt;&lt;author&gt;Garcia-Hernandez, G.&lt;/author&gt;&lt;author&gt;Weiland, S. K.&lt;/author&gt;&lt;author&gt;Isaac Phase II Study Group&lt;/author&gt;&lt;/authors&gt;&lt;/contributors&gt;&lt;auth-address&gt;Institute of Epidemiology, Ulm University, Ulm, Germany. gabriele.nagel@uni-ulm.de&lt;/auth-address&gt;&lt;titles&gt;&lt;title&gt;Effect of breastfeeding on asthma, lung function and bronchial hyperreactivity in ISAAC Phase II&lt;/title&gt;&lt;secondary-title&gt;European Respiratory Journal&lt;/secondary-title&gt;&lt;/titles&gt;&lt;periodical&gt;&lt;full-title&gt;European respiratory journal&lt;/full-title&gt;&lt;/periodical&gt;&lt;pages&gt;993-1002&lt;/pages&gt;&lt;volume&gt;33&lt;/volume&gt;&lt;number&gt;5&lt;/number&gt;&lt;dates&gt;&lt;year&gt;2009&lt;/year&gt;&lt;/dates&gt;&lt;accession-num&gt;19164357&lt;/accession-num&gt;&lt;work-type&gt;Clinical Trial, Phase II&amp;#xD;Research Support, Non-U.S. Gov&amp;apos;t&lt;/work-type&gt;&lt;urls&gt;&lt;related-urls&gt;&lt;url&gt;http://ovidsp.ovid.com/ovidweb.cgi?T=JS&amp;amp;CSC=Y&amp;amp;NEWS=N&amp;amp;PAGE=fulltext&amp;amp;D=med5&amp;amp;AN=19164357&lt;/url&gt;&lt;url&gt;http://imp-primo.hosted.exlibrisgroup.com/openurl/44IMP/44IMP_services_page?sid=OVID&amp;amp;isbn=&amp;amp;issn=0903-1936&amp;amp;volume=33&amp;amp;issue=5&amp;amp;date=2009&amp;amp;title=European+Respiratory+Journal&amp;amp;atitle=Effect+of+breastfeeding+on+asthma%2C+lung+function+and+bronchial+hyperreactivity+in+ISAAC+Phase+II.&amp;amp;aulast=Nagel+G&amp;amp;spage=993&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46" w:tooltip="Nagel, 2009 #28378" w:history="1">
              <w:r w:rsidR="005E1DD1">
                <w:rPr>
                  <w:rFonts w:eastAsia="Times New Roman" w:cs="Times New Roman"/>
                  <w:noProof/>
                  <w:szCs w:val="24"/>
                  <w:lang w:eastAsia="en-GB"/>
                </w:rPr>
                <w:t>46</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1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C1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31579</w:t>
            </w:r>
          </w:p>
        </w:tc>
        <w:tc>
          <w:tcPr>
            <w:tcW w:w="1418" w:type="dxa"/>
            <w:tcBorders>
              <w:top w:val="nil"/>
              <w:left w:val="nil"/>
              <w:bottom w:val="single" w:sz="4" w:space="0" w:color="auto"/>
              <w:right w:val="nil"/>
            </w:tcBorders>
            <w:shd w:val="clear" w:color="auto" w:fill="auto"/>
            <w:vAlign w:val="center"/>
            <w:hideMark/>
          </w:tcPr>
          <w:p w14:paraId="147B9C1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1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current wheeze/asthma; Parent reported current wheeze (+/-SPT)</w:t>
            </w:r>
          </w:p>
        </w:tc>
        <w:tc>
          <w:tcPr>
            <w:tcW w:w="1134" w:type="dxa"/>
            <w:tcBorders>
              <w:top w:val="nil"/>
              <w:left w:val="nil"/>
              <w:bottom w:val="single" w:sz="4" w:space="0" w:color="auto"/>
              <w:right w:val="nil"/>
            </w:tcBorders>
            <w:shd w:val="clear" w:color="auto" w:fill="auto"/>
            <w:vAlign w:val="center"/>
            <w:hideMark/>
          </w:tcPr>
          <w:p w14:paraId="147B9C1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12</w:t>
            </w:r>
          </w:p>
        </w:tc>
        <w:tc>
          <w:tcPr>
            <w:tcW w:w="2758" w:type="dxa"/>
            <w:tcBorders>
              <w:top w:val="nil"/>
              <w:left w:val="nil"/>
              <w:bottom w:val="single" w:sz="4" w:space="0" w:color="auto"/>
              <w:right w:val="nil"/>
            </w:tcBorders>
            <w:shd w:val="clear" w:color="auto" w:fill="auto"/>
            <w:vAlign w:val="center"/>
            <w:hideMark/>
          </w:tcPr>
          <w:p w14:paraId="147B9C20" w14:textId="7FBF1EFC"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International - Affluent countries (China, Germany, Greece, Iceland, Italy, Netherlands, New </w:t>
            </w:r>
            <w:r w:rsidR="004B0279" w:rsidRPr="00F15F6E">
              <w:rPr>
                <w:rFonts w:eastAsia="Times New Roman" w:cs="Times New Roman"/>
                <w:lang w:eastAsia="en-GB"/>
              </w:rPr>
              <w:t>Zealand</w:t>
            </w:r>
            <w:r w:rsidRPr="00F15F6E">
              <w:rPr>
                <w:rFonts w:eastAsia="Times New Roman" w:cs="Times New Roman"/>
                <w:lang w:eastAsia="en-GB"/>
              </w:rPr>
              <w:t>, Norway, Spain); International - Nonaffluent countries (Albania, Brazil, China, Ecuador, Georgia, Ghana, India, Latvia, West Bank, Turkey)</w:t>
            </w:r>
          </w:p>
        </w:tc>
        <w:tc>
          <w:tcPr>
            <w:tcW w:w="3690" w:type="dxa"/>
            <w:tcBorders>
              <w:top w:val="nil"/>
              <w:left w:val="nil"/>
              <w:bottom w:val="single" w:sz="4" w:space="0" w:color="auto"/>
            </w:tcBorders>
            <w:shd w:val="clear" w:color="auto" w:fill="auto"/>
            <w:vAlign w:val="center"/>
            <w:hideMark/>
          </w:tcPr>
          <w:p w14:paraId="147B9C2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 Phase 2. Schoolchildren aged 8–12 years from 27 centres in 21 affluent and nonaffluent countries</w:t>
            </w:r>
          </w:p>
        </w:tc>
      </w:tr>
      <w:tr w:rsidR="00485434" w:rsidRPr="00F15F6E" w14:paraId="147B9C2C" w14:textId="77777777" w:rsidTr="00485434">
        <w:trPr>
          <w:cantSplit/>
          <w:trHeight w:val="276"/>
        </w:trPr>
        <w:tc>
          <w:tcPr>
            <w:tcW w:w="1560" w:type="dxa"/>
            <w:vMerge w:val="restart"/>
            <w:tcBorders>
              <w:top w:val="nil"/>
              <w:bottom w:val="single" w:sz="4" w:space="0" w:color="000000"/>
              <w:right w:val="nil"/>
            </w:tcBorders>
            <w:shd w:val="clear" w:color="000000" w:fill="D9D9D9"/>
            <w:vAlign w:val="center"/>
            <w:hideMark/>
          </w:tcPr>
          <w:p w14:paraId="147B9C23" w14:textId="77777777"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Arshad, 1992; Kurukulaaratchy, 2004; </w:t>
            </w:r>
            <w:r w:rsidRPr="00485434">
              <w:rPr>
                <w:rFonts w:eastAsia="Times New Roman" w:cs="Times New Roman"/>
                <w:szCs w:val="24"/>
                <w:lang w:eastAsia="en-GB"/>
              </w:rPr>
              <w:lastRenderedPageBreak/>
              <w:t>Kurukulaaratchy, 2006</w:t>
            </w:r>
          </w:p>
          <w:p w14:paraId="147B9C24" w14:textId="7BA4CAE8"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PEVuZE5vdGU+PENpdGU+PEF1dGhvcj5BcnNoYWQ8L0F1dGhvcj48WWVhcj4xOTkyPC9ZZWFyPjxS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PEVuZE5vdGU+PENpdGU+PEF1dGhvcj5BcnNoYWQ8L0F1dGhvcj48WWVhcj4xOTkyPC9ZZWFyPjxS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4" w:tooltip="Arshad, 1992 #63" w:history="1">
              <w:r w:rsidR="005E1DD1">
                <w:rPr>
                  <w:rFonts w:eastAsia="Times New Roman" w:cs="Times New Roman"/>
                  <w:noProof/>
                  <w:szCs w:val="24"/>
                  <w:lang w:eastAsia="en-GB"/>
                </w:rPr>
                <w:t>144-146</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C2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lastRenderedPageBreak/>
              <w:t>PC</w:t>
            </w:r>
          </w:p>
        </w:tc>
        <w:tc>
          <w:tcPr>
            <w:tcW w:w="850" w:type="dxa"/>
            <w:vMerge w:val="restart"/>
            <w:tcBorders>
              <w:top w:val="nil"/>
              <w:left w:val="nil"/>
              <w:bottom w:val="single" w:sz="4" w:space="0" w:color="000000"/>
              <w:right w:val="nil"/>
            </w:tcBorders>
            <w:shd w:val="clear" w:color="auto" w:fill="auto"/>
            <w:vAlign w:val="center"/>
            <w:hideMark/>
          </w:tcPr>
          <w:p w14:paraId="147B9C2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1167</w:t>
            </w:r>
          </w:p>
        </w:tc>
        <w:tc>
          <w:tcPr>
            <w:tcW w:w="1418" w:type="dxa"/>
            <w:vMerge w:val="restart"/>
            <w:tcBorders>
              <w:top w:val="nil"/>
              <w:left w:val="nil"/>
              <w:bottom w:val="single" w:sz="4" w:space="0" w:color="000000"/>
              <w:right w:val="nil"/>
            </w:tcBorders>
            <w:shd w:val="clear" w:color="auto" w:fill="auto"/>
            <w:vAlign w:val="center"/>
            <w:hideMark/>
          </w:tcPr>
          <w:p w14:paraId="147B9C2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D/Q</w:t>
            </w:r>
          </w:p>
        </w:tc>
        <w:tc>
          <w:tcPr>
            <w:tcW w:w="3402" w:type="dxa"/>
            <w:vMerge w:val="restart"/>
            <w:tcBorders>
              <w:top w:val="nil"/>
              <w:left w:val="nil"/>
              <w:bottom w:val="single" w:sz="4" w:space="0" w:color="000000"/>
              <w:right w:val="nil"/>
            </w:tcBorders>
            <w:shd w:val="clear" w:color="auto" w:fill="auto"/>
            <w:vAlign w:val="center"/>
            <w:hideMark/>
          </w:tcPr>
          <w:p w14:paraId="147B9C2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DD asthma (&gt;=3 episodes of wheeze); Parent reported wheeze;  &gt;=2 episodes of wheeze between age &lt;4 and 10 </w:t>
            </w:r>
            <w:r w:rsidRPr="00F15F6E">
              <w:rPr>
                <w:rFonts w:eastAsia="Times New Roman" w:cs="Times New Roman"/>
                <w:lang w:eastAsia="en-GB"/>
              </w:rPr>
              <w:lastRenderedPageBreak/>
              <w:t>years</w:t>
            </w:r>
          </w:p>
        </w:tc>
        <w:tc>
          <w:tcPr>
            <w:tcW w:w="1134" w:type="dxa"/>
            <w:vMerge w:val="restart"/>
            <w:tcBorders>
              <w:top w:val="nil"/>
              <w:left w:val="nil"/>
              <w:bottom w:val="single" w:sz="4" w:space="0" w:color="000000"/>
              <w:right w:val="nil"/>
            </w:tcBorders>
            <w:shd w:val="clear" w:color="auto" w:fill="auto"/>
            <w:vAlign w:val="center"/>
            <w:hideMark/>
          </w:tcPr>
          <w:p w14:paraId="147B9C2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lastRenderedPageBreak/>
              <w:t>1, 10</w:t>
            </w:r>
          </w:p>
        </w:tc>
        <w:tc>
          <w:tcPr>
            <w:tcW w:w="2758" w:type="dxa"/>
            <w:vMerge w:val="restart"/>
            <w:tcBorders>
              <w:top w:val="nil"/>
              <w:left w:val="nil"/>
              <w:bottom w:val="single" w:sz="4" w:space="0" w:color="000000"/>
              <w:right w:val="nil"/>
            </w:tcBorders>
            <w:shd w:val="clear" w:color="auto" w:fill="auto"/>
            <w:vAlign w:val="center"/>
            <w:hideMark/>
          </w:tcPr>
          <w:p w14:paraId="147B9C2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UK</w:t>
            </w:r>
          </w:p>
        </w:tc>
        <w:tc>
          <w:tcPr>
            <w:tcW w:w="3690" w:type="dxa"/>
            <w:vMerge w:val="restart"/>
            <w:tcBorders>
              <w:top w:val="nil"/>
              <w:left w:val="nil"/>
              <w:bottom w:val="single" w:sz="4" w:space="0" w:color="000000"/>
            </w:tcBorders>
            <w:shd w:val="clear" w:color="auto" w:fill="auto"/>
            <w:vAlign w:val="center"/>
            <w:hideMark/>
          </w:tcPr>
          <w:p w14:paraId="147B9C2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Isle of Wight Prevention Study. Population based birth cohort of infants born in semi-rural areas between 1989 and 1990</w:t>
            </w:r>
          </w:p>
        </w:tc>
      </w:tr>
      <w:tr w:rsidR="00485434" w:rsidRPr="00F15F6E" w14:paraId="147B9C35" w14:textId="77777777" w:rsidTr="00485434">
        <w:trPr>
          <w:cantSplit/>
          <w:trHeight w:val="870"/>
        </w:trPr>
        <w:tc>
          <w:tcPr>
            <w:tcW w:w="1560" w:type="dxa"/>
            <w:vMerge/>
            <w:tcBorders>
              <w:top w:val="nil"/>
              <w:bottom w:val="single" w:sz="4" w:space="0" w:color="000000"/>
              <w:right w:val="nil"/>
            </w:tcBorders>
            <w:vAlign w:val="center"/>
            <w:hideMark/>
          </w:tcPr>
          <w:p w14:paraId="147B9C2D"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C2E"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C2F"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C30"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C31"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C32"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C33"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C34"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C3E" w14:textId="77777777" w:rsidTr="00485434">
        <w:trPr>
          <w:cantSplit/>
          <w:trHeight w:val="870"/>
        </w:trPr>
        <w:tc>
          <w:tcPr>
            <w:tcW w:w="1560" w:type="dxa"/>
            <w:vMerge/>
            <w:tcBorders>
              <w:top w:val="nil"/>
              <w:bottom w:val="single" w:sz="4" w:space="0" w:color="000000"/>
              <w:right w:val="nil"/>
            </w:tcBorders>
            <w:vAlign w:val="center"/>
            <w:hideMark/>
          </w:tcPr>
          <w:p w14:paraId="147B9C36"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C37"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C38"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C39"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C3A"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C3B"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C3C"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C3D"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C47"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3F" w14:textId="2C5CCBFD"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Juca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&lt;EndNote&gt;&lt;Cite&gt;&lt;Author&gt;Macedo&lt;/Author&gt;&lt;Year&gt;1999&lt;/Year&gt;&lt;RecNum&gt;6097&lt;/RecNum&gt;&lt;DisplayText&gt;(147)&lt;/DisplayText&gt;&lt;record&gt;&lt;rec-number&gt;6097&lt;/rec-number&gt;&lt;foreign-keys&gt;&lt;key app="EN" db-id="xz2pwzz052fzekeewww5de0d5at5t9aprffv"&gt;6097&lt;/key&gt;&lt;/foreign-keys&gt;&lt;ref-type name="Journal Article"&gt;17&lt;/ref-type&gt;&lt;contributors&gt;&lt;authors&gt;&lt;author&gt;Macedo, Clyton L. D.&lt;/author&gt;&lt;author&gt;Ferreira, Mari C.&lt;/author&gt;&lt;author&gt;Naujorks, Alexandre A.&lt;/author&gt;&lt;author&gt;Tercziany, Andrea&lt;/author&gt;&lt;author&gt;Costa, Fabiano J. B.&lt;/author&gt;&lt;author&gt;David, Heléia C. de&lt;/author&gt;&lt;author&gt;Nascimento, Lenise L.&lt;/author&gt;&lt;author&gt;Dal,&lt;/author&gt;&lt;author&gt;Forno, Taciana de O.&lt;/author&gt;&lt;author&gt;Uggeri, Theniza M.&lt;/author&gt;&lt;/authors&gt;&lt;/contributors&gt;&lt;titles&gt;&lt;title&gt;Aleitamento materno e diabetes mellitus do tipo 1&amp;#xD;Breast feeding and type 1 diabetes mellitus&lt;/title&gt;&lt;secondary-title&gt;Arq Bras Endocrinol Metabol&lt;/secondary-title&gt;&lt;/titles&gt;&lt;pages&gt;360-5&lt;/pages&gt;&lt;volume&gt;43&lt;/volume&gt;&lt;number&gt;5&lt;/number&gt;&lt;keywords&gt;&lt;keyword&gt;Humans&lt;/keyword&gt;&lt;keyword&gt;Male&lt;/keyword&gt;&lt;keyword&gt;Female&lt;/keyword&gt;&lt;keyword&gt;Infant&lt;/keyword&gt;&lt;keyword&gt;Breast Feeding&lt;/keyword&gt;&lt;keyword&gt;Diabetes Mellitus, Type 1&lt;/keyword&gt;&lt;keyword&gt;Breast-Milk Substitutes&lt;/keyword&gt;&lt;keyword&gt;Interviews as Topic&lt;/keyword&gt;&lt;keyword&gt;Case-Control Studies&lt;/keyword&gt;&lt;keyword&gt;Sex Distribution&lt;/keyword&gt;&lt;/keywords&gt;&lt;dates&gt;&lt;year&gt;1999&lt;/year&gt;&lt;pub-dates&gt;&lt;date&gt;1999/10&lt;/date&gt;&lt;/pub-dates&gt;&lt;/dates&gt;&lt;urls&gt;&lt;related-urls&gt;&lt;url&gt;http://www.scielo.br/scielo.php?script=sci_arttext&amp;amp;amp;pid=S0004-27301999000500008&amp;amp;amp;lng=pt&amp;amp;amp;nrm=iso&amp;amp;amp;tlng=pt&lt;/url&gt;&lt;/related-urls&gt;&lt;/urls&gt;&lt;remote-database-name&gt;LILACS&lt;/remote-database-name&gt;&lt;remote-database-provider&gt;http://pesquisa.bvsalud.org/&lt;/remote-database-provider&gt;&lt;language&gt;pt&lt;/language&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7" w:tooltip="Macedo, 1999 #6097" w:history="1">
              <w:r w:rsidR="005E1DD1">
                <w:rPr>
                  <w:rFonts w:eastAsia="Times New Roman" w:cs="Times New Roman"/>
                  <w:noProof/>
                  <w:szCs w:val="24"/>
                  <w:lang w:eastAsia="en-GB"/>
                </w:rPr>
                <w:t>147</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4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CC</w:t>
            </w:r>
          </w:p>
        </w:tc>
        <w:tc>
          <w:tcPr>
            <w:tcW w:w="850" w:type="dxa"/>
            <w:tcBorders>
              <w:top w:val="nil"/>
              <w:left w:val="nil"/>
              <w:bottom w:val="single" w:sz="4" w:space="0" w:color="auto"/>
              <w:right w:val="nil"/>
            </w:tcBorders>
            <w:shd w:val="clear" w:color="auto" w:fill="auto"/>
            <w:vAlign w:val="center"/>
            <w:hideMark/>
          </w:tcPr>
          <w:p w14:paraId="147B9C4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590</w:t>
            </w:r>
          </w:p>
        </w:tc>
        <w:tc>
          <w:tcPr>
            <w:tcW w:w="1418" w:type="dxa"/>
            <w:tcBorders>
              <w:top w:val="nil"/>
              <w:left w:val="nil"/>
              <w:bottom w:val="single" w:sz="4" w:space="0" w:color="auto"/>
              <w:right w:val="nil"/>
            </w:tcBorders>
            <w:shd w:val="clear" w:color="auto" w:fill="auto"/>
            <w:vAlign w:val="center"/>
            <w:hideMark/>
          </w:tcPr>
          <w:p w14:paraId="147B9C4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4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C4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14</w:t>
            </w:r>
          </w:p>
        </w:tc>
        <w:tc>
          <w:tcPr>
            <w:tcW w:w="2758" w:type="dxa"/>
            <w:tcBorders>
              <w:top w:val="nil"/>
              <w:left w:val="nil"/>
              <w:bottom w:val="single" w:sz="4" w:space="0" w:color="auto"/>
              <w:right w:val="nil"/>
            </w:tcBorders>
            <w:shd w:val="clear" w:color="auto" w:fill="auto"/>
            <w:vAlign w:val="center"/>
            <w:hideMark/>
          </w:tcPr>
          <w:p w14:paraId="147B9C4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Brazil</w:t>
            </w:r>
          </w:p>
        </w:tc>
        <w:tc>
          <w:tcPr>
            <w:tcW w:w="3690" w:type="dxa"/>
            <w:tcBorders>
              <w:top w:val="nil"/>
              <w:left w:val="nil"/>
              <w:bottom w:val="single" w:sz="4" w:space="0" w:color="auto"/>
            </w:tcBorders>
            <w:shd w:val="clear" w:color="auto" w:fill="auto"/>
            <w:vAlign w:val="center"/>
            <w:hideMark/>
          </w:tcPr>
          <w:p w14:paraId="147B9C4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w:t>
            </w:r>
          </w:p>
        </w:tc>
      </w:tr>
      <w:tr w:rsidR="00485434" w:rsidRPr="00F15F6E" w14:paraId="147B9C50"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48" w14:textId="71AF9AB6"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Kemeny, 1991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&lt;EndNote&gt;&lt;Cite&gt;&lt;Author&gt;Kemeny&lt;/Author&gt;&lt;Year&gt;1991&lt;/Year&gt;&lt;RecNum&gt;19853&lt;/RecNum&gt;&lt;DisplayText&gt;(54)&lt;/DisplayText&gt;&lt;record&gt;&lt;rec-number&gt;19853&lt;/rec-number&gt;&lt;foreign-keys&gt;&lt;key app="EN" db-id="xz2pwzz052fzekeewww5de0d5at5t9aprffv"&gt;19853&lt;/key&gt;&lt;/foreign-keys&gt;&lt;ref-type name="Journal Article"&gt;17&lt;/ref-type&gt;&lt;contributors&gt;&lt;authors&gt;&lt;author&gt;Kemeny, D. M.&lt;/author&gt;&lt;author&gt;Price, J. F.&lt;/author&gt;&lt;author&gt;Richardson, V.&lt;/author&gt;&lt;author&gt;Richards, D.&lt;/author&gt;&lt;author&gt;Lessof, M. H.&lt;/author&gt;&lt;/authors&gt;&lt;/contributors&gt;&lt;titles&gt;&lt;title&gt;THE IGE AND IGG SUBCLASS ANTIBODY-RESPONSE TO FOODS IN BABIES DURING THE 1ST YEAR OF LIFE AND THEIR RELATIONSHIP TO FEEDING REGIMEN AND THE DEVELOPMENT OF FOOD ALLERGY&lt;/title&gt;&lt;secondary-title&gt;Journal of Allergy and Clinical Immunology&lt;/secondary-title&gt;&lt;/titles&gt;&lt;periodical&gt;&lt;full-title&gt;Journal of Allergy and Clinical Immunology&lt;/full-title&gt;&lt;/periodical&gt;&lt;pages&gt;920-929&lt;/pages&gt;&lt;volume&gt;87&lt;/volume&gt;&lt;number&gt;5&lt;/number&gt;&lt;dates&gt;&lt;year&gt;1991&lt;/year&gt;&lt;pub-dates&gt;&lt;date&gt;May&lt;/date&gt;&lt;/pub-dates&gt;&lt;/dates&gt;&lt;isbn&gt;0091-6749&lt;/isbn&gt;&lt;accession-num&gt;WOS:A1991FM09500003&lt;/accession-num&gt;&lt;urls&gt;&lt;related-urls&gt;&lt;url&gt;&amp;lt;Go to ISI&amp;gt;://WOS:A1991FM09500003&lt;/url&gt;&lt;url&gt;http://ac.els-cdn.com/009167499190413I/1-s2.0-009167499190413I-main.pdf?_tid=2beb0370-b35f-11e3-984f-00000aab0f01&amp;amp;acdnat=1395670889_1985629b044f0ebb96fe9e1965bcd687&lt;/url&gt;&lt;/related-urls&gt;&lt;/urls&gt;&lt;electronic-resource-num&gt;10.1016/0091-6749(91)90413-i&lt;/electronic-resource-num&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4" w:tooltip="Kemeny, 1991 #19853" w:history="1">
              <w:r w:rsidR="005E1DD1">
                <w:rPr>
                  <w:rFonts w:eastAsia="Times New Roman" w:cs="Times New Roman"/>
                  <w:noProof/>
                  <w:szCs w:val="24"/>
                  <w:lang w:eastAsia="en-GB"/>
                </w:rPr>
                <w:t>54</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4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4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180</w:t>
            </w:r>
          </w:p>
        </w:tc>
        <w:tc>
          <w:tcPr>
            <w:tcW w:w="1418" w:type="dxa"/>
            <w:tcBorders>
              <w:top w:val="nil"/>
              <w:left w:val="nil"/>
              <w:bottom w:val="single" w:sz="4" w:space="0" w:color="auto"/>
              <w:right w:val="nil"/>
            </w:tcBorders>
            <w:shd w:val="clear" w:color="auto" w:fill="auto"/>
            <w:vAlign w:val="center"/>
            <w:hideMark/>
          </w:tcPr>
          <w:p w14:paraId="147B9C4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NA</w:t>
            </w:r>
          </w:p>
        </w:tc>
        <w:tc>
          <w:tcPr>
            <w:tcW w:w="3402" w:type="dxa"/>
            <w:tcBorders>
              <w:top w:val="nil"/>
              <w:left w:val="nil"/>
              <w:bottom w:val="single" w:sz="4" w:space="0" w:color="auto"/>
              <w:right w:val="nil"/>
            </w:tcBorders>
            <w:shd w:val="clear" w:color="auto" w:fill="auto"/>
            <w:vAlign w:val="center"/>
            <w:hideMark/>
          </w:tcPr>
          <w:p w14:paraId="147B9C4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&gt;=2 episodes of wheeze</w:t>
            </w:r>
          </w:p>
        </w:tc>
        <w:tc>
          <w:tcPr>
            <w:tcW w:w="1134" w:type="dxa"/>
            <w:tcBorders>
              <w:top w:val="nil"/>
              <w:left w:val="nil"/>
              <w:bottom w:val="single" w:sz="4" w:space="0" w:color="auto"/>
              <w:right w:val="nil"/>
            </w:tcBorders>
            <w:shd w:val="clear" w:color="auto" w:fill="auto"/>
            <w:vAlign w:val="center"/>
            <w:hideMark/>
          </w:tcPr>
          <w:p w14:paraId="147B9C4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w:t>
            </w:r>
          </w:p>
        </w:tc>
        <w:tc>
          <w:tcPr>
            <w:tcW w:w="2758" w:type="dxa"/>
            <w:tcBorders>
              <w:top w:val="nil"/>
              <w:left w:val="nil"/>
              <w:bottom w:val="single" w:sz="4" w:space="0" w:color="auto"/>
              <w:right w:val="nil"/>
            </w:tcBorders>
            <w:shd w:val="clear" w:color="auto" w:fill="auto"/>
            <w:vAlign w:val="center"/>
            <w:hideMark/>
          </w:tcPr>
          <w:p w14:paraId="147B9C4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UK</w:t>
            </w:r>
          </w:p>
        </w:tc>
        <w:tc>
          <w:tcPr>
            <w:tcW w:w="3690" w:type="dxa"/>
            <w:tcBorders>
              <w:top w:val="nil"/>
              <w:left w:val="nil"/>
              <w:bottom w:val="single" w:sz="4" w:space="0" w:color="auto"/>
            </w:tcBorders>
            <w:shd w:val="clear" w:color="auto" w:fill="auto"/>
            <w:vAlign w:val="center"/>
            <w:hideMark/>
          </w:tcPr>
          <w:p w14:paraId="147B9C4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Population based birth cohort of infants born  at Dulwich and King’s College Hospitals in London</w:t>
            </w:r>
          </w:p>
        </w:tc>
      </w:tr>
      <w:tr w:rsidR="00485434" w:rsidRPr="00F15F6E" w14:paraId="147B9C59"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51" w14:textId="457D472A"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Liu, 2012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&lt;EndNote&gt;&lt;Cite&gt;&lt;Author&gt;Liu&lt;/Author&gt;&lt;Year&gt;2012&lt;/Year&gt;&lt;RecNum&gt;9235&lt;/RecNum&gt;&lt;DisplayText&gt;(148)&lt;/DisplayText&gt;&lt;record&gt;&lt;rec-number&gt;9235&lt;/rec-number&gt;&lt;foreign-keys&gt;&lt;key app="EN" db-id="xz2pwzz052fzekeewww5de0d5at5t9aprffv"&gt;9235&lt;/key&gt;&lt;/foreign-keys&gt;&lt;ref-type name="Journal Article"&gt;17&lt;/ref-type&gt;&lt;contributors&gt;&lt;authors&gt;&lt;author&gt;Liu, J. R.&lt;/author&gt;&lt;author&gt;Xu, B. P.&lt;/author&gt;&lt;author&gt;Li, H. M.&lt;/author&gt;&lt;author&gt;Sun, J. H.&lt;/author&gt;&lt;author&gt;Tian, B. L.&lt;/author&gt;&lt;author&gt;Zhao, S. Y.&lt;/author&gt;&lt;author&gt;Jiang, Z. F.&lt;/author&gt;&lt;/authors&gt;&lt;/contributors&gt;&lt;auth-address&gt;Respiratory and Infectious Diseases Center, Capital Medical University, Beijing, China.&lt;/auth-address&gt;&lt;titles&gt;&lt;title&gt;[Clinical analysis of 20 cases with Streptococcus pneumoniae necrotizing pneumonia in China]&lt;/title&gt;&lt;secondary-title&gt;Zhonghua Erke Zazhi&lt;/secondary-title&gt;&lt;/titles&gt;&lt;pages&gt;431-4&lt;/pages&gt;&lt;volume&gt;50&lt;/volume&gt;&lt;number&gt;6&lt;/number&gt;&lt;dates&gt;&lt;year&gt;2012&lt;/year&gt;&lt;/dates&gt;&lt;accession-num&gt;22931940&lt;/accession-num&gt;&lt;urls&gt;&lt;related-urls&gt;&lt;url&gt;http://ovidsp.ovid.com/ovidweb.cgi?T=JS&amp;amp;CSC=Y&amp;amp;NEWS=N&amp;amp;PAGE=fulltext&amp;amp;D=medl&amp;amp;AN=22931940&lt;/url&gt;&lt;url&gt;http://metalib.lib.ic.ac.uk:9003/sfx_local?sid=OVID&amp;amp;isbn=&amp;amp;issn=0578-1310&amp;amp;volume=50&amp;amp;issue=6&amp;amp;date=2012&amp;amp;title=Zhonghua+Erke+Zazhi&amp;amp;atitle=%5BClinical+analysis+of+20+cases+with+Streptococcus+pneumoniae+necrotizing+pneumonia+in+China%5D.&amp;amp;aulast=Liu+JR&amp;amp;spage=431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8" w:tooltip="Liu, 2012 #9235" w:history="1">
              <w:r w:rsidR="005E1DD1">
                <w:rPr>
                  <w:rFonts w:eastAsia="Times New Roman" w:cs="Times New Roman"/>
                  <w:noProof/>
                  <w:szCs w:val="24"/>
                  <w:lang w:eastAsia="en-GB"/>
                </w:rPr>
                <w:t>148</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5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C5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8733</w:t>
            </w:r>
          </w:p>
        </w:tc>
        <w:tc>
          <w:tcPr>
            <w:tcW w:w="1418" w:type="dxa"/>
            <w:tcBorders>
              <w:top w:val="nil"/>
              <w:left w:val="nil"/>
              <w:bottom w:val="single" w:sz="4" w:space="0" w:color="auto"/>
              <w:right w:val="nil"/>
            </w:tcBorders>
            <w:shd w:val="clear" w:color="auto" w:fill="auto"/>
            <w:vAlign w:val="center"/>
            <w:hideMark/>
          </w:tcPr>
          <w:p w14:paraId="147B9C5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5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 ATS guideline</w:t>
            </w:r>
          </w:p>
        </w:tc>
        <w:tc>
          <w:tcPr>
            <w:tcW w:w="1134" w:type="dxa"/>
            <w:tcBorders>
              <w:top w:val="nil"/>
              <w:left w:val="nil"/>
              <w:bottom w:val="single" w:sz="4" w:space="0" w:color="auto"/>
              <w:right w:val="nil"/>
            </w:tcBorders>
            <w:shd w:val="clear" w:color="auto" w:fill="auto"/>
            <w:vAlign w:val="center"/>
            <w:hideMark/>
          </w:tcPr>
          <w:p w14:paraId="147B9C5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8</w:t>
            </w:r>
          </w:p>
        </w:tc>
        <w:tc>
          <w:tcPr>
            <w:tcW w:w="2758" w:type="dxa"/>
            <w:tcBorders>
              <w:top w:val="nil"/>
              <w:left w:val="nil"/>
              <w:bottom w:val="single" w:sz="4" w:space="0" w:color="auto"/>
              <w:right w:val="nil"/>
            </w:tcBorders>
            <w:shd w:val="clear" w:color="auto" w:fill="auto"/>
            <w:vAlign w:val="center"/>
            <w:hideMark/>
          </w:tcPr>
          <w:p w14:paraId="147B9C5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China</w:t>
            </w:r>
          </w:p>
        </w:tc>
        <w:tc>
          <w:tcPr>
            <w:tcW w:w="3690" w:type="dxa"/>
            <w:tcBorders>
              <w:top w:val="nil"/>
              <w:left w:val="nil"/>
              <w:bottom w:val="single" w:sz="4" w:space="0" w:color="auto"/>
            </w:tcBorders>
            <w:shd w:val="clear" w:color="auto" w:fill="auto"/>
            <w:vAlign w:val="center"/>
            <w:hideMark/>
          </w:tcPr>
          <w:p w14:paraId="147B9C58" w14:textId="6214A27B"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Sample of children from kindergarden</w:t>
            </w:r>
            <w:r w:rsidR="00852469">
              <w:rPr>
                <w:rFonts w:eastAsia="Times New Roman" w:cs="Times New Roman"/>
                <w:lang w:eastAsia="en-GB"/>
              </w:rPr>
              <w:t xml:space="preserve"> </w:t>
            </w:r>
            <w:r w:rsidRPr="00F15F6E">
              <w:rPr>
                <w:rFonts w:eastAsia="Times New Roman" w:cs="Times New Roman"/>
                <w:lang w:eastAsia="en-GB"/>
              </w:rPr>
              <w:t>and elementary schools in Shenyang</w:t>
            </w:r>
          </w:p>
        </w:tc>
      </w:tr>
      <w:tr w:rsidR="00485434" w:rsidRPr="00F15F6E" w14:paraId="147B9C62"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5A" w14:textId="12AC8F24"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Mai, 2007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&lt;EndNote&gt;&lt;Cite&gt;&lt;Author&gt;Mai&lt;/Author&gt;&lt;Year&gt;2007&lt;/Year&gt;&lt;RecNum&gt;4206&lt;/RecNum&gt;&lt;DisplayText&gt;(149)&lt;/DisplayText&gt;&lt;record&gt;&lt;rec-number&gt;4206&lt;/rec-number&gt;&lt;foreign-keys&gt;&lt;key app="EN" db-id="xz2pwzz052fzekeewww5de0d5at5t9aprffv"&gt;4206&lt;/key&gt;&lt;/foreign-keys&gt;&lt;ref-type name="Journal Article"&gt;17&lt;/ref-type&gt;&lt;contributors&gt;&lt;authors&gt;&lt;author&gt;Mai, X. M.&lt;/author&gt;&lt;author&gt;Becker, A. B.&lt;/author&gt;&lt;author&gt;Sellers, E. A. C.&lt;/author&gt;&lt;author&gt;Liem, J. J.&lt;/author&gt;&lt;author&gt;Kozyrskyj, A. L.&lt;/author&gt;&lt;/authors&gt;&lt;/contributors&gt;&lt;titles&gt;&lt;title&gt;The relationship of breast-feeding, overweight, and asthma in preadolescents&lt;/title&gt;&lt;secondary-title&gt;Journal of Allergy and Clinical Immunology&lt;/secondary-title&gt;&lt;/titles&gt;&lt;periodical&gt;&lt;full-title&gt;Journal of Allergy and Clinical Immunology&lt;/full-title&gt;&lt;/periodical&gt;&lt;pages&gt;551-556&lt;/pages&gt;&lt;volume&gt;120&lt;/volume&gt;&lt;number&gt;3&lt;/number&gt;&lt;dates&gt;&lt;year&gt;2007&lt;/year&gt;&lt;pub-dates&gt;&lt;date&gt;Sep&lt;/date&gt;&lt;/pub-dates&gt;&lt;/dates&gt;&lt;isbn&gt;0091-6749&lt;/isbn&gt;&lt;accession-num&gt;WOS:000249505400012&lt;/accession-num&gt;&lt;urls&gt;&lt;related-urls&gt;&lt;url&gt;&amp;lt;Go to ISI&amp;gt;://WOS:000249505400012&lt;/url&gt;&lt;url&gt;http://ac.els-cdn.com/S0091674907009463/1-s2.0-S0091674907009463-main.pdf?_tid=002b388a-aac3-11e3-ba44-00000aab0f02&amp;amp;acdnat=1394724205_fcda1d9d2d95ab79d622adfd24c847fc&lt;/url&gt;&lt;/related-urls&gt;&lt;/urls&gt;&lt;electronic-resource-num&gt;10.1016/j.jaci.2007.05.004&lt;/electronic-resource-num&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9" w:tooltip="Mai, 2007 #4206" w:history="1">
              <w:r w:rsidR="005E1DD1">
                <w:rPr>
                  <w:rFonts w:eastAsia="Times New Roman" w:cs="Times New Roman"/>
                  <w:noProof/>
                  <w:szCs w:val="24"/>
                  <w:lang w:eastAsia="en-GB"/>
                </w:rPr>
                <w:t>149</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5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NCC</w:t>
            </w:r>
          </w:p>
        </w:tc>
        <w:tc>
          <w:tcPr>
            <w:tcW w:w="850" w:type="dxa"/>
            <w:tcBorders>
              <w:top w:val="nil"/>
              <w:left w:val="nil"/>
              <w:bottom w:val="single" w:sz="4" w:space="0" w:color="auto"/>
              <w:right w:val="nil"/>
            </w:tcBorders>
            <w:shd w:val="clear" w:color="auto" w:fill="auto"/>
            <w:vAlign w:val="center"/>
            <w:hideMark/>
          </w:tcPr>
          <w:p w14:paraId="147B9C5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723</w:t>
            </w:r>
          </w:p>
        </w:tc>
        <w:tc>
          <w:tcPr>
            <w:tcW w:w="1418" w:type="dxa"/>
            <w:tcBorders>
              <w:top w:val="nil"/>
              <w:left w:val="nil"/>
              <w:bottom w:val="single" w:sz="4" w:space="0" w:color="auto"/>
              <w:right w:val="nil"/>
            </w:tcBorders>
            <w:shd w:val="clear" w:color="auto" w:fill="auto"/>
            <w:vAlign w:val="center"/>
            <w:hideMark/>
          </w:tcPr>
          <w:p w14:paraId="147B9C5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5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Canadian Asthma Consensus Guidelines: symptoms plus variable airway obstruction</w:t>
            </w:r>
          </w:p>
        </w:tc>
        <w:tc>
          <w:tcPr>
            <w:tcW w:w="1134" w:type="dxa"/>
            <w:tcBorders>
              <w:top w:val="nil"/>
              <w:left w:val="nil"/>
              <w:bottom w:val="single" w:sz="4" w:space="0" w:color="auto"/>
              <w:right w:val="nil"/>
            </w:tcBorders>
            <w:shd w:val="clear" w:color="auto" w:fill="auto"/>
            <w:vAlign w:val="center"/>
            <w:hideMark/>
          </w:tcPr>
          <w:p w14:paraId="147B9C5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10</w:t>
            </w:r>
          </w:p>
        </w:tc>
        <w:tc>
          <w:tcPr>
            <w:tcW w:w="2758" w:type="dxa"/>
            <w:tcBorders>
              <w:top w:val="nil"/>
              <w:left w:val="nil"/>
              <w:bottom w:val="single" w:sz="4" w:space="0" w:color="auto"/>
              <w:right w:val="nil"/>
            </w:tcBorders>
            <w:shd w:val="clear" w:color="auto" w:fill="auto"/>
            <w:vAlign w:val="center"/>
            <w:hideMark/>
          </w:tcPr>
          <w:p w14:paraId="147B9C6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Canada</w:t>
            </w:r>
          </w:p>
        </w:tc>
        <w:tc>
          <w:tcPr>
            <w:tcW w:w="3690" w:type="dxa"/>
            <w:tcBorders>
              <w:top w:val="nil"/>
              <w:left w:val="nil"/>
              <w:bottom w:val="single" w:sz="4" w:space="0" w:color="auto"/>
            </w:tcBorders>
            <w:shd w:val="clear" w:color="auto" w:fill="auto"/>
            <w:vAlign w:val="center"/>
            <w:hideMark/>
          </w:tcPr>
          <w:p w14:paraId="147B9C6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Cases and controls selected from records of the Manitoba Health Services Insurance</w:t>
            </w:r>
            <w:r w:rsidRPr="00F15F6E">
              <w:rPr>
                <w:rFonts w:eastAsia="Times New Roman" w:cs="Times New Roman"/>
                <w:lang w:eastAsia="en-GB"/>
              </w:rPr>
              <w:br/>
              <w:t>Plan and all were born 1995</w:t>
            </w:r>
          </w:p>
        </w:tc>
      </w:tr>
      <w:tr w:rsidR="00485434" w:rsidRPr="00F15F6E" w14:paraId="147B9C6B"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63" w14:textId="36B67477"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Majeed, 2008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&lt;EndNote&gt;&lt;Cite&gt;&lt;Author&gt;Majeed&lt;/Author&gt;&lt;Year&gt;2008&lt;/Year&gt;&lt;RecNum&gt;917&lt;/RecNum&gt;&lt;DisplayText&gt;(150)&lt;/DisplayText&gt;&lt;record&gt;&lt;rec-number&gt;917&lt;/rec-number&gt;&lt;foreign-keys&gt;&lt;key app="EN" db-id="xz2pwzz052fzekeewww5de0d5at5t9aprffv"&gt;917&lt;/key&gt;&lt;/foreign-keys&gt;&lt;ref-type name="Journal Article"&gt;17&lt;/ref-type&gt;&lt;contributors&gt;&lt;authors&gt;&lt;author&gt;Majeed, R.&lt;/author&gt;&lt;author&gt;Rajar, U. D.&lt;/author&gt;&lt;author&gt;Shaikh, N.&lt;/author&gt;&lt;author&gt;Majeed, F.&lt;/author&gt;&lt;author&gt;Arain, A. A.&lt;/author&gt;&lt;/authors&gt;&lt;/contributors&gt;&lt;auth-address&gt;Department of Paediatrics, Isra University, Hyderabad, Pakistan. drrehanamajeed@yahoo.com&lt;/auth-address&gt;&lt;titles&gt;&lt;title&gt;Risk factors associated with childhood asthma&lt;/title&gt;&lt;secondary-title&gt;Jcpsp, Journal of the College of Physicians &amp;amp; Surgeons - Pakistan&lt;/secondary-title&gt;&lt;/titles&gt;&lt;pages&gt;299-302&lt;/pages&gt;&lt;volume&gt;18&lt;/volume&gt;&lt;number&gt;5&lt;/number&gt;&lt;dates&gt;&lt;year&gt;2008&lt;/year&gt;&lt;/dates&gt;&lt;accession-num&gt;18541086&lt;/accession-num&gt;&lt;work-type&gt;Comparative Study&lt;/work-type&gt;&lt;urls&gt;&lt;related-urls&gt;&lt;url&gt;http://ovidsp.ovid.com/ovidweb.cgi?T=JS&amp;amp;CSC=Y&amp;amp;NEWS=N&amp;amp;PAGE=fulltext&amp;amp;D=med4&amp;amp;AN=18541086&lt;/url&gt;&lt;url&gt;http://metalib.lib.ic.ac.uk:9003/sfx_local?sid=OVID&amp;amp;isbn=&amp;amp;issn=1022-386X&amp;amp;volume=18&amp;amp;issue=5&amp;amp;date=2008&amp;amp;title=Jcpsp%2C+Journal+of+the+College+of+Physicians+%26+Surgeons+-+Pakistan&amp;amp;atitle=Risk+factors+associated+with+childhood+asthma.&amp;amp;aulast=Majeed+R&amp;amp;spage=299&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0" w:tooltip="Majeed, 2008 #917" w:history="1">
              <w:r w:rsidR="005E1DD1">
                <w:rPr>
                  <w:rFonts w:eastAsia="Times New Roman" w:cs="Times New Roman"/>
                  <w:noProof/>
                  <w:szCs w:val="24"/>
                  <w:lang w:eastAsia="en-GB"/>
                </w:rPr>
                <w:t>150</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6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CC</w:t>
            </w:r>
          </w:p>
        </w:tc>
        <w:tc>
          <w:tcPr>
            <w:tcW w:w="850" w:type="dxa"/>
            <w:tcBorders>
              <w:top w:val="nil"/>
              <w:left w:val="nil"/>
              <w:bottom w:val="single" w:sz="4" w:space="0" w:color="auto"/>
              <w:right w:val="nil"/>
            </w:tcBorders>
            <w:shd w:val="clear" w:color="auto" w:fill="auto"/>
            <w:vAlign w:val="center"/>
            <w:hideMark/>
          </w:tcPr>
          <w:p w14:paraId="147B9C6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398</w:t>
            </w:r>
          </w:p>
        </w:tc>
        <w:tc>
          <w:tcPr>
            <w:tcW w:w="1418" w:type="dxa"/>
            <w:tcBorders>
              <w:top w:val="nil"/>
              <w:left w:val="nil"/>
              <w:bottom w:val="single" w:sz="4" w:space="0" w:color="auto"/>
              <w:right w:val="nil"/>
            </w:tcBorders>
            <w:shd w:val="clear" w:color="auto" w:fill="auto"/>
            <w:vAlign w:val="center"/>
            <w:hideMark/>
          </w:tcPr>
          <w:p w14:paraId="147B9C6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Q/I</w:t>
            </w:r>
          </w:p>
        </w:tc>
        <w:tc>
          <w:tcPr>
            <w:tcW w:w="3402" w:type="dxa"/>
            <w:tcBorders>
              <w:top w:val="nil"/>
              <w:left w:val="nil"/>
              <w:bottom w:val="single" w:sz="4" w:space="0" w:color="auto"/>
              <w:right w:val="nil"/>
            </w:tcBorders>
            <w:shd w:val="clear" w:color="auto" w:fill="auto"/>
            <w:vAlign w:val="center"/>
            <w:hideMark/>
          </w:tcPr>
          <w:p w14:paraId="147B9C6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&gt;=3 episodes of wheeze in past year</w:t>
            </w:r>
          </w:p>
        </w:tc>
        <w:tc>
          <w:tcPr>
            <w:tcW w:w="1134" w:type="dxa"/>
            <w:tcBorders>
              <w:top w:val="nil"/>
              <w:left w:val="nil"/>
              <w:bottom w:val="single" w:sz="4" w:space="0" w:color="auto"/>
              <w:right w:val="nil"/>
            </w:tcBorders>
            <w:shd w:val="clear" w:color="auto" w:fill="auto"/>
            <w:vAlign w:val="center"/>
            <w:hideMark/>
          </w:tcPr>
          <w:p w14:paraId="147B9C6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w:t>
            </w:r>
          </w:p>
        </w:tc>
        <w:tc>
          <w:tcPr>
            <w:tcW w:w="2758" w:type="dxa"/>
            <w:tcBorders>
              <w:top w:val="nil"/>
              <w:left w:val="nil"/>
              <w:bottom w:val="single" w:sz="4" w:space="0" w:color="auto"/>
              <w:right w:val="nil"/>
            </w:tcBorders>
            <w:shd w:val="clear" w:color="auto" w:fill="auto"/>
            <w:vAlign w:val="center"/>
            <w:hideMark/>
          </w:tcPr>
          <w:p w14:paraId="147B9C6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Pakistan</w:t>
            </w:r>
          </w:p>
        </w:tc>
        <w:tc>
          <w:tcPr>
            <w:tcW w:w="3690" w:type="dxa"/>
            <w:tcBorders>
              <w:top w:val="nil"/>
              <w:left w:val="nil"/>
              <w:bottom w:val="single" w:sz="4" w:space="0" w:color="auto"/>
            </w:tcBorders>
            <w:shd w:val="clear" w:color="auto" w:fill="auto"/>
            <w:vAlign w:val="center"/>
            <w:hideMark/>
          </w:tcPr>
          <w:p w14:paraId="147B9C6A" w14:textId="5EB2BB39"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 Cases are 1-12 years old children with wheeze/</w:t>
            </w:r>
            <w:r w:rsidR="00852469" w:rsidRPr="00F15F6E">
              <w:rPr>
                <w:rFonts w:eastAsia="Times New Roman" w:cs="Times New Roman"/>
                <w:lang w:eastAsia="en-GB"/>
              </w:rPr>
              <w:t>asthma admitted</w:t>
            </w:r>
            <w:r w:rsidRPr="00F15F6E">
              <w:rPr>
                <w:rFonts w:eastAsia="Times New Roman" w:cs="Times New Roman"/>
                <w:lang w:eastAsia="en-GB"/>
              </w:rPr>
              <w:t xml:space="preserve"> to paediatrics wards. Controls are age matched children and adolescents </w:t>
            </w:r>
            <w:r w:rsidR="00852469" w:rsidRPr="00F15F6E">
              <w:rPr>
                <w:rFonts w:eastAsia="Times New Roman" w:cs="Times New Roman"/>
                <w:lang w:eastAsia="en-GB"/>
              </w:rPr>
              <w:t>attending immediately</w:t>
            </w:r>
            <w:r w:rsidRPr="00F15F6E">
              <w:rPr>
                <w:rFonts w:eastAsia="Times New Roman" w:cs="Times New Roman"/>
                <w:lang w:eastAsia="en-GB"/>
              </w:rPr>
              <w:t xml:space="preserve"> after selection of the index case</w:t>
            </w:r>
          </w:p>
        </w:tc>
      </w:tr>
      <w:tr w:rsidR="00485434" w:rsidRPr="00F15F6E" w14:paraId="147B9C74"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6C" w14:textId="6019269B"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Marini, 1996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&lt;EndNote&gt;&lt;Cite&gt;&lt;Author&gt;Marini&lt;/Author&gt;&lt;Year&gt;1996&lt;/Year&gt;&lt;RecNum&gt;928&lt;/RecNum&gt;&lt;DisplayText&gt;(59)&lt;/DisplayText&gt;&lt;record&gt;&lt;rec-number&gt;928&lt;/rec-number&gt;&lt;foreign-keys&gt;&lt;key app="EN" db-id="xz2pwzz052fzekeewww5de0d5at5t9aprffv"&gt;928&lt;/key&gt;&lt;/foreign-keys&gt;&lt;ref-type name="Journal Article"&gt;17&lt;/ref-type&gt;&lt;contributors&gt;&lt;authors&gt;&lt;author&gt;Marini, A.&lt;/author&gt;&lt;author&gt;Agosti, M.&lt;/author&gt;&lt;author&gt;Motta, G.&lt;/author&gt;&lt;author&gt;Mosca, F.&lt;/author&gt;&lt;/authors&gt;&lt;/contributors&gt;&lt;auth-address&gt;1st Department of Paediatrics, University of Milan, Italy.&lt;/auth-address&gt;&lt;titles&gt;&lt;title&gt;Effects of a dietary and environmental prevention programme on the incidence of allergic symptoms in high atopic risk infants: three years&amp;apos; follow-up&lt;/title&gt;&lt;secondary-title&gt;Acta Paediatrica Supplement&lt;/secondary-title&gt;&lt;/titles&gt;&lt;pages&gt;1-21&lt;/pages&gt;&lt;volume&gt;414&lt;/volume&gt;&lt;dates&gt;&lt;year&gt;1996&lt;/year&gt;&lt;/dates&gt;&lt;accession-num&gt;8831855&lt;/accession-num&gt;&lt;work-type&gt;Clinical Trial&lt;/work-type&gt;&lt;urls&gt;&lt;related-urls&gt;&lt;url&gt;http://ovidsp.ovid.com/ovidweb.cgi?T=JS&amp;amp;CSC=Y&amp;amp;NEWS=N&amp;amp;PAGE=fulltext&amp;amp;D=med4&amp;amp;AN=8831855&lt;/url&gt;&lt;url&gt;http://metalib.lib.ic.ac.uk:9003/sfx_local?sid=OVID&amp;amp;isbn=&amp;amp;issn=0803-5326&amp;amp;volume=414&amp;amp;issue=&amp;amp;date=1996&amp;amp;title=Acta+Paediatrica+Supplement&amp;amp;atitle=Effects+of+a+dietary+and+environmental+prevention+programme+on+the+incidence+of+allergic+symptoms+in+high+atopic+risk+infants%3A+three+years%27+follow-up.&amp;amp;aulast=Marini+A&amp;amp;spage=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9" w:tooltip="Marini, 1996 #928" w:history="1">
              <w:r w:rsidR="005E1DD1">
                <w:rPr>
                  <w:rFonts w:eastAsia="Times New Roman" w:cs="Times New Roman"/>
                  <w:noProof/>
                  <w:szCs w:val="24"/>
                  <w:lang w:eastAsia="en-GB"/>
                </w:rPr>
                <w:t>59</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6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6E" w14:textId="77777777" w:rsidR="00485434" w:rsidRPr="00F15F6E" w:rsidRDefault="00485434" w:rsidP="00CA383E">
            <w:pPr>
              <w:spacing w:after="0" w:line="240" w:lineRule="auto"/>
              <w:jc w:val="center"/>
              <w:rPr>
                <w:rFonts w:eastAsia="Times New Roman" w:cs="Times New Roman"/>
                <w:lang w:eastAsia="en-GB"/>
              </w:rPr>
            </w:pPr>
            <w:r>
              <w:rPr>
                <w:rFonts w:eastAsia="Times New Roman" w:cs="Times New Roman"/>
                <w:lang w:eastAsia="en-GB"/>
              </w:rPr>
              <w:t>Unclear</w:t>
            </w:r>
            <w:r w:rsidRPr="00F15F6E">
              <w:rPr>
                <w:rFonts w:eastAsia="Times New Roman" w:cs="Times New Roman"/>
                <w:lang w:eastAsia="en-GB"/>
              </w:rPr>
              <w:t> </w:t>
            </w:r>
          </w:p>
        </w:tc>
        <w:tc>
          <w:tcPr>
            <w:tcW w:w="1418" w:type="dxa"/>
            <w:tcBorders>
              <w:top w:val="nil"/>
              <w:left w:val="nil"/>
              <w:bottom w:val="single" w:sz="4" w:space="0" w:color="auto"/>
              <w:right w:val="nil"/>
            </w:tcBorders>
            <w:shd w:val="clear" w:color="auto" w:fill="auto"/>
            <w:vAlign w:val="center"/>
            <w:hideMark/>
          </w:tcPr>
          <w:p w14:paraId="147B9C6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7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&gt;=3 episodes of wheeze</w:t>
            </w:r>
          </w:p>
        </w:tc>
        <w:tc>
          <w:tcPr>
            <w:tcW w:w="1134" w:type="dxa"/>
            <w:tcBorders>
              <w:top w:val="nil"/>
              <w:left w:val="nil"/>
              <w:bottom w:val="single" w:sz="4" w:space="0" w:color="auto"/>
              <w:right w:val="nil"/>
            </w:tcBorders>
            <w:shd w:val="clear" w:color="auto" w:fill="auto"/>
            <w:vAlign w:val="center"/>
            <w:hideMark/>
          </w:tcPr>
          <w:p w14:paraId="147B9C7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w:t>
            </w:r>
          </w:p>
        </w:tc>
        <w:tc>
          <w:tcPr>
            <w:tcW w:w="2758" w:type="dxa"/>
            <w:tcBorders>
              <w:top w:val="nil"/>
              <w:left w:val="nil"/>
              <w:bottom w:val="single" w:sz="4" w:space="0" w:color="auto"/>
              <w:right w:val="nil"/>
            </w:tcBorders>
            <w:shd w:val="clear" w:color="auto" w:fill="auto"/>
            <w:vAlign w:val="center"/>
            <w:hideMark/>
          </w:tcPr>
          <w:p w14:paraId="147B9C7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Italy</w:t>
            </w:r>
          </w:p>
        </w:tc>
        <w:tc>
          <w:tcPr>
            <w:tcW w:w="3690" w:type="dxa"/>
            <w:tcBorders>
              <w:top w:val="nil"/>
              <w:left w:val="nil"/>
              <w:bottom w:val="single" w:sz="4" w:space="0" w:color="auto"/>
            </w:tcBorders>
            <w:shd w:val="clear" w:color="auto" w:fill="auto"/>
            <w:vAlign w:val="center"/>
            <w:hideMark/>
          </w:tcPr>
          <w:p w14:paraId="147B9C73" w14:textId="09C567B5"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Infants with family history of allergy whose mother were proposed to </w:t>
            </w:r>
            <w:r w:rsidR="00852469" w:rsidRPr="00F15F6E">
              <w:rPr>
                <w:rFonts w:eastAsia="Times New Roman" w:cs="Times New Roman"/>
                <w:lang w:eastAsia="en-GB"/>
              </w:rPr>
              <w:t>participate</w:t>
            </w:r>
            <w:r w:rsidRPr="00F15F6E">
              <w:rPr>
                <w:rFonts w:eastAsia="Times New Roman" w:cs="Times New Roman"/>
                <w:lang w:eastAsia="en-GB"/>
              </w:rPr>
              <w:t xml:space="preserve"> in an allergy prevention program</w:t>
            </w:r>
          </w:p>
        </w:tc>
      </w:tr>
      <w:tr w:rsidR="00485434" w:rsidRPr="00F15F6E" w14:paraId="147B9C7D"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75" w14:textId="03F2F53B"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Midwinter, 1987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&lt;EndNote&gt;&lt;Cite&gt;&lt;Author&gt;Midwinter&lt;/Author&gt;&lt;Year&gt;1982&lt;/Year&gt;&lt;RecNum&gt;980&lt;/RecNum&gt;&lt;DisplayText&gt;(151)&lt;/DisplayText&gt;&lt;record&gt;&lt;rec-number&gt;980&lt;/rec-number&gt;&lt;foreign-keys&gt;&lt;key app="EN" db-id="xz2pwzz052fzekeewww5de0d5at5t9aprffv"&gt;980&lt;/key&gt;&lt;/foreign-keys&gt;&lt;ref-type name="Journal Article"&gt;17&lt;/ref-type&gt;&lt;contributors&gt;&lt;authors&gt;&lt;author&gt;Midwinter, R. E.&lt;/author&gt;&lt;author&gt;Moore, W. J.&lt;/author&gt;&lt;author&gt;Soothill, J. F.&lt;/author&gt;&lt;author&gt;Turner, M. W.&lt;/author&gt;&lt;author&gt;Colley, J. R.&lt;/author&gt;&lt;/authors&gt;&lt;/contributors&gt;&lt;titles&gt;&lt;title&gt;Infant feeding and atopy&lt;/title&gt;&lt;secondary-title&gt;Lancet&lt;/secondary-title&gt;&lt;/titles&gt;&lt;periodical&gt;&lt;full-title&gt;Lancet&lt;/full-title&gt;&lt;/periodical&gt;&lt;pages&gt;339&lt;/pages&gt;&lt;volume&gt;1&lt;/volume&gt;&lt;number&gt;8267&lt;/number&gt;&lt;dates&gt;&lt;year&gt;1982&lt;/year&gt;&lt;/dates&gt;&lt;accession-num&gt;6120334&lt;/accession-num&gt;&lt;work-type&gt;Letter&lt;/work-type&gt;&lt;urls&gt;&lt;related-urls&gt;&lt;url&gt;http://ovidsp.ovid.com/ovidweb.cgi?T=JS&amp;amp;CSC=Y&amp;amp;NEWS=N&amp;amp;PAGE=fulltext&amp;amp;D=med2&amp;amp;AN=6120334&lt;/url&gt;&lt;url&gt;http://metalib.lib.ic.ac.uk:9003/sfx_local?sid=OVID&amp;amp;isbn=&amp;amp;issn=0140-6736&amp;amp;volume=1&amp;amp;issue=8267&amp;amp;date=1982&amp;amp;title=Lancet&amp;amp;atitle=Infant+feeding+and+atopy.&amp;amp;aulast=Midwinter+RE&amp;amp;spage=339&lt;/url&gt;&lt;url&gt;http://www.sciencedirect.com/science/article/pii/S0140673682915938?via=ihub&lt;/url&gt;&lt;url&gt;http://www.sciencedirect.com/science/article/pii/S0140673682915938&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1" w:tooltip="Midwinter, 1982 #980" w:history="1">
              <w:r w:rsidR="005E1DD1">
                <w:rPr>
                  <w:rFonts w:eastAsia="Times New Roman" w:cs="Times New Roman"/>
                  <w:noProof/>
                  <w:szCs w:val="24"/>
                  <w:lang w:eastAsia="en-GB"/>
                </w:rPr>
                <w:t>151</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7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7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453</w:t>
            </w:r>
          </w:p>
        </w:tc>
        <w:tc>
          <w:tcPr>
            <w:tcW w:w="1418" w:type="dxa"/>
            <w:tcBorders>
              <w:top w:val="nil"/>
              <w:left w:val="nil"/>
              <w:bottom w:val="single" w:sz="4" w:space="0" w:color="auto"/>
              <w:right w:val="nil"/>
            </w:tcBorders>
            <w:shd w:val="clear" w:color="auto" w:fill="auto"/>
            <w:vAlign w:val="center"/>
            <w:hideMark/>
          </w:tcPr>
          <w:p w14:paraId="147B9C7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NA</w:t>
            </w:r>
          </w:p>
        </w:tc>
        <w:tc>
          <w:tcPr>
            <w:tcW w:w="3402" w:type="dxa"/>
            <w:tcBorders>
              <w:top w:val="nil"/>
              <w:left w:val="nil"/>
              <w:bottom w:val="single" w:sz="4" w:space="0" w:color="auto"/>
              <w:right w:val="nil"/>
            </w:tcBorders>
            <w:shd w:val="clear" w:color="auto" w:fill="auto"/>
            <w:vAlign w:val="center"/>
            <w:hideMark/>
          </w:tcPr>
          <w:p w14:paraId="147B9C7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asthma</w:t>
            </w:r>
          </w:p>
        </w:tc>
        <w:tc>
          <w:tcPr>
            <w:tcW w:w="1134" w:type="dxa"/>
            <w:tcBorders>
              <w:top w:val="nil"/>
              <w:left w:val="nil"/>
              <w:bottom w:val="single" w:sz="4" w:space="0" w:color="auto"/>
              <w:right w:val="nil"/>
            </w:tcBorders>
            <w:shd w:val="clear" w:color="auto" w:fill="auto"/>
            <w:vAlign w:val="center"/>
            <w:hideMark/>
          </w:tcPr>
          <w:p w14:paraId="147B9C7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w:t>
            </w:r>
          </w:p>
        </w:tc>
        <w:tc>
          <w:tcPr>
            <w:tcW w:w="2758" w:type="dxa"/>
            <w:tcBorders>
              <w:top w:val="nil"/>
              <w:left w:val="nil"/>
              <w:bottom w:val="single" w:sz="4" w:space="0" w:color="auto"/>
              <w:right w:val="nil"/>
            </w:tcBorders>
            <w:shd w:val="clear" w:color="auto" w:fill="auto"/>
            <w:vAlign w:val="center"/>
            <w:hideMark/>
          </w:tcPr>
          <w:p w14:paraId="147B9C7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UK</w:t>
            </w:r>
          </w:p>
        </w:tc>
        <w:tc>
          <w:tcPr>
            <w:tcW w:w="3690" w:type="dxa"/>
            <w:tcBorders>
              <w:top w:val="nil"/>
              <w:left w:val="nil"/>
              <w:bottom w:val="single" w:sz="4" w:space="0" w:color="auto"/>
            </w:tcBorders>
            <w:shd w:val="clear" w:color="auto" w:fill="auto"/>
            <w:vAlign w:val="center"/>
            <w:hideMark/>
          </w:tcPr>
          <w:p w14:paraId="147B9C7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Children born to parents with a family history of atopy in 1979-1981</w:t>
            </w:r>
          </w:p>
        </w:tc>
      </w:tr>
      <w:tr w:rsidR="00485434" w:rsidRPr="00F15F6E" w14:paraId="147B9C86"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7E" w14:textId="4E17CF56"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Miyake, 2003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&lt;EndNote&gt;&lt;Cite&gt;&lt;Author&gt;Miyake&lt;/Author&gt;&lt;Year&gt;2003&lt;/Year&gt;&lt;RecNum&gt;4508&lt;/RecNum&gt;&lt;DisplayText&gt;(65)&lt;/DisplayText&gt;&lt;record&gt;&lt;rec-number&gt;4508&lt;/rec-number&gt;&lt;foreign-keys&gt;&lt;key app="EN" db-id="xz2pwzz052fzekeewww5de0d5at5t9aprffv"&gt;4508&lt;/key&gt;&lt;/foreign-keys&gt;&lt;ref-type name="Journal Article"&gt;17&lt;/ref-type&gt;&lt;contributors&gt;&lt;authors&gt;&lt;author&gt;Miyake, Y.&lt;/author&gt;&lt;author&gt;Yura, A.&lt;/author&gt;&lt;author&gt;Iki, M.&lt;/author&gt;&lt;/authors&gt;&lt;/contributors&gt;&lt;titles&gt;&lt;title&gt;Breastfeeding and the prevalence of symptoms of allergic disorders in Japanese adolescents&lt;/title&gt;&lt;secondary-title&gt;Clinical and Experimental Allergy&lt;/secondary-title&gt;&lt;/titles&gt;&lt;periodical&gt;&lt;full-title&gt;Clinical and Experimental Allergy&lt;/full-title&gt;&lt;/periodical&gt;&lt;pages&gt;312-316&lt;/pages&gt;&lt;volume&gt;33&lt;/volume&gt;&lt;number&gt;3&lt;/number&gt;&lt;dates&gt;&lt;year&gt;2003&lt;/year&gt;&lt;pub-dates&gt;&lt;date&gt;Mar&lt;/date&gt;&lt;/pub-dates&gt;&lt;/dates&gt;&lt;isbn&gt;0954-7894&lt;/isbn&gt;&lt;accession-num&gt;WOS:000181330600009&lt;/accession-num&gt;&lt;urls&gt;&lt;related-urls&gt;&lt;url&gt;&amp;lt;Go to ISI&amp;gt;://WOS:000181330600009&lt;/url&gt;&lt;url&gt;http://onlinelibrary.wiley.com/store/10.1046/j.1365-2222.2003.t01-1-01607.x/asset/j.1365-2222.2003.t01-1-01607.x.pdf?v=1&amp;amp;t=ht31cjq8&amp;amp;s=ce76f0c4d8541c2f5bf2c38c543298a6530618b5&lt;/url&gt;&lt;/related-urls&gt;&lt;/urls&gt;&lt;electronic-resource-num&gt;10.1046/j.1365-2222.2003.t01-1-01607.x&lt;/electronic-resource-num&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65" w:tooltip="Miyake, 2003 #4508" w:history="1">
              <w:r w:rsidR="005E1DD1">
                <w:rPr>
                  <w:rFonts w:eastAsia="Times New Roman" w:cs="Times New Roman"/>
                  <w:noProof/>
                  <w:szCs w:val="24"/>
                  <w:lang w:eastAsia="en-GB"/>
                </w:rPr>
                <w:t>65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7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C8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6845</w:t>
            </w:r>
          </w:p>
        </w:tc>
        <w:tc>
          <w:tcPr>
            <w:tcW w:w="1418" w:type="dxa"/>
            <w:tcBorders>
              <w:top w:val="nil"/>
              <w:left w:val="nil"/>
              <w:bottom w:val="single" w:sz="4" w:space="0" w:color="auto"/>
              <w:right w:val="nil"/>
            </w:tcBorders>
            <w:shd w:val="clear" w:color="auto" w:fill="auto"/>
            <w:vAlign w:val="center"/>
            <w:hideMark/>
          </w:tcPr>
          <w:p w14:paraId="147B9C8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8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C8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15</w:t>
            </w:r>
          </w:p>
        </w:tc>
        <w:tc>
          <w:tcPr>
            <w:tcW w:w="2758" w:type="dxa"/>
            <w:tcBorders>
              <w:top w:val="nil"/>
              <w:left w:val="nil"/>
              <w:bottom w:val="single" w:sz="4" w:space="0" w:color="auto"/>
              <w:right w:val="nil"/>
            </w:tcBorders>
            <w:shd w:val="clear" w:color="auto" w:fill="auto"/>
            <w:vAlign w:val="center"/>
            <w:hideMark/>
          </w:tcPr>
          <w:p w14:paraId="147B9C8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Japan</w:t>
            </w:r>
          </w:p>
        </w:tc>
        <w:tc>
          <w:tcPr>
            <w:tcW w:w="3690" w:type="dxa"/>
            <w:tcBorders>
              <w:top w:val="nil"/>
              <w:left w:val="nil"/>
              <w:bottom w:val="single" w:sz="4" w:space="0" w:color="auto"/>
            </w:tcBorders>
            <w:shd w:val="clear" w:color="auto" w:fill="auto"/>
            <w:vAlign w:val="center"/>
            <w:hideMark/>
          </w:tcPr>
          <w:p w14:paraId="147B9C8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12-15 years old children from all public junior high schools in Suita, Japan. </w:t>
            </w:r>
          </w:p>
        </w:tc>
      </w:tr>
      <w:tr w:rsidR="00485434" w:rsidRPr="00F15F6E" w14:paraId="147B9C90" w14:textId="77777777" w:rsidTr="00485434">
        <w:trPr>
          <w:cantSplit/>
          <w:trHeight w:val="276"/>
        </w:trPr>
        <w:tc>
          <w:tcPr>
            <w:tcW w:w="1560" w:type="dxa"/>
            <w:vMerge w:val="restart"/>
            <w:tcBorders>
              <w:top w:val="nil"/>
              <w:bottom w:val="single" w:sz="4" w:space="0" w:color="000000"/>
              <w:right w:val="nil"/>
            </w:tcBorders>
            <w:shd w:val="clear" w:color="000000" w:fill="D9D9D9"/>
            <w:vAlign w:val="center"/>
            <w:hideMark/>
          </w:tcPr>
          <w:p w14:paraId="147B9C87" w14:textId="77777777"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t>Silvers, 2009; Silvers, 2012</w:t>
            </w:r>
          </w:p>
          <w:p w14:paraId="147B9C88" w14:textId="4B047A1F"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PEVuZE5vdGU+PENpdGU+PEF1dGhvcj5TaWx2ZXJzPC9BdXRob3I+PFllYXI+MjAxMjwvWWVhcj48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PEVuZE5vdGU+PENpdGU+PEF1dGhvcj5TaWx2ZXJzPC9BdXRob3I+PFllYXI+MjAxMjwvWWVhcj48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75" w:tooltip="Silvers, 2012 #1380" w:history="1">
              <w:r w:rsidR="005E1DD1">
                <w:rPr>
                  <w:rFonts w:eastAsia="Times New Roman" w:cs="Times New Roman"/>
                  <w:noProof/>
                  <w:szCs w:val="24"/>
                  <w:lang w:eastAsia="en-GB"/>
                </w:rPr>
                <w:t>75</w:t>
              </w:r>
            </w:hyperlink>
            <w:r w:rsidR="005E1DD1">
              <w:rPr>
                <w:rFonts w:eastAsia="Times New Roman" w:cs="Times New Roman"/>
                <w:noProof/>
                <w:szCs w:val="24"/>
                <w:lang w:eastAsia="en-GB"/>
              </w:rPr>
              <w:t xml:space="preserve">, </w:t>
            </w:r>
            <w:hyperlink w:anchor="_ENREF_76" w:tooltip="Silvers, 2009 #1378" w:history="1">
              <w:r w:rsidR="005E1DD1">
                <w:rPr>
                  <w:rFonts w:eastAsia="Times New Roman" w:cs="Times New Roman"/>
                  <w:noProof/>
                  <w:szCs w:val="24"/>
                  <w:lang w:eastAsia="en-GB"/>
                </w:rPr>
                <w:t>76</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C8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center"/>
            <w:hideMark/>
          </w:tcPr>
          <w:p w14:paraId="147B9C8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987</w:t>
            </w:r>
          </w:p>
        </w:tc>
        <w:tc>
          <w:tcPr>
            <w:tcW w:w="1418" w:type="dxa"/>
            <w:vMerge w:val="restart"/>
            <w:tcBorders>
              <w:top w:val="nil"/>
              <w:left w:val="nil"/>
              <w:bottom w:val="single" w:sz="4" w:space="0" w:color="000000"/>
              <w:right w:val="nil"/>
            </w:tcBorders>
            <w:shd w:val="clear" w:color="auto" w:fill="auto"/>
            <w:vAlign w:val="center"/>
            <w:hideMark/>
          </w:tcPr>
          <w:p w14:paraId="147B9C8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vMerge w:val="restart"/>
            <w:tcBorders>
              <w:top w:val="nil"/>
              <w:left w:val="nil"/>
              <w:bottom w:val="single" w:sz="4" w:space="0" w:color="000000"/>
              <w:right w:val="nil"/>
            </w:tcBorders>
            <w:shd w:val="clear" w:color="auto" w:fill="auto"/>
            <w:vAlign w:val="center"/>
            <w:hideMark/>
          </w:tcPr>
          <w:p w14:paraId="147B9C8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PLUS current wheeze; Parent reported wheeze</w:t>
            </w:r>
          </w:p>
        </w:tc>
        <w:tc>
          <w:tcPr>
            <w:tcW w:w="1134" w:type="dxa"/>
            <w:vMerge w:val="restart"/>
            <w:tcBorders>
              <w:top w:val="nil"/>
              <w:left w:val="nil"/>
              <w:bottom w:val="single" w:sz="4" w:space="0" w:color="000000"/>
              <w:right w:val="nil"/>
            </w:tcBorders>
            <w:shd w:val="clear" w:color="auto" w:fill="auto"/>
            <w:vAlign w:val="center"/>
            <w:hideMark/>
          </w:tcPr>
          <w:p w14:paraId="147B9C8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1, 5</w:t>
            </w:r>
          </w:p>
        </w:tc>
        <w:tc>
          <w:tcPr>
            <w:tcW w:w="2758" w:type="dxa"/>
            <w:vMerge w:val="restart"/>
            <w:tcBorders>
              <w:top w:val="nil"/>
              <w:left w:val="nil"/>
              <w:bottom w:val="single" w:sz="4" w:space="0" w:color="000000"/>
              <w:right w:val="nil"/>
            </w:tcBorders>
            <w:shd w:val="clear" w:color="auto" w:fill="auto"/>
            <w:vAlign w:val="center"/>
            <w:hideMark/>
          </w:tcPr>
          <w:p w14:paraId="147B9C8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New Zealand</w:t>
            </w:r>
          </w:p>
        </w:tc>
        <w:tc>
          <w:tcPr>
            <w:tcW w:w="3690" w:type="dxa"/>
            <w:vMerge w:val="restart"/>
            <w:tcBorders>
              <w:top w:val="nil"/>
              <w:left w:val="nil"/>
              <w:bottom w:val="single" w:sz="4" w:space="0" w:color="000000"/>
            </w:tcBorders>
            <w:shd w:val="clear" w:color="auto" w:fill="auto"/>
            <w:vAlign w:val="center"/>
            <w:hideMark/>
          </w:tcPr>
          <w:p w14:paraId="147B9C8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New Zealand Asthma and Allergy Cohort Study. Population based birth cohort of infants born between 1997 and 2001</w:t>
            </w:r>
          </w:p>
        </w:tc>
      </w:tr>
      <w:tr w:rsidR="00485434" w:rsidRPr="00F15F6E" w14:paraId="147B9C99" w14:textId="77777777" w:rsidTr="00485434">
        <w:trPr>
          <w:cantSplit/>
          <w:trHeight w:val="870"/>
        </w:trPr>
        <w:tc>
          <w:tcPr>
            <w:tcW w:w="1560" w:type="dxa"/>
            <w:vMerge/>
            <w:tcBorders>
              <w:top w:val="nil"/>
              <w:bottom w:val="single" w:sz="4" w:space="0" w:color="000000"/>
              <w:right w:val="nil"/>
            </w:tcBorders>
            <w:vAlign w:val="center"/>
            <w:hideMark/>
          </w:tcPr>
          <w:p w14:paraId="147B9C91"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C92"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C93"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C94"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C95"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C96"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C97"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C98"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CA2"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9A" w14:textId="15DF236F"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Nielsen, 2013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&lt;EndNote&gt;&lt;Cite&gt;&lt;Author&gt;Nielsen&lt;/Author&gt;&lt;Year&gt;2002&lt;/Year&gt;&lt;RecNum&gt;1064&lt;/RecNum&gt;&lt;DisplayText&gt;(152)&lt;/DisplayText&gt;&lt;record&gt;&lt;rec-number&gt;1064&lt;/rec-number&gt;&lt;foreign-keys&gt;&lt;key app="EN" db-id="xz2pwzz052fzekeewww5de0d5at5t9aprffv"&gt;1064&lt;/key&gt;&lt;/foreign-keys&gt;&lt;ref-type name="Journal Article"&gt;17&lt;/ref-type&gt;&lt;contributors&gt;&lt;authors&gt;&lt;author&gt;Nielsen, A. M.&lt;/author&gt;&lt;author&gt;Rasmussen, S.&lt;/author&gt;&lt;author&gt;Christoffersen, M. N.&lt;/author&gt;&lt;/authors&gt;&lt;/contributors&gt;&lt;auth-address&gt;Statens Institut for Folkesundhed, Svanemollevej 25, DK-2100 Kobenhavn o. amn@si-folkesundhed.dk&lt;/auth-address&gt;&lt;titles&gt;&lt;title&gt;[Morbidity of Danish infants during their first months of life. Incidence and risk factors]&lt;/title&gt;&lt;secondary-title&gt;Ugeskrift for Laeger&lt;/secondary-title&gt;&lt;/titles&gt;&lt;pages&gt;5644-8&lt;/pages&gt;&lt;volume&gt;164&lt;/volume&gt;&lt;number&gt;48&lt;/number&gt;&lt;dates&gt;&lt;year&gt;2002&lt;/year&gt;&lt;/dates&gt;&lt;accession-num&gt;12523011&lt;/accession-num&gt;&lt;work-type&gt;Research Support, Non-U.S. Gov&amp;apos;t&lt;/work-type&gt;&lt;urls&gt;&lt;related-urls&gt;&lt;url&gt;http://ovidsp.ovid.com/ovidweb.cgi?T=JS&amp;amp;CSC=Y&amp;amp;NEWS=N&amp;amp;PAGE=fulltext&amp;amp;D=med4&amp;amp;AN=12523011&lt;/url&gt;&lt;url&gt;http://metalib.lib.ic.ac.uk:9003/sfx_local?sid=OVID&amp;amp;isbn=&amp;amp;issn=0041-5782&amp;amp;volume=164&amp;amp;issue=48&amp;amp;date=2002&amp;amp;title=Ugeskrift+for+Laeger&amp;amp;atitle=Danske+spaedborns+sygelighed+i+de+forste+levemaneder.+Forekomst+og+risikofaktorer.&amp;amp;aulast=Nielsen+AM&amp;amp;spage=5644&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2" w:tooltip="Nielsen, 2002 #1064" w:history="1">
              <w:r w:rsidR="005E1DD1">
                <w:rPr>
                  <w:rFonts w:eastAsia="Times New Roman" w:cs="Times New Roman"/>
                  <w:noProof/>
                  <w:szCs w:val="24"/>
                  <w:lang w:eastAsia="en-GB"/>
                </w:rPr>
                <w:t>152</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9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9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5429</w:t>
            </w:r>
          </w:p>
        </w:tc>
        <w:tc>
          <w:tcPr>
            <w:tcW w:w="1418" w:type="dxa"/>
            <w:tcBorders>
              <w:top w:val="nil"/>
              <w:left w:val="nil"/>
              <w:bottom w:val="single" w:sz="4" w:space="0" w:color="auto"/>
              <w:right w:val="nil"/>
            </w:tcBorders>
            <w:shd w:val="clear" w:color="auto" w:fill="auto"/>
            <w:vAlign w:val="center"/>
            <w:hideMark/>
          </w:tcPr>
          <w:p w14:paraId="147B9C9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9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Unclear</w:t>
            </w:r>
          </w:p>
        </w:tc>
        <w:tc>
          <w:tcPr>
            <w:tcW w:w="1134" w:type="dxa"/>
            <w:tcBorders>
              <w:top w:val="nil"/>
              <w:left w:val="nil"/>
              <w:bottom w:val="single" w:sz="4" w:space="0" w:color="auto"/>
              <w:right w:val="nil"/>
            </w:tcBorders>
            <w:shd w:val="clear" w:color="auto" w:fill="auto"/>
            <w:vAlign w:val="center"/>
            <w:hideMark/>
          </w:tcPr>
          <w:p w14:paraId="147B9C9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0.5</w:t>
            </w:r>
          </w:p>
        </w:tc>
        <w:tc>
          <w:tcPr>
            <w:tcW w:w="2758" w:type="dxa"/>
            <w:tcBorders>
              <w:top w:val="nil"/>
              <w:left w:val="nil"/>
              <w:bottom w:val="single" w:sz="4" w:space="0" w:color="auto"/>
              <w:right w:val="nil"/>
            </w:tcBorders>
            <w:shd w:val="clear" w:color="auto" w:fill="auto"/>
            <w:vAlign w:val="center"/>
            <w:hideMark/>
          </w:tcPr>
          <w:p w14:paraId="147B9CA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Denmark</w:t>
            </w:r>
          </w:p>
        </w:tc>
        <w:tc>
          <w:tcPr>
            <w:tcW w:w="3690" w:type="dxa"/>
            <w:tcBorders>
              <w:top w:val="nil"/>
              <w:left w:val="nil"/>
              <w:bottom w:val="single" w:sz="4" w:space="0" w:color="auto"/>
            </w:tcBorders>
            <w:shd w:val="clear" w:color="auto" w:fill="auto"/>
            <w:vAlign w:val="center"/>
            <w:hideMark/>
          </w:tcPr>
          <w:p w14:paraId="147B9CA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Population based birth cohort of infants born in 1995</w:t>
            </w:r>
          </w:p>
        </w:tc>
      </w:tr>
      <w:tr w:rsidR="00485434" w:rsidRPr="00F15F6E" w14:paraId="147B9CAB"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A3" w14:textId="238DC0EE"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Miyake, 2008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&lt;EndNote&gt;&lt;Cite&gt;&lt;Author&gt;Miyake&lt;/Author&gt;&lt;Year&gt;2008&lt;/Year&gt;&lt;RecNum&gt;999&lt;/RecNum&gt;&lt;DisplayText&gt;(79)&lt;/DisplayText&gt;&lt;record&gt;&lt;rec-number&gt;999&lt;/rec-number&gt;&lt;foreign-keys&gt;&lt;key app="EN" db-id="xz2pwzz052fzekeewww5de0d5at5t9aprffv"&gt;999&lt;/key&gt;&lt;/foreign-keys&gt;&lt;ref-type name="Journal Article"&gt;17&lt;/ref-type&gt;&lt;contributors&gt;&lt;authors&gt;&lt;author&gt;Miyake, Y.&lt;/author&gt;&lt;author&gt;Tanaka, K.&lt;/author&gt;&lt;author&gt;Sasaki, S.&lt;/author&gt;&lt;author&gt;Kiyohara, C.&lt;/author&gt;&lt;author&gt;Ohya, Y.&lt;/author&gt;&lt;author&gt;Fukushima, W.&lt;/author&gt;&lt;author&gt;Yokoyama, T.&lt;/author&gt;&lt;author&gt;Hirota, Y.&lt;/author&gt;&lt;author&gt;Osaka, Maternal&lt;/author&gt;&lt;author&gt;Child Health Study, Group&lt;/author&gt;&lt;/authors&gt;&lt;/contributors&gt;&lt;auth-address&gt;Department of Public Health, Faculty of Medicine, Fukuoka University, Fukuoka, Japan. miyake-y@fukuoka-u.ac.jp&lt;/auth-address&gt;&lt;titles&gt;&lt;title&gt;Breastfeeding and the risk of wheeze and asthma in Japanese infants: the Osaka Maternal and Child Health Study&lt;/title&gt;&lt;secondary-title&gt;Pediatric Allergy &amp;amp; Immunology&lt;/secondary-title&gt;&lt;/titles&gt;&lt;pages&gt;490-6&lt;/pages&gt;&lt;volume&gt;19&lt;/volume&gt;&lt;number&gt;6&lt;/number&gt;&lt;dates&gt;&lt;year&gt;2008&lt;/year&gt;&lt;/dates&gt;&lt;accession-num&gt;18266830&lt;/accession-num&gt;&lt;work-type&gt;Research Support, Non-U.S. Gov&amp;apos;t&lt;/work-type&gt;&lt;urls&gt;&lt;related-urls&gt;&lt;url&gt;http://ovidsp.ovid.com/ovidweb.cgi?T=JS&amp;amp;CSC=Y&amp;amp;NEWS=N&amp;amp;PAGE=fulltext&amp;amp;D=med4&amp;amp;AN=18266830&lt;/url&gt;&lt;url&gt;http://metalib.lib.ic.ac.uk:9003/sfx_local?sid=OVID&amp;amp;isbn=&amp;amp;issn=0905-6157&amp;amp;volume=19&amp;amp;issue=6&amp;amp;date=2008&amp;amp;title=Pediatric+Allergy+%26+Immunology&amp;amp;atitle=Breastfeeding+and+the+risk+of+wheeze+and+asthma+in+Japanese+infants%3A+the+Osaka+Maternal+and+Child+Health+Study.&amp;amp;aulast=Miyake+Y&amp;amp;spage=490&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79" w:tooltip="Miyake, 2008 #999" w:history="1">
              <w:r w:rsidR="005E1DD1">
                <w:rPr>
                  <w:rFonts w:eastAsia="Times New Roman" w:cs="Times New Roman"/>
                  <w:noProof/>
                  <w:szCs w:val="24"/>
                  <w:lang w:eastAsia="en-GB"/>
                </w:rPr>
                <w:t>79</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A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A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763</w:t>
            </w:r>
          </w:p>
        </w:tc>
        <w:tc>
          <w:tcPr>
            <w:tcW w:w="1418" w:type="dxa"/>
            <w:tcBorders>
              <w:top w:val="nil"/>
              <w:left w:val="nil"/>
              <w:bottom w:val="single" w:sz="4" w:space="0" w:color="auto"/>
              <w:right w:val="nil"/>
            </w:tcBorders>
            <w:shd w:val="clear" w:color="auto" w:fill="auto"/>
            <w:vAlign w:val="center"/>
            <w:hideMark/>
          </w:tcPr>
          <w:p w14:paraId="147B9CA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A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CA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w:t>
            </w:r>
          </w:p>
        </w:tc>
        <w:tc>
          <w:tcPr>
            <w:tcW w:w="2758" w:type="dxa"/>
            <w:tcBorders>
              <w:top w:val="nil"/>
              <w:left w:val="nil"/>
              <w:bottom w:val="single" w:sz="4" w:space="0" w:color="auto"/>
              <w:right w:val="nil"/>
            </w:tcBorders>
            <w:shd w:val="clear" w:color="auto" w:fill="auto"/>
            <w:vAlign w:val="center"/>
            <w:hideMark/>
          </w:tcPr>
          <w:p w14:paraId="147B9CA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Japan</w:t>
            </w:r>
          </w:p>
        </w:tc>
        <w:tc>
          <w:tcPr>
            <w:tcW w:w="3690" w:type="dxa"/>
            <w:tcBorders>
              <w:top w:val="nil"/>
              <w:left w:val="nil"/>
              <w:bottom w:val="single" w:sz="4" w:space="0" w:color="auto"/>
            </w:tcBorders>
            <w:shd w:val="clear" w:color="auto" w:fill="auto"/>
            <w:vAlign w:val="center"/>
            <w:hideMark/>
          </w:tcPr>
          <w:p w14:paraId="147B9CA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OMCHS study. Population based birth cohort of infants born in 2002-2003</w:t>
            </w:r>
          </w:p>
        </w:tc>
      </w:tr>
      <w:tr w:rsidR="00485434" w:rsidRPr="00F15F6E" w14:paraId="147B9CB5"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AC" w14:textId="17316748"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t>da Costa Lima, 2003</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&lt;EndNote&gt;&lt;Cite&gt;&lt;Author&gt;da Costa Lima&lt;/Author&gt;&lt;Year&gt;2003&lt;/Year&gt;&lt;RecNum&gt;28352&lt;/RecNum&gt;&lt;DisplayText&gt;(81)&lt;/DisplayText&gt;&lt;record&gt;&lt;rec-number&gt;28352&lt;/rec-number&gt;&lt;foreign-keys&gt;&lt;key app="EN" db-id="xz2pwzz052fzekeewww5de0d5at5t9aprffv"&gt;28352&lt;/key&gt;&lt;/foreign-keys&gt;&lt;ref-type name="Journal Article"&gt;17&lt;/ref-type&gt;&lt;contributors&gt;&lt;authors&gt;&lt;author&gt;da Costa Lima, R.&lt;/author&gt;&lt;author&gt;Victora, C. G.&lt;/author&gt;&lt;author&gt;Menezes, A. M.&lt;/author&gt;&lt;author&gt;Barros, F. C.&lt;/author&gt;&lt;/authors&gt;&lt;/contributors&gt;&lt;auth-address&gt;Post-Graduate Programme in Epidemiology, Universidade Federal de Pelotas, Pelotas, Brazil. roclima@terra.com.br&lt;/auth-address&gt;&lt;titles&gt;&lt;title&gt;Do risk factors for childhood infections and malnutrition protect against asthma? A study of Brazilian male adolescents&lt;/title&gt;&lt;secondary-title&gt;American Journal of Public Health&lt;/secondary-title&gt;&lt;/titles&gt;&lt;pages&gt;1858-64&lt;/pages&gt;&lt;volume&gt;93&lt;/volume&gt;&lt;number&gt;11&lt;/number&gt;&lt;dates&gt;&lt;year&gt;2003&lt;/year&gt;&lt;/dates&gt;&lt;accession-num&gt;14600053&lt;/accession-num&gt;&lt;work-type&gt;Research Support, Non-U.S. Gov&amp;apos;t&lt;/work-type&gt;&lt;urls&gt;&lt;related-urls&gt;&lt;url&gt;http://ovidsp.ovid.com/ovidweb.cgi?T=JS&amp;amp;CSC=Y&amp;amp;NEWS=N&amp;amp;PAGE=fulltext&amp;amp;D=med4&amp;amp;AN=14600053&lt;/url&gt;&lt;url&gt;http://imp-primo.hosted.exlibrisgroup.com/openurl/44IMP/44IMP_services_page?sid=OVID&amp;amp;isbn=&amp;amp;issn=0090-0036&amp;amp;volume=93&amp;amp;issue=11&amp;amp;date=2003&amp;amp;title=American+Journal+of+Public+Health&amp;amp;atitle=Do+risk+factors+for+childhood+infections+and+malnutrition+protect+against+asthma%3F+A+study+of+Brazilian+male+adolescents.&amp;amp;aulast=da+Costa+Lima+R&amp;amp;spage=1858&lt;/url&gt;&lt;/related-urls&gt;&lt;/urls&gt;&lt;custom2&gt;PMC1448063&lt;/custom2&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81" w:tooltip="da Costa Lima, 2003 #28352" w:history="1">
              <w:r w:rsidR="005E1DD1">
                <w:rPr>
                  <w:rFonts w:eastAsia="Times New Roman" w:cs="Times New Roman"/>
                  <w:noProof/>
                  <w:szCs w:val="24"/>
                  <w:lang w:eastAsia="en-GB"/>
                </w:rPr>
                <w:t>81</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p w14:paraId="147B9CAD"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tcBorders>
              <w:top w:val="nil"/>
              <w:left w:val="nil"/>
              <w:bottom w:val="single" w:sz="4" w:space="0" w:color="auto"/>
              <w:right w:val="nil"/>
            </w:tcBorders>
            <w:shd w:val="clear" w:color="auto" w:fill="auto"/>
            <w:vAlign w:val="center"/>
            <w:hideMark/>
          </w:tcPr>
          <w:p w14:paraId="147B9CA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A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2247</w:t>
            </w:r>
          </w:p>
        </w:tc>
        <w:tc>
          <w:tcPr>
            <w:tcW w:w="1418" w:type="dxa"/>
            <w:tcBorders>
              <w:top w:val="nil"/>
              <w:left w:val="nil"/>
              <w:bottom w:val="single" w:sz="4" w:space="0" w:color="auto"/>
              <w:right w:val="nil"/>
            </w:tcBorders>
            <w:shd w:val="clear" w:color="auto" w:fill="auto"/>
            <w:vAlign w:val="center"/>
            <w:hideMark/>
          </w:tcPr>
          <w:p w14:paraId="147B9CB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CB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CB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18</w:t>
            </w:r>
          </w:p>
        </w:tc>
        <w:tc>
          <w:tcPr>
            <w:tcW w:w="2758" w:type="dxa"/>
            <w:tcBorders>
              <w:top w:val="nil"/>
              <w:left w:val="nil"/>
              <w:bottom w:val="single" w:sz="4" w:space="0" w:color="auto"/>
              <w:right w:val="nil"/>
            </w:tcBorders>
            <w:shd w:val="clear" w:color="auto" w:fill="auto"/>
            <w:vAlign w:val="center"/>
            <w:hideMark/>
          </w:tcPr>
          <w:p w14:paraId="147B9CB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Brazil</w:t>
            </w:r>
          </w:p>
        </w:tc>
        <w:tc>
          <w:tcPr>
            <w:tcW w:w="3690" w:type="dxa"/>
            <w:tcBorders>
              <w:top w:val="nil"/>
              <w:left w:val="nil"/>
              <w:bottom w:val="single" w:sz="4" w:space="0" w:color="auto"/>
            </w:tcBorders>
            <w:shd w:val="clear" w:color="auto" w:fill="auto"/>
            <w:vAlign w:val="center"/>
            <w:hideMark/>
          </w:tcPr>
          <w:p w14:paraId="147B9CB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Pelotas Birth Cohort. Population based birth cohort of infants born in 1982 in the city of Pelotas</w:t>
            </w:r>
          </w:p>
        </w:tc>
      </w:tr>
      <w:tr w:rsidR="00485434" w:rsidRPr="00F15F6E" w14:paraId="147B9CBE"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B6" w14:textId="0755487A"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Pesonen, 2006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&lt;EndNote&gt;&lt;Cite&gt;&lt;Author&gt;Pesonen&lt;/Author&gt;&lt;Year&gt;2006&lt;/Year&gt;&lt;RecNum&gt;1162&lt;/RecNum&gt;&lt;DisplayText&gt;(153)&lt;/DisplayText&gt;&lt;record&gt;&lt;rec-number&gt;1162&lt;/rec-number&gt;&lt;foreign-keys&gt;&lt;key app="EN" db-id="xz2pwzz052fzekeewww5de0d5at5t9aprffv"&gt;1162&lt;/key&gt;&lt;/foreign-keys&gt;&lt;ref-type name="Journal Article"&gt;17&lt;/ref-type&gt;&lt;contributors&gt;&lt;authors&gt;&lt;author&gt;Pesonen, M.&lt;/author&gt;&lt;author&gt;Kallio, M. J.&lt;/author&gt;&lt;author&gt;Ranki, A.&lt;/author&gt;&lt;author&gt;Siimes, M. A.&lt;/author&gt;&lt;/authors&gt;&lt;/contributors&gt;&lt;auth-address&gt;The Department of Dermatology, Skin and Allergy Hospital, Helsinki University Hospital, University of Helsinki, Helsinki, Finland. maria.pesonen@luukku.com&lt;/auth-address&gt;&lt;titles&gt;&lt;title&gt;Prolonged exclusive breastfeeding is associated with increased atopic dermatitis: a prospective follow-up study of unselected healthy newborns from birth to age 20 years&lt;/title&gt;&lt;secondary-title&gt;Clinical &amp;amp; Experimental Allergy&lt;/secondary-title&gt;&lt;/titles&gt;&lt;pages&gt;1011-8&lt;/pages&gt;&lt;volume&gt;36&lt;/volume&gt;&lt;number&gt;8&lt;/number&gt;&lt;dates&gt;&lt;year&gt;2006&lt;/year&gt;&lt;/dates&gt;&lt;accession-num&gt;16911357&lt;/accession-num&gt;&lt;work-type&gt;Research Support, Non-U.S. Gov&amp;apos;t&lt;/work-type&gt;&lt;urls&gt;&lt;related-urls&gt;&lt;url&gt;http://ovidsp.ovid.com/ovidweb.cgi?T=JS&amp;amp;CSC=Y&amp;amp;NEWS=N&amp;amp;PAGE=fulltext&amp;amp;D=med4&amp;amp;AN=16911357&lt;/url&gt;&lt;url&gt;http://metalib.lib.ic.ac.uk:9003/sfx_local?sid=OVID&amp;amp;isbn=&amp;amp;issn=0954-7894&amp;amp;volume=36&amp;amp;issue=8&amp;amp;date=2006&amp;amp;title=Clinical+%26+Experimental+Allergy&amp;amp;atitle=Prolonged+exclusive+breastfeeding+is+associated+with+increased+atopic+dermatitis%3A+a+prospective+follow-up+study+of+unselected+healthy+newborns+from+birth+to+age+20+years.&amp;amp;aulast=Pesonen+M&amp;amp;spage=1011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3" w:tooltip="Pesonen, 2006 #1162" w:history="1">
              <w:r w:rsidR="005E1DD1">
                <w:rPr>
                  <w:rFonts w:eastAsia="Times New Roman" w:cs="Times New Roman"/>
                  <w:noProof/>
                  <w:szCs w:val="24"/>
                  <w:lang w:eastAsia="en-GB"/>
                </w:rPr>
                <w:t>153</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B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B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164</w:t>
            </w:r>
          </w:p>
        </w:tc>
        <w:tc>
          <w:tcPr>
            <w:tcW w:w="1418" w:type="dxa"/>
            <w:tcBorders>
              <w:top w:val="nil"/>
              <w:left w:val="nil"/>
              <w:bottom w:val="single" w:sz="4" w:space="0" w:color="auto"/>
              <w:right w:val="nil"/>
            </w:tcBorders>
            <w:shd w:val="clear" w:color="auto" w:fill="auto"/>
            <w:vAlign w:val="center"/>
            <w:hideMark/>
          </w:tcPr>
          <w:p w14:paraId="147B9CB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CB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OR &gt;=2 episodes of wheezing</w:t>
            </w:r>
          </w:p>
        </w:tc>
        <w:tc>
          <w:tcPr>
            <w:tcW w:w="1134" w:type="dxa"/>
            <w:tcBorders>
              <w:top w:val="nil"/>
              <w:left w:val="nil"/>
              <w:bottom w:val="single" w:sz="4" w:space="0" w:color="auto"/>
              <w:right w:val="nil"/>
            </w:tcBorders>
            <w:shd w:val="clear" w:color="auto" w:fill="auto"/>
            <w:vAlign w:val="center"/>
            <w:hideMark/>
          </w:tcPr>
          <w:p w14:paraId="147B9CB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5, 20</w:t>
            </w:r>
          </w:p>
        </w:tc>
        <w:tc>
          <w:tcPr>
            <w:tcW w:w="2758" w:type="dxa"/>
            <w:tcBorders>
              <w:top w:val="nil"/>
              <w:left w:val="nil"/>
              <w:bottom w:val="single" w:sz="4" w:space="0" w:color="auto"/>
              <w:right w:val="nil"/>
            </w:tcBorders>
            <w:shd w:val="clear" w:color="auto" w:fill="auto"/>
            <w:vAlign w:val="center"/>
            <w:hideMark/>
          </w:tcPr>
          <w:p w14:paraId="147B9CB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Finland</w:t>
            </w:r>
          </w:p>
        </w:tc>
        <w:tc>
          <w:tcPr>
            <w:tcW w:w="3690" w:type="dxa"/>
            <w:tcBorders>
              <w:top w:val="nil"/>
              <w:left w:val="nil"/>
              <w:bottom w:val="single" w:sz="4" w:space="0" w:color="auto"/>
            </w:tcBorders>
            <w:shd w:val="clear" w:color="auto" w:fill="auto"/>
            <w:vAlign w:val="center"/>
            <w:hideMark/>
          </w:tcPr>
          <w:p w14:paraId="147B9CB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Population based birth cohort of infants born in 1981</w:t>
            </w:r>
          </w:p>
        </w:tc>
      </w:tr>
      <w:tr w:rsidR="00485434" w:rsidRPr="00F15F6E" w14:paraId="147B9CC7"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BF" w14:textId="7587701A"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van Merode, 2007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&lt;EndNote&gt;&lt;Cite&gt;&lt;Author&gt;van Merode&lt;/Author&gt;&lt;Year&gt;2007&lt;/Year&gt;&lt;RecNum&gt;1534&lt;/RecNum&gt;&lt;DisplayText&gt;(154)&lt;/DisplayText&gt;&lt;record&gt;&lt;rec-number&gt;1534&lt;/rec-number&gt;&lt;foreign-keys&gt;&lt;key app="EN" db-id="xz2pwzz052fzekeewww5de0d5at5t9aprffv"&gt;1534&lt;/key&gt;&lt;/foreign-keys&gt;&lt;ref-type name="Journal Article"&gt;17&lt;/ref-type&gt;&lt;contributors&gt;&lt;authors&gt;&lt;author&gt;van Merode, T.&lt;/author&gt;&lt;author&gt;Maas, T.&lt;/author&gt;&lt;author&gt;Twellaar, M.&lt;/author&gt;&lt;author&gt;Kester, A.&lt;/author&gt;&lt;author&gt;van Schayck, C. P.&lt;/author&gt;&lt;/authors&gt;&lt;/contributors&gt;&lt;auth-address&gt;Department of General Practice, Research Institute CAPHRI, Maastricht University, Maastricht, The Netherlands. tiny.vanmerode@hag.unimaas.nl&lt;/auth-address&gt;&lt;titles&gt;&lt;title&gt;Gender-specific differences in the prevention of asthma-like symptoms in high-risk infants&lt;/title&gt;&lt;secondary-title&gt;Pediatric Allergy &amp;amp; Immunology&lt;/secondary-title&gt;&lt;/titles&gt;&lt;pages&gt;196-200&lt;/pages&gt;&lt;volume&gt;18&lt;/volume&gt;&lt;number&gt;3&lt;/number&gt;&lt;dates&gt;&lt;year&gt;2007&lt;/year&gt;&lt;/dates&gt;&lt;accession-num&gt;17432998&lt;/accession-num&gt;&lt;work-type&gt;Clinical Trial&amp;#xD;Randomized Controlled Trial&amp;#xD;Research Support, Non-U.S. Gov&amp;apos;t&lt;/work-type&gt;&lt;urls&gt;&lt;related-urls&gt;&lt;url&gt;http://ovidsp.ovid.com/ovidweb.cgi?T=JS&amp;amp;CSC=Y&amp;amp;NEWS=N&amp;amp;PAGE=fulltext&amp;amp;D=med4&amp;amp;AN=17432998&lt;/url&gt;&lt;url&gt;http://metalib.lib.ic.ac.uk:9003/sfx_local?sid=OVID&amp;amp;isbn=&amp;amp;issn=0905-6157&amp;amp;volume=18&amp;amp;issue=3&amp;amp;date=2007&amp;amp;title=Pediatric+Allergy+%26+Immunology&amp;amp;atitle=Gender-specific+differences+in+the+prevention+of+asthma-like+symptoms+in+high-risk+infants.&amp;amp;aulast=van+Merode+T&amp;amp;spage=196&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4" w:tooltip="van Merode, 2007 #1534" w:history="1">
              <w:r w:rsidR="005E1DD1">
                <w:rPr>
                  <w:rFonts w:eastAsia="Times New Roman" w:cs="Times New Roman"/>
                  <w:noProof/>
                  <w:szCs w:val="24"/>
                  <w:lang w:eastAsia="en-GB"/>
                </w:rPr>
                <w:t>154</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C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C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222</w:t>
            </w:r>
          </w:p>
        </w:tc>
        <w:tc>
          <w:tcPr>
            <w:tcW w:w="1418" w:type="dxa"/>
            <w:tcBorders>
              <w:top w:val="nil"/>
              <w:left w:val="nil"/>
              <w:bottom w:val="single" w:sz="4" w:space="0" w:color="auto"/>
              <w:right w:val="nil"/>
            </w:tcBorders>
            <w:shd w:val="clear" w:color="auto" w:fill="auto"/>
            <w:vAlign w:val="center"/>
            <w:hideMark/>
          </w:tcPr>
          <w:p w14:paraId="147B9CC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C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CC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w:t>
            </w:r>
          </w:p>
        </w:tc>
        <w:tc>
          <w:tcPr>
            <w:tcW w:w="2758" w:type="dxa"/>
            <w:tcBorders>
              <w:top w:val="nil"/>
              <w:left w:val="nil"/>
              <w:bottom w:val="single" w:sz="4" w:space="0" w:color="auto"/>
              <w:right w:val="nil"/>
            </w:tcBorders>
            <w:shd w:val="clear" w:color="auto" w:fill="auto"/>
            <w:vAlign w:val="center"/>
            <w:hideMark/>
          </w:tcPr>
          <w:p w14:paraId="147B9CC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Holland</w:t>
            </w:r>
          </w:p>
        </w:tc>
        <w:tc>
          <w:tcPr>
            <w:tcW w:w="3690" w:type="dxa"/>
            <w:tcBorders>
              <w:top w:val="nil"/>
              <w:left w:val="nil"/>
              <w:bottom w:val="single" w:sz="4" w:space="0" w:color="auto"/>
            </w:tcBorders>
            <w:shd w:val="clear" w:color="auto" w:fill="auto"/>
            <w:vAlign w:val="center"/>
            <w:hideMark/>
          </w:tcPr>
          <w:p w14:paraId="147B9CC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PREVASC study: cohort born in 2005 with family history of asthma (high risk of disease)</w:t>
            </w:r>
          </w:p>
        </w:tc>
      </w:tr>
      <w:tr w:rsidR="00485434" w:rsidRPr="00F15F6E" w14:paraId="147B9CD0"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C8" w14:textId="61B34D3E"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Prietsch, 2006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&lt;EndNote&gt;&lt;Cite&gt;&lt;Author&gt;Prietsch&lt;/Author&gt;&lt;Year&gt;2006&lt;/Year&gt;&lt;RecNum&gt;28344&lt;/RecNum&gt;&lt;DisplayText&gt;(155)&lt;/DisplayText&gt;&lt;record&gt;&lt;rec-number&gt;28344&lt;/rec-number&gt;&lt;foreign-keys&gt;&lt;key app="EN" db-id="xz2pwzz052fzekeewww5de0d5at5t9aprffv"&gt;28344&lt;/key&gt;&lt;/foreign-keys&gt;&lt;ref-type name="Journal Article"&gt;17&lt;/ref-type&gt;&lt;contributors&gt;&lt;authors&gt;&lt;author&gt;Prietsch, S. O.&lt;/author&gt;&lt;author&gt;Fischer, G. B.&lt;/author&gt;&lt;author&gt;Cesar, J. A.&lt;/author&gt;&lt;author&gt;Cervo, P. V.&lt;/author&gt;&lt;author&gt;Sangaletti, L. L.&lt;/author&gt;&lt;author&gt;Wietzycoski, C. R.&lt;/author&gt;&lt;author&gt;Zacca, D.&lt;/author&gt;&lt;author&gt;dos Santos, F. M.&lt;/author&gt;&lt;/authors&gt;&lt;/contributors&gt;&lt;auth-address&gt;Fundacao Universidade Federal do Rio Grande, Departamento Materno-Infantil, Rio Grande (RS), Brazil. silvio@vetorial.net&lt;/auth-address&gt;&lt;titles&gt;&lt;title&gt;[Risk factors for recurrent wheezing in children under 13 years old in the South of Brazil]&lt;/title&gt;&lt;secondary-title&gt;Pan American Journal of Public Health&lt;/secondary-title&gt;&lt;/titles&gt;&lt;pages&gt;331-7&lt;/pages&gt;&lt;volume&gt;20&lt;/volume&gt;&lt;number&gt;5&lt;/number&gt;&lt;dates&gt;&lt;year&gt;2006&lt;/year&gt;&lt;/dates&gt;&lt;accession-num&gt;17316491&lt;/accession-num&gt;&lt;work-type&gt;Research Support, Non-U.S. Gov&amp;apos;t&lt;/work-type&gt;&lt;urls&gt;&lt;related-urls&gt;&lt;url&gt;http://ovidsp.ovid.com/ovidweb.cgi?T=JS&amp;amp;CSC=Y&amp;amp;NEWS=N&amp;amp;PAGE=fulltext&amp;amp;D=med5&amp;amp;AN=17316491&lt;/url&gt;&lt;url&gt;http://imp-primo.hosted.exlibrisgroup.com/openurl/44IMP/44IMP_services_page?sid=OVID&amp;amp;isbn=&amp;amp;issn=1020-4989&amp;amp;volume=20&amp;amp;issue=5&amp;amp;date=2006&amp;amp;title=Pan+American+Journal+of+Public+Health&amp;amp;atitle=Fatores+de+risco+para+sibilancia+recorrente+em+menores+de+13+anos+no+Sul+do+Brasil.&amp;amp;aulast=Prietsch+SO&amp;amp;spage=331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5" w:tooltip="Prietsch, 2006 #28344" w:history="1">
              <w:r w:rsidR="005E1DD1">
                <w:rPr>
                  <w:rFonts w:eastAsia="Times New Roman" w:cs="Times New Roman"/>
                  <w:noProof/>
                  <w:szCs w:val="24"/>
                  <w:lang w:eastAsia="en-GB"/>
                </w:rPr>
                <w:t>155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C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CC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685</w:t>
            </w:r>
          </w:p>
        </w:tc>
        <w:tc>
          <w:tcPr>
            <w:tcW w:w="1418" w:type="dxa"/>
            <w:tcBorders>
              <w:top w:val="nil"/>
              <w:left w:val="nil"/>
              <w:bottom w:val="single" w:sz="4" w:space="0" w:color="auto"/>
              <w:right w:val="nil"/>
            </w:tcBorders>
            <w:shd w:val="clear" w:color="auto" w:fill="auto"/>
            <w:vAlign w:val="center"/>
            <w:hideMark/>
          </w:tcPr>
          <w:p w14:paraId="147B9CC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CC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Unclear</w:t>
            </w:r>
          </w:p>
        </w:tc>
        <w:tc>
          <w:tcPr>
            <w:tcW w:w="1134" w:type="dxa"/>
            <w:tcBorders>
              <w:top w:val="nil"/>
              <w:left w:val="nil"/>
              <w:bottom w:val="single" w:sz="4" w:space="0" w:color="auto"/>
              <w:right w:val="nil"/>
            </w:tcBorders>
            <w:shd w:val="clear" w:color="auto" w:fill="auto"/>
            <w:vAlign w:val="center"/>
            <w:hideMark/>
          </w:tcPr>
          <w:p w14:paraId="147B9CC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13</w:t>
            </w:r>
          </w:p>
        </w:tc>
        <w:tc>
          <w:tcPr>
            <w:tcW w:w="2758" w:type="dxa"/>
            <w:tcBorders>
              <w:top w:val="nil"/>
              <w:left w:val="nil"/>
              <w:bottom w:val="single" w:sz="4" w:space="0" w:color="auto"/>
              <w:right w:val="nil"/>
            </w:tcBorders>
            <w:shd w:val="clear" w:color="auto" w:fill="auto"/>
            <w:vAlign w:val="center"/>
            <w:hideMark/>
          </w:tcPr>
          <w:p w14:paraId="147B9CCE" w14:textId="752830BD" w:rsidR="00485434" w:rsidRPr="00F15F6E" w:rsidRDefault="00852469" w:rsidP="00CA383E">
            <w:pPr>
              <w:spacing w:after="0" w:line="240" w:lineRule="auto"/>
              <w:jc w:val="center"/>
              <w:rPr>
                <w:rFonts w:eastAsia="Times New Roman" w:cs="Times New Roman"/>
                <w:lang w:eastAsia="en-GB"/>
              </w:rPr>
            </w:pPr>
            <w:r w:rsidRPr="00F15F6E">
              <w:rPr>
                <w:rFonts w:eastAsia="Times New Roman" w:cs="Times New Roman"/>
                <w:lang w:eastAsia="en-GB"/>
              </w:rPr>
              <w:t>Brazil</w:t>
            </w:r>
          </w:p>
        </w:tc>
        <w:tc>
          <w:tcPr>
            <w:tcW w:w="3690" w:type="dxa"/>
            <w:tcBorders>
              <w:top w:val="nil"/>
              <w:left w:val="nil"/>
              <w:bottom w:val="single" w:sz="4" w:space="0" w:color="auto"/>
            </w:tcBorders>
            <w:shd w:val="clear" w:color="auto" w:fill="auto"/>
            <w:vAlign w:val="center"/>
            <w:hideMark/>
          </w:tcPr>
          <w:p w14:paraId="147B9CC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Population representative sample of infants aged 12-15 months (normal risk of disease)</w:t>
            </w:r>
          </w:p>
        </w:tc>
      </w:tr>
      <w:tr w:rsidR="00485434" w:rsidRPr="00F15F6E" w14:paraId="147B9CDA" w14:textId="77777777" w:rsidTr="00485434">
        <w:trPr>
          <w:cantSplit/>
          <w:trHeight w:val="276"/>
        </w:trPr>
        <w:tc>
          <w:tcPr>
            <w:tcW w:w="1560" w:type="dxa"/>
            <w:vMerge w:val="restart"/>
            <w:tcBorders>
              <w:top w:val="nil"/>
              <w:bottom w:val="single" w:sz="4" w:space="0" w:color="000000"/>
              <w:right w:val="nil"/>
            </w:tcBorders>
            <w:shd w:val="clear" w:color="000000" w:fill="D9D9D9"/>
            <w:vAlign w:val="center"/>
            <w:hideMark/>
          </w:tcPr>
          <w:p w14:paraId="147B9CD1" w14:textId="77777777" w:rsidR="00485434" w:rsidRPr="00485434" w:rsidRDefault="00485434" w:rsidP="00485434">
            <w:pPr>
              <w:spacing w:after="0" w:line="240" w:lineRule="auto"/>
              <w:jc w:val="center"/>
              <w:rPr>
                <w:rFonts w:eastAsia="Times New Roman" w:cs="Times New Roman"/>
                <w:szCs w:val="24"/>
                <w:lang w:eastAsia="en-GB"/>
              </w:rPr>
            </w:pPr>
            <w:r w:rsidRPr="00485434">
              <w:rPr>
                <w:rFonts w:eastAsia="Times New Roman" w:cs="Times New Roman"/>
                <w:szCs w:val="24"/>
                <w:lang w:eastAsia="en-GB"/>
              </w:rPr>
              <w:t>Kramer, 2003;</w:t>
            </w:r>
            <w:r>
              <w:rPr>
                <w:rFonts w:eastAsia="Times New Roman" w:cs="Times New Roman"/>
                <w:szCs w:val="24"/>
                <w:lang w:eastAsia="en-GB"/>
              </w:rPr>
              <w:t xml:space="preserve"> 2009;</w:t>
            </w:r>
            <w:r w:rsidRPr="00485434">
              <w:rPr>
                <w:rFonts w:eastAsia="Times New Roman" w:cs="Times New Roman"/>
                <w:szCs w:val="24"/>
                <w:lang w:eastAsia="en-GB"/>
              </w:rPr>
              <w:t xml:space="preserve"> 2009 (b)</w:t>
            </w:r>
          </w:p>
          <w:p w14:paraId="147B9CD2" w14:textId="302B5B7A"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PEVuZE5vdGU+PENpdGU+PEF1dGhvcj5LcmFtZXI8L0F1dGhvcj48WWVhcj4yMDAzPC9ZZWFyPjxS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PEVuZE5vdGU+PENpdGU+PEF1dGhvcj5LcmFtZXI8L0F1dGhvcj48WWVhcj4yMDAzPC9ZZWFyPjxS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6" w:tooltip="Kramer, 2003 #769" w:history="1">
              <w:r w:rsidR="005E1DD1">
                <w:rPr>
                  <w:rFonts w:eastAsia="Times New Roman" w:cs="Times New Roman"/>
                  <w:noProof/>
                  <w:szCs w:val="24"/>
                  <w:lang w:eastAsia="en-GB"/>
                </w:rPr>
                <w:t>156-158</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CD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center"/>
            <w:hideMark/>
          </w:tcPr>
          <w:p w14:paraId="147B9CD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2951</w:t>
            </w:r>
          </w:p>
        </w:tc>
        <w:tc>
          <w:tcPr>
            <w:tcW w:w="1418" w:type="dxa"/>
            <w:vMerge w:val="restart"/>
            <w:tcBorders>
              <w:top w:val="nil"/>
              <w:left w:val="nil"/>
              <w:bottom w:val="single" w:sz="4" w:space="0" w:color="000000"/>
              <w:right w:val="nil"/>
            </w:tcBorders>
            <w:shd w:val="clear" w:color="auto" w:fill="auto"/>
            <w:vAlign w:val="center"/>
            <w:hideMark/>
          </w:tcPr>
          <w:p w14:paraId="147B9CD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vMerge w:val="restart"/>
            <w:tcBorders>
              <w:top w:val="nil"/>
              <w:left w:val="nil"/>
              <w:bottom w:val="single" w:sz="4" w:space="0" w:color="000000"/>
              <w:right w:val="nil"/>
            </w:tcBorders>
            <w:shd w:val="clear" w:color="auto" w:fill="auto"/>
            <w:vAlign w:val="center"/>
            <w:hideMark/>
          </w:tcPr>
          <w:p w14:paraId="147B9CD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ISAAC </w:t>
            </w:r>
          </w:p>
        </w:tc>
        <w:tc>
          <w:tcPr>
            <w:tcW w:w="1134" w:type="dxa"/>
            <w:vMerge w:val="restart"/>
            <w:tcBorders>
              <w:top w:val="nil"/>
              <w:left w:val="nil"/>
              <w:bottom w:val="single" w:sz="4" w:space="0" w:color="000000"/>
              <w:right w:val="nil"/>
            </w:tcBorders>
            <w:shd w:val="clear" w:color="auto" w:fill="auto"/>
            <w:vAlign w:val="center"/>
            <w:hideMark/>
          </w:tcPr>
          <w:p w14:paraId="147B9CD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1, 6.5</w:t>
            </w:r>
          </w:p>
        </w:tc>
        <w:tc>
          <w:tcPr>
            <w:tcW w:w="2758" w:type="dxa"/>
            <w:vMerge w:val="restart"/>
            <w:tcBorders>
              <w:top w:val="nil"/>
              <w:left w:val="nil"/>
              <w:bottom w:val="single" w:sz="4" w:space="0" w:color="000000"/>
              <w:right w:val="nil"/>
            </w:tcBorders>
            <w:shd w:val="clear" w:color="auto" w:fill="auto"/>
            <w:vAlign w:val="center"/>
            <w:hideMark/>
          </w:tcPr>
          <w:p w14:paraId="147B9CD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Belarus</w:t>
            </w:r>
          </w:p>
        </w:tc>
        <w:tc>
          <w:tcPr>
            <w:tcW w:w="3690" w:type="dxa"/>
            <w:vMerge w:val="restart"/>
            <w:tcBorders>
              <w:top w:val="nil"/>
              <w:left w:val="nil"/>
              <w:bottom w:val="single" w:sz="4" w:space="0" w:color="000000"/>
            </w:tcBorders>
            <w:shd w:val="clear" w:color="auto" w:fill="auto"/>
            <w:vAlign w:val="center"/>
            <w:hideMark/>
          </w:tcPr>
          <w:p w14:paraId="147B9CD9" w14:textId="21E2C663"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PROBIT study: recruited in </w:t>
            </w:r>
            <w:r w:rsidR="00852469" w:rsidRPr="00F15F6E">
              <w:rPr>
                <w:rFonts w:eastAsia="Times New Roman" w:cs="Times New Roman"/>
                <w:lang w:eastAsia="en-GB"/>
              </w:rPr>
              <w:t>hospitals,</w:t>
            </w:r>
            <w:r w:rsidRPr="00F15F6E">
              <w:rPr>
                <w:rFonts w:eastAsia="Times New Roman" w:cs="Times New Roman"/>
                <w:lang w:eastAsia="en-GB"/>
              </w:rPr>
              <w:t xml:space="preserve"> born 1996-1997 (normal risk of disease)</w:t>
            </w:r>
          </w:p>
        </w:tc>
      </w:tr>
      <w:tr w:rsidR="00485434" w:rsidRPr="00F15F6E" w14:paraId="147B9CE3" w14:textId="77777777" w:rsidTr="00485434">
        <w:trPr>
          <w:cantSplit/>
          <w:trHeight w:val="870"/>
        </w:trPr>
        <w:tc>
          <w:tcPr>
            <w:tcW w:w="1560" w:type="dxa"/>
            <w:vMerge/>
            <w:tcBorders>
              <w:top w:val="nil"/>
              <w:bottom w:val="single" w:sz="4" w:space="0" w:color="000000"/>
              <w:right w:val="nil"/>
            </w:tcBorders>
            <w:vAlign w:val="center"/>
            <w:hideMark/>
          </w:tcPr>
          <w:p w14:paraId="147B9CDB"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CDC"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CDD"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CDE"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CDF"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CE0"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CE1"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CE2"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CEC" w14:textId="77777777" w:rsidTr="00485434">
        <w:trPr>
          <w:cantSplit/>
          <w:trHeight w:val="517"/>
        </w:trPr>
        <w:tc>
          <w:tcPr>
            <w:tcW w:w="1560" w:type="dxa"/>
            <w:vMerge/>
            <w:tcBorders>
              <w:top w:val="nil"/>
              <w:bottom w:val="single" w:sz="4" w:space="0" w:color="000000"/>
              <w:right w:val="nil"/>
            </w:tcBorders>
            <w:vAlign w:val="center"/>
            <w:hideMark/>
          </w:tcPr>
          <w:p w14:paraId="147B9CE4"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CE5"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CE6"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CE7"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CE8"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CE9"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CEA"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CEB"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CF5"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CED" w14:textId="602BD4EB"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Ratageri, 2000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&lt;EndNote&gt;&lt;Cite&gt;&lt;Author&gt;Ratageri&lt;/Author&gt;&lt;Year&gt;2000&lt;/Year&gt;&lt;RecNum&gt;28382&lt;/RecNum&gt;&lt;DisplayText&gt;(159)&lt;/DisplayText&gt;&lt;record&gt;&lt;rec-number&gt;28382&lt;/rec-number&gt;&lt;foreign-keys&gt;&lt;key app="EN" db-id="xz2pwzz052fzekeewww5de0d5at5t9aprffv"&gt;28382&lt;/key&gt;&lt;/foreign-keys&gt;&lt;ref-type name="Journal Article"&gt;17&lt;/ref-type&gt;&lt;contributors&gt;&lt;authors&gt;&lt;author&gt;Ratageri, V. H.&lt;/author&gt;&lt;author&gt;Kabra, S. K.&lt;/author&gt;&lt;author&gt;Dwivedi, S. N.&lt;/author&gt;&lt;author&gt;Seth, V.&lt;/author&gt;&lt;/authors&gt;&lt;/contributors&gt;&lt;auth-address&gt;Department of Pediatrics, All India Institute of Medical Sciences, New Delhi 110 029, India.&lt;/auth-address&gt;&lt;titles&gt;&lt;title&gt;Factors associated with severe asthma&lt;/title&gt;&lt;secondary-title&gt;Indian Pediatrics&lt;/secondary-title&gt;&lt;/titles&gt;&lt;periodical&gt;&lt;full-title&gt;Indian pediatrics&lt;/full-title&gt;&lt;/periodical&gt;&lt;pages&gt;1072-82&lt;/pages&gt;&lt;volume&gt;37&lt;/volume&gt;&lt;number&gt;10&lt;/number&gt;&lt;dates&gt;&lt;year&gt;2000&lt;/year&gt;&lt;/dates&gt;&lt;accession-num&gt;11042705&lt;/accession-num&gt;&lt;urls&gt;&lt;related-urls&gt;&lt;url&gt;http://ovidsp.ovid.com/ovidweb.cgi?T=JS&amp;amp;CSC=Y&amp;amp;NEWS=N&amp;amp;PAGE=fulltext&amp;amp;D=med4&amp;amp;AN=11042705&lt;/url&gt;&lt;url&gt;http://imp-primo.hosted.exlibrisgroup.com/openurl/44IMP/44IMP_services_page?sid=OVID&amp;amp;isbn=&amp;amp;issn=0019-6061&amp;amp;volume=37&amp;amp;issue=10&amp;amp;date=2000&amp;amp;title=Indian+Pediatrics&amp;amp;atitle=Factors+associated+with+severe+asthma.&amp;amp;aulast=Ratageri+VH&amp;amp;spage=1072&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9" w:tooltip="Ratageri, 2000 #28382" w:history="1">
              <w:r w:rsidR="005E1DD1">
                <w:rPr>
                  <w:rFonts w:eastAsia="Times New Roman" w:cs="Times New Roman"/>
                  <w:noProof/>
                  <w:szCs w:val="24"/>
                  <w:lang w:eastAsia="en-GB"/>
                </w:rPr>
                <w:t>159</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E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CC</w:t>
            </w:r>
          </w:p>
        </w:tc>
        <w:tc>
          <w:tcPr>
            <w:tcW w:w="850" w:type="dxa"/>
            <w:tcBorders>
              <w:top w:val="nil"/>
              <w:left w:val="nil"/>
              <w:bottom w:val="single" w:sz="4" w:space="0" w:color="auto"/>
              <w:right w:val="nil"/>
            </w:tcBorders>
            <w:shd w:val="clear" w:color="auto" w:fill="auto"/>
            <w:vAlign w:val="center"/>
            <w:hideMark/>
          </w:tcPr>
          <w:p w14:paraId="147B9CE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180</w:t>
            </w:r>
          </w:p>
        </w:tc>
        <w:tc>
          <w:tcPr>
            <w:tcW w:w="1418" w:type="dxa"/>
            <w:tcBorders>
              <w:top w:val="nil"/>
              <w:left w:val="nil"/>
              <w:bottom w:val="single" w:sz="4" w:space="0" w:color="auto"/>
              <w:right w:val="nil"/>
            </w:tcBorders>
            <w:shd w:val="clear" w:color="auto" w:fill="auto"/>
            <w:vAlign w:val="center"/>
            <w:hideMark/>
          </w:tcPr>
          <w:p w14:paraId="147B9CF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NA</w:t>
            </w:r>
          </w:p>
        </w:tc>
        <w:tc>
          <w:tcPr>
            <w:tcW w:w="3402" w:type="dxa"/>
            <w:tcBorders>
              <w:top w:val="nil"/>
              <w:left w:val="nil"/>
              <w:bottom w:val="single" w:sz="4" w:space="0" w:color="auto"/>
              <w:right w:val="nil"/>
            </w:tcBorders>
            <w:shd w:val="clear" w:color="auto" w:fill="auto"/>
            <w:vAlign w:val="center"/>
            <w:hideMark/>
          </w:tcPr>
          <w:p w14:paraId="147B9CF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asthma using International Paediatric Consensus Group criteria</w:t>
            </w:r>
          </w:p>
        </w:tc>
        <w:tc>
          <w:tcPr>
            <w:tcW w:w="1134" w:type="dxa"/>
            <w:tcBorders>
              <w:top w:val="nil"/>
              <w:left w:val="nil"/>
              <w:bottom w:val="single" w:sz="4" w:space="0" w:color="auto"/>
              <w:right w:val="nil"/>
            </w:tcBorders>
            <w:shd w:val="clear" w:color="auto" w:fill="auto"/>
            <w:vAlign w:val="center"/>
            <w:hideMark/>
          </w:tcPr>
          <w:p w14:paraId="147B9CF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9</w:t>
            </w:r>
          </w:p>
        </w:tc>
        <w:tc>
          <w:tcPr>
            <w:tcW w:w="2758" w:type="dxa"/>
            <w:tcBorders>
              <w:top w:val="nil"/>
              <w:left w:val="nil"/>
              <w:bottom w:val="single" w:sz="4" w:space="0" w:color="auto"/>
              <w:right w:val="nil"/>
            </w:tcBorders>
            <w:shd w:val="clear" w:color="auto" w:fill="auto"/>
            <w:vAlign w:val="center"/>
            <w:hideMark/>
          </w:tcPr>
          <w:p w14:paraId="147B9CF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India</w:t>
            </w:r>
          </w:p>
        </w:tc>
        <w:tc>
          <w:tcPr>
            <w:tcW w:w="3690" w:type="dxa"/>
            <w:tcBorders>
              <w:top w:val="nil"/>
              <w:left w:val="nil"/>
              <w:bottom w:val="single" w:sz="4" w:space="0" w:color="auto"/>
            </w:tcBorders>
            <w:shd w:val="clear" w:color="auto" w:fill="auto"/>
            <w:vAlign w:val="center"/>
            <w:hideMark/>
          </w:tcPr>
          <w:p w14:paraId="147B9CF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Hospital-based study (normal risk of disease)</w:t>
            </w:r>
          </w:p>
        </w:tc>
      </w:tr>
      <w:tr w:rsidR="00485434" w:rsidRPr="00F15F6E" w14:paraId="147B9CFE" w14:textId="77777777" w:rsidTr="00485434">
        <w:trPr>
          <w:cantSplit/>
          <w:trHeight w:val="908"/>
        </w:trPr>
        <w:tc>
          <w:tcPr>
            <w:tcW w:w="1560" w:type="dxa"/>
            <w:tcBorders>
              <w:top w:val="nil"/>
              <w:bottom w:val="single" w:sz="4" w:space="0" w:color="auto"/>
              <w:right w:val="nil"/>
            </w:tcBorders>
            <w:shd w:val="clear" w:color="000000" w:fill="D9D9D9"/>
            <w:vAlign w:val="center"/>
            <w:hideMark/>
          </w:tcPr>
          <w:p w14:paraId="147B9CF6" w14:textId="05E0A2D2"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Rothenbacher, 2005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&lt;EndNote&gt;&lt;Cite&gt;&lt;Author&gt;Rothenbacher&lt;/Author&gt;&lt;Year&gt;2005&lt;/Year&gt;&lt;RecNum&gt;1254&lt;/RecNum&gt;&lt;DisplayText&gt;(94)&lt;/DisplayText&gt;&lt;record&gt;&lt;rec-number&gt;1254&lt;/rec-number&gt;&lt;foreign-keys&gt;&lt;key app="EN" db-id="xz2pwzz052fzekeewww5de0d5at5t9aprffv"&gt;1254&lt;/key&gt;&lt;/foreign-keys&gt;&lt;ref-type name="Journal Article"&gt;17&lt;/ref-type&gt;&lt;contributors&gt;&lt;authors&gt;&lt;author&gt;Rothenbacher, D.&lt;/author&gt;&lt;author&gt;Weyermann, M.&lt;/author&gt;&lt;author&gt;Beermann, C.&lt;/author&gt;&lt;author&gt;Brenner, H.&lt;/author&gt;&lt;/authors&gt;&lt;/contributors&gt;&lt;auth-address&gt;Department of Epidemiology, The German Centre for Research on Ageing, Heidelberg, Germany.&lt;/auth-address&gt;&lt;titles&gt;&lt;title&gt;Breastfeeding, soluble CD14 concentration in breast milk and risk of atopic dermatitis and asthma in early childhood: birth cohort study&lt;/title&gt;&lt;secondary-title&gt;Clinical &amp;amp; Experimental Allergy&lt;/secondary-title&gt;&lt;/titles&gt;&lt;pages&gt;1014-21&lt;/pages&gt;&lt;volume&gt;35&lt;/volume&gt;&lt;number&gt;8&lt;/number&gt;&lt;dates&gt;&lt;year&gt;2005&lt;/year&gt;&lt;/dates&gt;&lt;accession-num&gt;16120082&lt;/accession-num&gt;&lt;work-type&gt;Research Support, Non-U.S. Gov&amp;apos;t&lt;/work-type&gt;&lt;urls&gt;&lt;related-urls&gt;&lt;url&gt;http://ovidsp.ovid.com/ovidweb.cgi?T=JS&amp;amp;CSC=Y&amp;amp;NEWS=N&amp;amp;PAGE=fulltext&amp;amp;D=med4&amp;amp;AN=16120082&lt;/url&gt;&lt;url&gt;http://metalib.lib.ic.ac.uk:9003/sfx_local?sid=OVID&amp;amp;isbn=&amp;amp;issn=0954-7894&amp;amp;volume=35&amp;amp;issue=8&amp;amp;date=2005&amp;amp;title=Clinical+%26+Experimental+Allergy&amp;amp;atitle=Breastfeeding%2C+soluble+CD14+concentration+in+breast+milk+and+risk+of+atopic+dermatitis+and+asthma+in+early+childhood%3A+birth+cohort+study.&amp;amp;aulast=Rothenbacher+D&amp;amp;spage=1014&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94" w:tooltip="Rothenbacher, 2005 #1254" w:history="1">
              <w:r w:rsidR="005E1DD1">
                <w:rPr>
                  <w:rFonts w:eastAsia="Times New Roman" w:cs="Times New Roman"/>
                  <w:noProof/>
                  <w:szCs w:val="24"/>
                  <w:lang w:eastAsia="en-GB"/>
                </w:rPr>
                <w:t>94</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CF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CF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803</w:t>
            </w:r>
          </w:p>
        </w:tc>
        <w:tc>
          <w:tcPr>
            <w:tcW w:w="1418" w:type="dxa"/>
            <w:tcBorders>
              <w:top w:val="nil"/>
              <w:left w:val="nil"/>
              <w:bottom w:val="single" w:sz="4" w:space="0" w:color="auto"/>
              <w:right w:val="nil"/>
            </w:tcBorders>
            <w:shd w:val="clear" w:color="auto" w:fill="auto"/>
            <w:vAlign w:val="center"/>
            <w:hideMark/>
          </w:tcPr>
          <w:p w14:paraId="147B9CF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Q/I</w:t>
            </w:r>
          </w:p>
        </w:tc>
        <w:tc>
          <w:tcPr>
            <w:tcW w:w="3402" w:type="dxa"/>
            <w:tcBorders>
              <w:top w:val="nil"/>
              <w:left w:val="nil"/>
              <w:bottom w:val="single" w:sz="4" w:space="0" w:color="auto"/>
              <w:right w:val="nil"/>
            </w:tcBorders>
            <w:shd w:val="clear" w:color="auto" w:fill="auto"/>
            <w:vAlign w:val="center"/>
            <w:hideMark/>
          </w:tcPr>
          <w:p w14:paraId="147B9CF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w:t>
            </w:r>
          </w:p>
        </w:tc>
        <w:tc>
          <w:tcPr>
            <w:tcW w:w="1134" w:type="dxa"/>
            <w:tcBorders>
              <w:top w:val="nil"/>
              <w:left w:val="nil"/>
              <w:bottom w:val="single" w:sz="4" w:space="0" w:color="auto"/>
              <w:right w:val="nil"/>
            </w:tcBorders>
            <w:shd w:val="clear" w:color="auto" w:fill="auto"/>
            <w:vAlign w:val="center"/>
            <w:hideMark/>
          </w:tcPr>
          <w:p w14:paraId="147B9CF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w:t>
            </w:r>
          </w:p>
        </w:tc>
        <w:tc>
          <w:tcPr>
            <w:tcW w:w="2758" w:type="dxa"/>
            <w:tcBorders>
              <w:top w:val="nil"/>
              <w:left w:val="nil"/>
              <w:bottom w:val="single" w:sz="4" w:space="0" w:color="auto"/>
              <w:right w:val="nil"/>
            </w:tcBorders>
            <w:shd w:val="clear" w:color="auto" w:fill="auto"/>
            <w:vAlign w:val="center"/>
            <w:hideMark/>
          </w:tcPr>
          <w:p w14:paraId="147B9CF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Germany</w:t>
            </w:r>
          </w:p>
        </w:tc>
        <w:tc>
          <w:tcPr>
            <w:tcW w:w="3690" w:type="dxa"/>
            <w:tcBorders>
              <w:top w:val="nil"/>
              <w:left w:val="nil"/>
              <w:bottom w:val="single" w:sz="4" w:space="0" w:color="auto"/>
            </w:tcBorders>
            <w:shd w:val="clear" w:color="auto" w:fill="auto"/>
            <w:vAlign w:val="center"/>
            <w:hideMark/>
          </w:tcPr>
          <w:p w14:paraId="147B9CF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Recruited from university service, born in 2000-2001 (normal risk of disease)</w:t>
            </w:r>
          </w:p>
        </w:tc>
      </w:tr>
      <w:tr w:rsidR="00485434" w:rsidRPr="00F15F6E" w14:paraId="147B9D08" w14:textId="77777777" w:rsidTr="00485434">
        <w:trPr>
          <w:cantSplit/>
          <w:trHeight w:val="276"/>
        </w:trPr>
        <w:tc>
          <w:tcPr>
            <w:tcW w:w="1560" w:type="dxa"/>
            <w:vMerge w:val="restart"/>
            <w:tcBorders>
              <w:top w:val="nil"/>
              <w:bottom w:val="single" w:sz="4" w:space="0" w:color="000000"/>
              <w:right w:val="nil"/>
            </w:tcBorders>
            <w:shd w:val="clear" w:color="000000" w:fill="D9D9D9"/>
            <w:vAlign w:val="center"/>
            <w:hideMark/>
          </w:tcPr>
          <w:p w14:paraId="147B9CFF" w14:textId="77777777" w:rsidR="00485434" w:rsidRPr="00485434" w:rsidRDefault="00485434" w:rsidP="00485434">
            <w:pPr>
              <w:spacing w:after="0" w:line="240" w:lineRule="auto"/>
              <w:jc w:val="center"/>
              <w:rPr>
                <w:rFonts w:eastAsia="Times New Roman" w:cs="Times New Roman"/>
                <w:szCs w:val="24"/>
                <w:lang w:val="es-CL" w:eastAsia="en-GB"/>
              </w:rPr>
            </w:pPr>
            <w:r w:rsidRPr="00485434">
              <w:rPr>
                <w:rFonts w:eastAsia="Times New Roman" w:cs="Times New Roman"/>
                <w:szCs w:val="24"/>
                <w:lang w:val="es-CL" w:eastAsia="en-GB"/>
              </w:rPr>
              <w:t>Rullo, 2007; Rullo, 2009; Rullo, 2009 (b); Rullo, 2010</w:t>
            </w:r>
          </w:p>
          <w:p w14:paraId="147B9D00" w14:textId="0C64901E"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PEVuZE5vdGU+PENpdGU+PEF1dGhvcj5SdWxsbzwvQXV0aG9yPjxZZWFyPjIwMDk8L1llYXI+PFJl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PEVuZE5vdGU+PENpdGU+PEF1dGhvcj5SdWxsbzwvQXV0aG9yPjxZZWFyPjIwMDk8L1llYXI+PFJl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0" w:tooltip="Rullo, 2009 #1271" w:history="1">
              <w:r w:rsidR="005E1DD1">
                <w:rPr>
                  <w:rFonts w:eastAsia="Times New Roman" w:cs="Times New Roman"/>
                  <w:noProof/>
                  <w:szCs w:val="24"/>
                  <w:lang w:eastAsia="en-GB"/>
                </w:rPr>
                <w:t>160-163</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center"/>
            <w:hideMark/>
          </w:tcPr>
          <w:p w14:paraId="147B9D0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center"/>
            <w:hideMark/>
          </w:tcPr>
          <w:p w14:paraId="147B9D0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101</w:t>
            </w:r>
          </w:p>
        </w:tc>
        <w:tc>
          <w:tcPr>
            <w:tcW w:w="1418" w:type="dxa"/>
            <w:vMerge w:val="restart"/>
            <w:tcBorders>
              <w:top w:val="nil"/>
              <w:left w:val="nil"/>
              <w:bottom w:val="single" w:sz="4" w:space="0" w:color="000000"/>
              <w:right w:val="nil"/>
            </w:tcBorders>
            <w:shd w:val="clear" w:color="auto" w:fill="auto"/>
            <w:vAlign w:val="center"/>
            <w:hideMark/>
          </w:tcPr>
          <w:p w14:paraId="147B9D0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Q/I</w:t>
            </w:r>
          </w:p>
        </w:tc>
        <w:tc>
          <w:tcPr>
            <w:tcW w:w="3402" w:type="dxa"/>
            <w:vMerge w:val="restart"/>
            <w:tcBorders>
              <w:top w:val="nil"/>
              <w:left w:val="nil"/>
              <w:bottom w:val="single" w:sz="4" w:space="0" w:color="000000"/>
              <w:right w:val="nil"/>
            </w:tcBorders>
            <w:shd w:val="clear" w:color="auto" w:fill="auto"/>
            <w:vAlign w:val="center"/>
            <w:hideMark/>
          </w:tcPr>
          <w:p w14:paraId="147B9D0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&gt;=3 episodes of wheeze in past year;  Persistent wheeze: ever wheezing treated with inhaled corticosteroids and beta-2 agonists in the past year</w:t>
            </w:r>
          </w:p>
        </w:tc>
        <w:tc>
          <w:tcPr>
            <w:tcW w:w="1134" w:type="dxa"/>
            <w:vMerge w:val="restart"/>
            <w:tcBorders>
              <w:top w:val="nil"/>
              <w:left w:val="nil"/>
              <w:bottom w:val="single" w:sz="4" w:space="0" w:color="000000"/>
              <w:right w:val="nil"/>
            </w:tcBorders>
            <w:shd w:val="clear" w:color="auto" w:fill="auto"/>
            <w:vAlign w:val="center"/>
            <w:hideMark/>
          </w:tcPr>
          <w:p w14:paraId="147B9D0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1.5, 2.5, 4, 5</w:t>
            </w:r>
          </w:p>
        </w:tc>
        <w:tc>
          <w:tcPr>
            <w:tcW w:w="2758" w:type="dxa"/>
            <w:vMerge w:val="restart"/>
            <w:tcBorders>
              <w:top w:val="nil"/>
              <w:left w:val="nil"/>
              <w:bottom w:val="single" w:sz="4" w:space="0" w:color="000000"/>
              <w:right w:val="nil"/>
            </w:tcBorders>
            <w:shd w:val="clear" w:color="auto" w:fill="auto"/>
            <w:vAlign w:val="center"/>
            <w:hideMark/>
          </w:tcPr>
          <w:p w14:paraId="147B9D0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Brazil</w:t>
            </w:r>
          </w:p>
        </w:tc>
        <w:tc>
          <w:tcPr>
            <w:tcW w:w="3690" w:type="dxa"/>
            <w:vMerge w:val="restart"/>
            <w:tcBorders>
              <w:top w:val="nil"/>
              <w:left w:val="nil"/>
              <w:bottom w:val="single" w:sz="4" w:space="0" w:color="000000"/>
            </w:tcBorders>
            <w:shd w:val="clear" w:color="auto" w:fill="auto"/>
            <w:vAlign w:val="center"/>
            <w:hideMark/>
          </w:tcPr>
          <w:p w14:paraId="147B9D0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Recruited from hospital (high risk of asthma)</w:t>
            </w:r>
          </w:p>
        </w:tc>
      </w:tr>
      <w:tr w:rsidR="00485434" w:rsidRPr="00F15F6E" w14:paraId="147B9D11" w14:textId="77777777" w:rsidTr="00485434">
        <w:trPr>
          <w:cantSplit/>
          <w:trHeight w:val="870"/>
        </w:trPr>
        <w:tc>
          <w:tcPr>
            <w:tcW w:w="1560" w:type="dxa"/>
            <w:vMerge/>
            <w:tcBorders>
              <w:top w:val="nil"/>
              <w:bottom w:val="single" w:sz="4" w:space="0" w:color="000000"/>
              <w:right w:val="nil"/>
            </w:tcBorders>
            <w:vAlign w:val="center"/>
            <w:hideMark/>
          </w:tcPr>
          <w:p w14:paraId="147B9D09"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D0A"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D0B"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D0C"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D0D"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D0E"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D0F"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D10"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D1A" w14:textId="77777777" w:rsidTr="00485434">
        <w:trPr>
          <w:cantSplit/>
          <w:trHeight w:val="870"/>
        </w:trPr>
        <w:tc>
          <w:tcPr>
            <w:tcW w:w="1560" w:type="dxa"/>
            <w:vMerge/>
            <w:tcBorders>
              <w:top w:val="nil"/>
              <w:bottom w:val="single" w:sz="4" w:space="0" w:color="000000"/>
              <w:right w:val="nil"/>
            </w:tcBorders>
            <w:vAlign w:val="center"/>
            <w:hideMark/>
          </w:tcPr>
          <w:p w14:paraId="147B9D12"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D13"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D14"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D15"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D16"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D17"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D18"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D19"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D23" w14:textId="77777777" w:rsidTr="00485434">
        <w:trPr>
          <w:cantSplit/>
          <w:trHeight w:val="517"/>
        </w:trPr>
        <w:tc>
          <w:tcPr>
            <w:tcW w:w="1560" w:type="dxa"/>
            <w:vMerge/>
            <w:tcBorders>
              <w:top w:val="nil"/>
              <w:bottom w:val="single" w:sz="4" w:space="0" w:color="000000"/>
              <w:right w:val="nil"/>
            </w:tcBorders>
            <w:vAlign w:val="center"/>
            <w:hideMark/>
          </w:tcPr>
          <w:p w14:paraId="147B9D1B"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D1C"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D1D"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D1E"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D1F"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D20"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D21"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D22"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D2C"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24" w14:textId="127BA865"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Rylander, 1993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&lt;EndNote&gt;&lt;Cite&gt;&lt;Author&gt;Rylander&lt;/Author&gt;&lt;Year&gt;1993&lt;/Year&gt;&lt;RecNum&gt;1278&lt;/RecNum&gt;&lt;DisplayText&gt;(164)&lt;/DisplayText&gt;&lt;record&gt;&lt;rec-number&gt;1278&lt;/rec-number&gt;&lt;foreign-keys&gt;&lt;key app="EN" db-id="xz2pwzz052fzekeewww5de0d5at5t9aprffv"&gt;1278&lt;/key&gt;&lt;/foreign-keys&gt;&lt;ref-type name="Journal Article"&gt;17&lt;/ref-type&gt;&lt;contributors&gt;&lt;authors&gt;&lt;author&gt;Rylander, E.&lt;/author&gt;&lt;author&gt;Pershagen, G.&lt;/author&gt;&lt;author&gt;Eriksson, M.&lt;/author&gt;&lt;author&gt;Nordvall, L.&lt;/author&gt;&lt;/authors&gt;&lt;/contributors&gt;&lt;auth-address&gt;Department of Epidemiology, Karolinska Institute, Stockholm, Sweden.&lt;/auth-address&gt;&lt;titles&gt;&lt;title&gt;Parental smoking and other risk factors for wheezing bronchitis in children&lt;/title&gt;&lt;secondary-title&gt;European Journal of Epidemiology&lt;/secondary-title&gt;&lt;/titles&gt;&lt;pages&gt;517-26&lt;/pages&gt;&lt;volume&gt;9&lt;/volume&gt;&lt;number&gt;5&lt;/number&gt;&lt;dates&gt;&lt;year&gt;1993&lt;/year&gt;&lt;/dates&gt;&lt;accession-num&gt;8307137&lt;/accession-num&gt;&lt;work-type&gt;Research Support, Non-U.S. Gov&amp;apos;t&lt;/work-type&gt;&lt;urls&gt;&lt;related-urls&gt;&lt;url&gt;http://ovidsp.ovid.com/ovidweb.cgi?T=JS&amp;amp;CSC=Y&amp;amp;NEWS=N&amp;amp;PAGE=fulltext&amp;amp;D=med3&amp;amp;AN=8307137&lt;/url&gt;&lt;url&gt;http://metalib.lib.ic.ac.uk:9003/sfx_local?sid=OVID&amp;amp;isbn=&amp;amp;issn=0393-2990&amp;amp;volume=9&amp;amp;issue=5&amp;amp;date=1993&amp;amp;title=European+Journal+of+Epidemiology&amp;amp;atitle=Parental+smoking+and+other+risk+factors+for+wheezing+bronchitis+in+children.&amp;amp;aulast=Rylander+E&amp;amp;spage=517&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4" w:tooltip="Rylander, 1993 #1278" w:history="1">
              <w:r w:rsidR="005E1DD1">
                <w:rPr>
                  <w:rFonts w:eastAsia="Times New Roman" w:cs="Times New Roman"/>
                  <w:noProof/>
                  <w:szCs w:val="24"/>
                  <w:lang w:eastAsia="en-GB"/>
                </w:rPr>
                <w:t>164</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2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CC</w:t>
            </w:r>
          </w:p>
        </w:tc>
        <w:tc>
          <w:tcPr>
            <w:tcW w:w="850" w:type="dxa"/>
            <w:tcBorders>
              <w:top w:val="nil"/>
              <w:left w:val="nil"/>
              <w:bottom w:val="single" w:sz="4" w:space="0" w:color="auto"/>
              <w:right w:val="nil"/>
            </w:tcBorders>
            <w:shd w:val="clear" w:color="auto" w:fill="auto"/>
            <w:vAlign w:val="center"/>
            <w:hideMark/>
          </w:tcPr>
          <w:p w14:paraId="147B9D2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550</w:t>
            </w:r>
          </w:p>
        </w:tc>
        <w:tc>
          <w:tcPr>
            <w:tcW w:w="1418" w:type="dxa"/>
            <w:tcBorders>
              <w:top w:val="nil"/>
              <w:left w:val="nil"/>
              <w:bottom w:val="single" w:sz="4" w:space="0" w:color="auto"/>
              <w:right w:val="nil"/>
            </w:tcBorders>
            <w:shd w:val="clear" w:color="auto" w:fill="auto"/>
            <w:vAlign w:val="center"/>
            <w:hideMark/>
          </w:tcPr>
          <w:p w14:paraId="147B9D2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D2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Physician assessment</w:t>
            </w:r>
          </w:p>
        </w:tc>
        <w:tc>
          <w:tcPr>
            <w:tcW w:w="1134" w:type="dxa"/>
            <w:tcBorders>
              <w:top w:val="nil"/>
              <w:left w:val="nil"/>
              <w:bottom w:val="single" w:sz="4" w:space="0" w:color="auto"/>
              <w:right w:val="nil"/>
            </w:tcBorders>
            <w:shd w:val="clear" w:color="auto" w:fill="auto"/>
            <w:vAlign w:val="center"/>
            <w:hideMark/>
          </w:tcPr>
          <w:p w14:paraId="147B9D2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w:t>
            </w:r>
          </w:p>
        </w:tc>
        <w:tc>
          <w:tcPr>
            <w:tcW w:w="2758" w:type="dxa"/>
            <w:tcBorders>
              <w:top w:val="nil"/>
              <w:left w:val="nil"/>
              <w:bottom w:val="single" w:sz="4" w:space="0" w:color="auto"/>
              <w:right w:val="nil"/>
            </w:tcBorders>
            <w:shd w:val="clear" w:color="auto" w:fill="auto"/>
            <w:vAlign w:val="center"/>
            <w:hideMark/>
          </w:tcPr>
          <w:p w14:paraId="147B9D2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Sweden</w:t>
            </w:r>
          </w:p>
        </w:tc>
        <w:tc>
          <w:tcPr>
            <w:tcW w:w="3690" w:type="dxa"/>
            <w:tcBorders>
              <w:top w:val="nil"/>
              <w:left w:val="nil"/>
              <w:bottom w:val="single" w:sz="4" w:space="0" w:color="auto"/>
            </w:tcBorders>
            <w:shd w:val="clear" w:color="auto" w:fill="auto"/>
            <w:vAlign w:val="center"/>
            <w:hideMark/>
          </w:tcPr>
          <w:p w14:paraId="147B9D2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Cases from a health service and control from population (normal risk of disease)</w:t>
            </w:r>
          </w:p>
        </w:tc>
      </w:tr>
      <w:tr w:rsidR="00485434" w:rsidRPr="00F15F6E" w14:paraId="147B9D35"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2D" w14:textId="594E8431"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Siltanen,2003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&lt;EndNote&gt;&lt;Cite&gt;&lt;Author&gt;Siltanen&lt;/Author&gt;&lt;Year&gt;2003&lt;/Year&gt;&lt;RecNum&gt;1375&lt;/RecNum&gt;&lt;DisplayText&gt;(165)&lt;/DisplayText&gt;&lt;record&gt;&lt;rec-number&gt;1375&lt;/rec-number&gt;&lt;foreign-keys&gt;&lt;key app="EN" db-id="xz2pwzz052fzekeewww5de0d5at5t9aprffv"&gt;1375&lt;/key&gt;&lt;/foreign-keys&gt;&lt;ref-type name="Journal Article"&gt;17&lt;/ref-type&gt;&lt;contributors&gt;&lt;authors&gt;&lt;author&gt;Siltanen, M.&lt;/author&gt;&lt;author&gt;Kajosaari, M.&lt;/author&gt;&lt;author&gt;Poussa, T.&lt;/author&gt;&lt;author&gt;Saarinen, K. M.&lt;/author&gt;&lt;author&gt;Savilahti, E.&lt;/author&gt;&lt;/authors&gt;&lt;/contributors&gt;&lt;auth-address&gt;Hospital for Children and Adolescents, University of Helsinki, Helsinki, Finland.&lt;/auth-address&gt;&lt;titles&gt;&lt;title&gt;A dual long-term effect of breastfeeding on atopy in relation to heredity in children at 4 years of age&lt;/title&gt;&lt;secondary-title&gt;Allergy&lt;/secondary-title&gt;&lt;/titles&gt;&lt;periodical&gt;&lt;full-title&gt;Allergy&lt;/full-title&gt;&lt;/periodical&gt;&lt;pages&gt;524-30&lt;/pages&gt;&lt;volume&gt;58&lt;/volume&gt;&lt;number&gt;6&lt;/number&gt;&lt;dates&gt;&lt;year&gt;2003&lt;/year&gt;&lt;/dates&gt;&lt;accession-num&gt;12757455&lt;/accession-num&gt;&lt;work-type&gt;Research Support, Non-U.S. Gov&amp;apos;t&lt;/work-type&gt;&lt;urls&gt;&lt;related-urls&gt;&lt;url&gt;http://ovidsp.ovid.com/ovidweb.cgi?T=JS&amp;amp;CSC=Y&amp;amp;NEWS=N&amp;amp;PAGE=fulltext&amp;amp;D=med4&amp;amp;AN=12757455&lt;/url&gt;&lt;url&gt;http://metalib.lib.ic.ac.uk:9003/sfx_local?sid=OVID&amp;amp;isbn=&amp;amp;issn=0105-4538&amp;amp;volume=58&amp;amp;issue=6&amp;amp;date=2003&amp;amp;title=Allergy&amp;amp;atitle=A+dual+long-term+effect+of+breastfeeding+on+atopy+in+relation+to+heredity+in+children+at+4+years+of+age.&amp;amp;aulast=Siltanen+M&amp;amp;spage=524&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5" w:tooltip="Siltanen, 2003 #1375" w:history="1">
              <w:r w:rsidR="005E1DD1">
                <w:rPr>
                  <w:rFonts w:eastAsia="Times New Roman" w:cs="Times New Roman"/>
                  <w:noProof/>
                  <w:szCs w:val="24"/>
                  <w:lang w:eastAsia="en-GB"/>
                </w:rPr>
                <w:t>165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2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D2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285</w:t>
            </w:r>
          </w:p>
        </w:tc>
        <w:tc>
          <w:tcPr>
            <w:tcW w:w="1418" w:type="dxa"/>
            <w:tcBorders>
              <w:top w:val="nil"/>
              <w:left w:val="nil"/>
              <w:bottom w:val="single" w:sz="4" w:space="0" w:color="auto"/>
              <w:right w:val="nil"/>
            </w:tcBorders>
            <w:shd w:val="clear" w:color="auto" w:fill="auto"/>
            <w:vAlign w:val="center"/>
            <w:hideMark/>
          </w:tcPr>
          <w:p w14:paraId="147B9D3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D3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DD PLUS current wheeze; &gt;=3 episodes of wheezing; </w:t>
            </w:r>
          </w:p>
        </w:tc>
        <w:tc>
          <w:tcPr>
            <w:tcW w:w="1134" w:type="dxa"/>
            <w:tcBorders>
              <w:top w:val="nil"/>
              <w:left w:val="nil"/>
              <w:bottom w:val="single" w:sz="4" w:space="0" w:color="auto"/>
              <w:right w:val="nil"/>
            </w:tcBorders>
            <w:shd w:val="clear" w:color="auto" w:fill="auto"/>
            <w:vAlign w:val="center"/>
            <w:hideMark/>
          </w:tcPr>
          <w:p w14:paraId="147B9D3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w:t>
            </w:r>
          </w:p>
        </w:tc>
        <w:tc>
          <w:tcPr>
            <w:tcW w:w="2758" w:type="dxa"/>
            <w:tcBorders>
              <w:top w:val="nil"/>
              <w:left w:val="nil"/>
              <w:bottom w:val="single" w:sz="4" w:space="0" w:color="auto"/>
              <w:right w:val="nil"/>
            </w:tcBorders>
            <w:shd w:val="clear" w:color="auto" w:fill="auto"/>
            <w:vAlign w:val="center"/>
            <w:hideMark/>
          </w:tcPr>
          <w:p w14:paraId="147B9D3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Finland</w:t>
            </w:r>
          </w:p>
        </w:tc>
        <w:tc>
          <w:tcPr>
            <w:tcW w:w="3690" w:type="dxa"/>
            <w:tcBorders>
              <w:top w:val="nil"/>
              <w:left w:val="nil"/>
              <w:bottom w:val="single" w:sz="4" w:space="0" w:color="auto"/>
            </w:tcBorders>
            <w:shd w:val="clear" w:color="auto" w:fill="auto"/>
            <w:vAlign w:val="center"/>
            <w:hideMark/>
          </w:tcPr>
          <w:p w14:paraId="147B9D3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Infants recruited from maternal hospital born in 1994-1995  (normal risk of disease)</w:t>
            </w:r>
          </w:p>
        </w:tc>
      </w:tr>
      <w:tr w:rsidR="00485434" w:rsidRPr="00F15F6E" w14:paraId="147B9D3E"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36" w14:textId="3FC80E48"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Salem, 2002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&lt;EndNote&gt;&lt;Cite&gt;&lt;Author&gt;Salem&lt;/Author&gt;&lt;Year&gt;2002&lt;/Year&gt;&lt;RecNum&gt;1296&lt;/RecNum&gt;&lt;DisplayText&gt;(166)&lt;/DisplayText&gt;&lt;record&gt;&lt;rec-number&gt;1296&lt;/rec-number&gt;&lt;foreign-keys&gt;&lt;key app="EN" db-id="xz2pwzz052fzekeewww5de0d5at5t9aprffv"&gt;1296&lt;/key&gt;&lt;/foreign-keys&gt;&lt;ref-type name="Journal Article"&gt;17&lt;/ref-type&gt;&lt;contributors&gt;&lt;authors&gt;&lt;author&gt;Salem, M. B.&lt;/author&gt;&lt;author&gt;Al-Sadoon, I. O.&lt;/author&gt;&lt;author&gt;Hassan, M. K.&lt;/author&gt;&lt;/authors&gt;&lt;/contributors&gt;&lt;auth-address&gt;Department of Paediatrics, College of Medicine, University of Basra, Basra, Iraq.&lt;/auth-address&gt;&lt;titles&gt;&lt;title&gt;Prevalence of wheeze among preschool children in Basra governonate, southern Iraq&lt;/title&gt;&lt;secondary-title&gt;Eastern Mediterranean Health Journal&lt;/secondary-title&gt;&lt;/titles&gt;&lt;pages&gt;503-8&lt;/pages&gt;&lt;volume&gt;8&lt;/volume&gt;&lt;number&gt;4-5&lt;/number&gt;&lt;dates&gt;&lt;year&gt;2002&lt;/year&gt;&lt;/dates&gt;&lt;accession-num&gt;15603031&lt;/accession-num&gt;&lt;urls&gt;&lt;related-urls&gt;&lt;url&gt;http://ovidsp.ovid.com/ovidweb.cgi?T=JS&amp;amp;CSC=Y&amp;amp;NEWS=N&amp;amp;PAGE=fulltext&amp;amp;D=med4&amp;amp;AN=15603031&lt;/url&gt;&lt;url&gt;http://metalib.lib.ic.ac.uk:9003/sfx_local?sid=OVID&amp;amp;isbn=&amp;amp;issn=1020-3397&amp;amp;volume=8&amp;amp;issue=4&amp;amp;date=2002&amp;amp;title=Eastern+Mediterranean+Health+Journal&amp;amp;atitle=Prevalence+of+wheeze+among+preschool+children+in+Basra+governonate%2C+southern+Iraq.&amp;amp;aulast=Salem+MB&amp;amp;spage=503&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6" w:tooltip="Salem, 2002 #1296" w:history="1">
              <w:r w:rsidR="005E1DD1">
                <w:rPr>
                  <w:rFonts w:eastAsia="Times New Roman" w:cs="Times New Roman"/>
                  <w:noProof/>
                  <w:szCs w:val="24"/>
                  <w:lang w:eastAsia="en-GB"/>
                </w:rPr>
                <w:t>166</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3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D3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424</w:t>
            </w:r>
          </w:p>
        </w:tc>
        <w:tc>
          <w:tcPr>
            <w:tcW w:w="1418" w:type="dxa"/>
            <w:tcBorders>
              <w:top w:val="nil"/>
              <w:left w:val="nil"/>
              <w:bottom w:val="single" w:sz="4" w:space="0" w:color="auto"/>
              <w:right w:val="nil"/>
            </w:tcBorders>
            <w:shd w:val="clear" w:color="auto" w:fill="auto"/>
            <w:vAlign w:val="center"/>
            <w:hideMark/>
          </w:tcPr>
          <w:p w14:paraId="147B9D3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D3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Wheeze ever</w:t>
            </w:r>
          </w:p>
        </w:tc>
        <w:tc>
          <w:tcPr>
            <w:tcW w:w="1134" w:type="dxa"/>
            <w:tcBorders>
              <w:top w:val="nil"/>
              <w:left w:val="nil"/>
              <w:bottom w:val="single" w:sz="4" w:space="0" w:color="auto"/>
              <w:right w:val="nil"/>
            </w:tcBorders>
            <w:shd w:val="clear" w:color="auto" w:fill="auto"/>
            <w:vAlign w:val="center"/>
            <w:hideMark/>
          </w:tcPr>
          <w:p w14:paraId="147B9D3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w:t>
            </w:r>
          </w:p>
        </w:tc>
        <w:tc>
          <w:tcPr>
            <w:tcW w:w="2758" w:type="dxa"/>
            <w:tcBorders>
              <w:top w:val="nil"/>
              <w:left w:val="nil"/>
              <w:bottom w:val="single" w:sz="4" w:space="0" w:color="auto"/>
              <w:right w:val="nil"/>
            </w:tcBorders>
            <w:shd w:val="clear" w:color="auto" w:fill="auto"/>
            <w:vAlign w:val="center"/>
            <w:hideMark/>
          </w:tcPr>
          <w:p w14:paraId="147B9D3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Iraq</w:t>
            </w:r>
          </w:p>
        </w:tc>
        <w:tc>
          <w:tcPr>
            <w:tcW w:w="3690" w:type="dxa"/>
            <w:tcBorders>
              <w:top w:val="nil"/>
              <w:left w:val="nil"/>
              <w:bottom w:val="single" w:sz="4" w:space="0" w:color="auto"/>
            </w:tcBorders>
            <w:shd w:val="clear" w:color="auto" w:fill="auto"/>
            <w:vAlign w:val="center"/>
            <w:hideMark/>
          </w:tcPr>
          <w:p w14:paraId="147B9D3D" w14:textId="13E183E2"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Population representative sample of children aged 0.16-2 </w:t>
            </w:r>
            <w:r w:rsidR="00852469" w:rsidRPr="00F15F6E">
              <w:rPr>
                <w:rFonts w:eastAsia="Times New Roman" w:cs="Times New Roman"/>
                <w:lang w:eastAsia="en-GB"/>
              </w:rPr>
              <w:t>years old</w:t>
            </w:r>
            <w:r w:rsidRPr="00F15F6E">
              <w:rPr>
                <w:rFonts w:eastAsia="Times New Roman" w:cs="Times New Roman"/>
                <w:lang w:eastAsia="en-GB"/>
              </w:rPr>
              <w:t xml:space="preserve">  (normal risk of disease)</w:t>
            </w:r>
          </w:p>
        </w:tc>
      </w:tr>
      <w:tr w:rsidR="00485434" w:rsidRPr="00F15F6E" w14:paraId="147B9D47"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3F" w14:textId="0E2940E0"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Silva, 2005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&lt;EndNote&gt;&lt;Cite&gt;&lt;Author&gt;Silva&lt;/Author&gt;&lt;Year&gt;2005&lt;/Year&gt;&lt;RecNum&gt;4362&lt;/RecNum&gt;&lt;DisplayText&gt;(167)&lt;/DisplayText&gt;&lt;record&gt;&lt;rec-number&gt;4362&lt;/rec-number&gt;&lt;foreign-keys&gt;&lt;key app="EN" db-id="pdz5ff5auvzrzxe5feuxsevkxdx5fvzaa0ra"&gt;4362&lt;/key&gt;&lt;/foreign-keys&gt;&lt;ref-type name="Journal Article"&gt;17&lt;/ref-type&gt;&lt;contributors&gt;&lt;authors&gt;&lt;author&gt;Silva, J. M.&lt;/author&gt;&lt;author&gt;Camara, A. A.&lt;/author&gt;&lt;author&gt;Tobias, K. R. C.&lt;/author&gt;&lt;author&gt;Macedo, I. S.&lt;/author&gt;&lt;author&gt;Cardoso, M. R. A.&lt;/author&gt;&lt;author&gt;Arruda, E.&lt;/author&gt;&lt;author&gt;Chapman, M. D.&lt;/author&gt;&lt;author&gt;Platts-Mills, T. A. E.&lt;/author&gt;&lt;author&gt;Karla Arruda, L.&lt;/author&gt;&lt;author&gt;Ferriani, V. P. L.&lt;/author&gt;&lt;/authors&gt;&lt;/contributors&gt;&lt;titles&gt;&lt;title&gt;A prospective study of wheezing in young children: The independent effects of cockroach exposure, breast-feeding and allergic sensitization&lt;/title&gt;&lt;secondary-title&gt;Pediatric Allergy and Immunology&lt;/secondary-title&gt;&lt;/titles&gt;&lt;periodical&gt;&lt;full-title&gt;Pediatric Allergy and Immunology&lt;/full-title&gt;&lt;/periodical&gt;&lt;pages&gt;393-401&lt;/pages&gt;&lt;volume&gt;16&lt;/volume&gt;&lt;number&gt;5&lt;/number&gt;&lt;dates&gt;&lt;year&gt;2005&lt;/year&gt;&lt;pub-dates&gt;&lt;date&gt;Aug&lt;/date&gt;&lt;/pub-dates&gt;&lt;/dates&gt;&lt;isbn&gt;0905-6157&lt;/isbn&gt;&lt;accession-num&gt;WOS:000231151800005&lt;/accession-num&gt;&lt;urls&gt;&lt;related-urls&gt;&lt;url&gt;&amp;lt;Go to ISI&amp;gt;://WOS:000231151800005&lt;/url&gt;&lt;/related-urls&gt;&lt;/urls&gt;&lt;electronic-resource-num&gt;10.1111/j.1399-3038.2005.00308.x&lt;/electronic-resource-num&gt;&lt;/record&gt;&lt;/Cite&gt;&lt;/EndNote&gt;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7" w:tooltip="Silva, 2005 #4362" w:history="1">
              <w:r w:rsidR="005E1DD1">
                <w:rPr>
                  <w:rFonts w:eastAsia="Times New Roman" w:cs="Times New Roman"/>
                  <w:noProof/>
                  <w:szCs w:val="24"/>
                  <w:lang w:eastAsia="en-GB"/>
                </w:rPr>
                <w:t>167</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4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D4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73</w:t>
            </w:r>
          </w:p>
        </w:tc>
        <w:tc>
          <w:tcPr>
            <w:tcW w:w="1418" w:type="dxa"/>
            <w:tcBorders>
              <w:top w:val="nil"/>
              <w:left w:val="nil"/>
              <w:bottom w:val="single" w:sz="4" w:space="0" w:color="auto"/>
              <w:right w:val="nil"/>
            </w:tcBorders>
            <w:shd w:val="clear" w:color="auto" w:fill="auto"/>
            <w:vAlign w:val="center"/>
            <w:hideMark/>
          </w:tcPr>
          <w:p w14:paraId="147B9D4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D4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Physician assessment (&gt;=3 episodes of wheeze)</w:t>
            </w:r>
          </w:p>
        </w:tc>
        <w:tc>
          <w:tcPr>
            <w:tcW w:w="1134" w:type="dxa"/>
            <w:tcBorders>
              <w:top w:val="nil"/>
              <w:left w:val="nil"/>
              <w:bottom w:val="single" w:sz="4" w:space="0" w:color="auto"/>
              <w:right w:val="nil"/>
            </w:tcBorders>
            <w:shd w:val="clear" w:color="auto" w:fill="auto"/>
            <w:vAlign w:val="center"/>
            <w:hideMark/>
          </w:tcPr>
          <w:p w14:paraId="147B9D4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w:t>
            </w:r>
          </w:p>
        </w:tc>
        <w:tc>
          <w:tcPr>
            <w:tcW w:w="2758" w:type="dxa"/>
            <w:tcBorders>
              <w:top w:val="nil"/>
              <w:left w:val="nil"/>
              <w:bottom w:val="single" w:sz="4" w:space="0" w:color="auto"/>
              <w:right w:val="nil"/>
            </w:tcBorders>
            <w:shd w:val="clear" w:color="auto" w:fill="auto"/>
            <w:vAlign w:val="center"/>
            <w:hideMark/>
          </w:tcPr>
          <w:p w14:paraId="147B9D4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Brazil</w:t>
            </w:r>
          </w:p>
        </w:tc>
        <w:tc>
          <w:tcPr>
            <w:tcW w:w="3690" w:type="dxa"/>
            <w:tcBorders>
              <w:top w:val="nil"/>
              <w:left w:val="nil"/>
              <w:bottom w:val="single" w:sz="4" w:space="0" w:color="auto"/>
            </w:tcBorders>
            <w:shd w:val="clear" w:color="auto" w:fill="auto"/>
            <w:vAlign w:val="center"/>
            <w:hideMark/>
          </w:tcPr>
          <w:p w14:paraId="147B9D4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Recruited from health services in urban area, born in 1998 (high risk of disease)</w:t>
            </w:r>
          </w:p>
        </w:tc>
      </w:tr>
      <w:tr w:rsidR="00485434" w:rsidRPr="00F15F6E" w14:paraId="147B9D50"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48" w14:textId="7D8F6249"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Strassburger, 2010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&lt;EndNote&gt;&lt;Cite&gt;&lt;Author&gt;Strassburger&lt;/Author&gt;&lt;Year&gt;2010&lt;/Year&gt;&lt;RecNum&gt;1438&lt;/RecNum&gt;&lt;DisplayText&gt;(168)&lt;/DisplayText&gt;&lt;record&gt;&lt;rec-number&gt;1438&lt;/rec-number&gt;&lt;foreign-keys&gt;&lt;key app="EN" db-id="xz2pwzz052fzekeewww5de0d5at5t9aprffv"&gt;1438&lt;/key&gt;&lt;/foreign-keys&gt;&lt;ref-type name="Journal Article"&gt;17&lt;/ref-type&gt;&lt;contributors&gt;&lt;authors&gt;&lt;author&gt;Strassburger, S. Z.&lt;/author&gt;&lt;author&gt;Vitolo, M. R.&lt;/author&gt;&lt;author&gt;Bortolini, G. A.&lt;/author&gt;&lt;author&gt;Pitrez, P. M.&lt;/author&gt;&lt;author&gt;Jones, M. H.&lt;/author&gt;&lt;author&gt;Stein, R. T.&lt;/author&gt;&lt;/authors&gt;&lt;/contributors&gt;&lt;auth-address&gt;Pontificia Universidade Catolica do Rio Grande do Sul (PUCRS), Porto Alegre, RS, Brazil.&lt;/auth-address&gt;&lt;titles&gt;&lt;title&gt;Nutritional errors in the first months of life and their association with asthma and atopy in preschool children&lt;/title&gt;&lt;secondary-title&gt;Jornal de Pediatria&lt;/secondary-title&gt;&lt;/titles&gt;&lt;periodical&gt;&lt;full-title&gt;Jornal De Pediatria&lt;/full-title&gt;&lt;/periodical&gt;&lt;pages&gt;391-9&lt;/pages&gt;&lt;volume&gt;86&lt;/volume&gt;&lt;number&gt;5&lt;/number&gt;&lt;dates&gt;&lt;year&gt;2010&lt;/year&gt;&lt;/dates&gt;&lt;accession-num&gt;20938590&lt;/accession-num&gt;&lt;work-type&gt;Randomized Controlled Trial&lt;/work-type&gt;&lt;urls&gt;&lt;related-urls&gt;&lt;url&gt;http://ovidsp.ovid.com/ovidweb.cgi?T=JS&amp;amp;CSC=Y&amp;amp;NEWS=N&amp;amp;PAGE=fulltext&amp;amp;D=medl&amp;amp;AN=20938590&lt;/url&gt;&lt;url&gt;http://metalib.lib.ic.ac.uk:9003/sfx_local?sid=OVID&amp;amp;isbn=&amp;amp;issn=0021-7557&amp;amp;volume=86&amp;amp;issue=5&amp;amp;date=2010&amp;amp;title=Jornal+de+Pediatria&amp;amp;atitle=Nutritional+errors+in+the+first+months+of+life+and+their+association+with+asthma+and+atopy+in+preschool+children.&amp;amp;aulast=Strassburger+SZ&amp;amp;spage=391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8" w:tooltip="Strassburger, 2010 #1438" w:history="1">
              <w:r w:rsidR="005E1DD1">
                <w:rPr>
                  <w:rFonts w:eastAsia="Times New Roman" w:cs="Times New Roman"/>
                  <w:noProof/>
                  <w:szCs w:val="24"/>
                  <w:lang w:eastAsia="en-GB"/>
                </w:rPr>
                <w:t>168</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4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D4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343</w:t>
            </w:r>
          </w:p>
        </w:tc>
        <w:tc>
          <w:tcPr>
            <w:tcW w:w="1418" w:type="dxa"/>
            <w:tcBorders>
              <w:top w:val="nil"/>
              <w:left w:val="nil"/>
              <w:bottom w:val="single" w:sz="4" w:space="0" w:color="auto"/>
              <w:right w:val="nil"/>
            </w:tcBorders>
            <w:shd w:val="clear" w:color="auto" w:fill="auto"/>
            <w:vAlign w:val="center"/>
            <w:hideMark/>
          </w:tcPr>
          <w:p w14:paraId="147B9D4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D4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D4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3.5</w:t>
            </w:r>
          </w:p>
        </w:tc>
        <w:tc>
          <w:tcPr>
            <w:tcW w:w="2758" w:type="dxa"/>
            <w:tcBorders>
              <w:top w:val="nil"/>
              <w:left w:val="nil"/>
              <w:bottom w:val="single" w:sz="4" w:space="0" w:color="auto"/>
              <w:right w:val="nil"/>
            </w:tcBorders>
            <w:shd w:val="clear" w:color="auto" w:fill="auto"/>
            <w:vAlign w:val="center"/>
            <w:hideMark/>
          </w:tcPr>
          <w:p w14:paraId="147B9D4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Brazil</w:t>
            </w:r>
          </w:p>
        </w:tc>
        <w:tc>
          <w:tcPr>
            <w:tcW w:w="3690" w:type="dxa"/>
            <w:tcBorders>
              <w:top w:val="nil"/>
              <w:left w:val="nil"/>
              <w:bottom w:val="single" w:sz="4" w:space="0" w:color="auto"/>
            </w:tcBorders>
            <w:shd w:val="clear" w:color="auto" w:fill="auto"/>
            <w:vAlign w:val="center"/>
            <w:hideMark/>
          </w:tcPr>
          <w:p w14:paraId="147B9D4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Recruited from hospital, born 2001-2002 (normal risk of disease)</w:t>
            </w:r>
          </w:p>
        </w:tc>
      </w:tr>
      <w:tr w:rsidR="00485434" w:rsidRPr="00F15F6E" w14:paraId="147B9D59"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51" w14:textId="05673B4B"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Mai, 2008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&lt;EndNote&gt;&lt;Cite&gt;&lt;Author&gt;Mai&lt;/Author&gt;&lt;Year&gt;2009&lt;/Year&gt;&lt;RecNum&gt;912&lt;/RecNum&gt;&lt;DisplayText&gt;(169)&lt;/DisplayText&gt;&lt;record&gt;&lt;rec-number&gt;912&lt;/rec-number&gt;&lt;foreign-keys&gt;&lt;key app="EN" db-id="xz2pwzz052fzekeewww5de0d5at5t9aprffv"&gt;912&lt;/key&gt;&lt;/foreign-keys&gt;&lt;ref-type name="Journal Article"&gt;17&lt;/ref-type&gt;&lt;contributors&gt;&lt;authors&gt;&lt;author&gt;Mai, X. M.&lt;/author&gt;&lt;author&gt;Becker, A. B.&lt;/author&gt;&lt;author&gt;Liem, J. J.&lt;/author&gt;&lt;author&gt;Kozyrskyj, A. L.&lt;/author&gt;&lt;/authors&gt;&lt;/contributors&gt;&lt;auth-address&gt;Department of Pediatrics and Child Health and Manitoba Institute of Child Health, University of Manitoba, Winnipeg, MB, Canada.&lt;/auth-address&gt;&lt;titles&gt;&lt;title&gt;Fast food consumption counters the protective effect of breastfeeding on asthma in children?&lt;/title&gt;&lt;secondary-title&gt;Clinical &amp;amp; Experimental Allergy&lt;/secondary-title&gt;&lt;/titles&gt;&lt;pages&gt;556-61&lt;/pages&gt;&lt;volume&gt;39&lt;/volume&gt;&lt;number&gt;4&lt;/number&gt;&lt;dates&gt;&lt;year&gt;2009&lt;/year&gt;&lt;/dates&gt;&lt;accession-num&gt;19159404&lt;/accession-num&gt;&lt;work-type&gt;Research Support, Non-U.S. Gov&amp;apos;t&lt;/work-type&gt;&lt;urls&gt;&lt;related-urls&gt;&lt;url&gt;http://ovidsp.ovid.com/ovidweb.cgi?T=JS&amp;amp;CSC=Y&amp;amp;NEWS=N&amp;amp;PAGE=fulltext&amp;amp;D=medl&amp;amp;AN=19159404&lt;/url&gt;&lt;url&gt;http://metalib.lib.ic.ac.uk:9003/sfx_local?sid=OVID&amp;amp;isbn=&amp;amp;issn=0954-7894&amp;amp;volume=39&amp;amp;issue=4&amp;amp;date=2009&amp;amp;title=Clinical+%26+Experimental+Allergy&amp;amp;atitle=Fast+food+consumption+counters+the+protective+effect+of+breastfeeding+on+asthma+in+children%3F.&amp;amp;aulast=Mai+XM&amp;amp;spage=556&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9" w:tooltip="Mai, 2009 #912" w:history="1">
              <w:r w:rsidR="005E1DD1">
                <w:rPr>
                  <w:rFonts w:eastAsia="Times New Roman" w:cs="Times New Roman"/>
                  <w:noProof/>
                  <w:szCs w:val="24"/>
                  <w:lang w:eastAsia="en-GB"/>
                </w:rPr>
                <w:t>169</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5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NCC</w:t>
            </w:r>
          </w:p>
        </w:tc>
        <w:tc>
          <w:tcPr>
            <w:tcW w:w="850" w:type="dxa"/>
            <w:tcBorders>
              <w:top w:val="nil"/>
              <w:left w:val="nil"/>
              <w:bottom w:val="single" w:sz="4" w:space="0" w:color="auto"/>
              <w:right w:val="nil"/>
            </w:tcBorders>
            <w:shd w:val="clear" w:color="auto" w:fill="auto"/>
            <w:vAlign w:val="center"/>
            <w:hideMark/>
          </w:tcPr>
          <w:p w14:paraId="147B9D5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723</w:t>
            </w:r>
          </w:p>
        </w:tc>
        <w:tc>
          <w:tcPr>
            <w:tcW w:w="1418" w:type="dxa"/>
            <w:tcBorders>
              <w:top w:val="nil"/>
              <w:left w:val="nil"/>
              <w:bottom w:val="single" w:sz="4" w:space="0" w:color="auto"/>
              <w:right w:val="nil"/>
            </w:tcBorders>
            <w:shd w:val="clear" w:color="auto" w:fill="auto"/>
            <w:vAlign w:val="center"/>
            <w:hideMark/>
          </w:tcPr>
          <w:p w14:paraId="147B9D5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D5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Physician assessment</w:t>
            </w:r>
          </w:p>
        </w:tc>
        <w:tc>
          <w:tcPr>
            <w:tcW w:w="1134" w:type="dxa"/>
            <w:tcBorders>
              <w:top w:val="nil"/>
              <w:left w:val="nil"/>
              <w:bottom w:val="single" w:sz="4" w:space="0" w:color="auto"/>
              <w:right w:val="nil"/>
            </w:tcBorders>
            <w:shd w:val="clear" w:color="auto" w:fill="auto"/>
            <w:vAlign w:val="center"/>
            <w:hideMark/>
          </w:tcPr>
          <w:p w14:paraId="147B9D5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10</w:t>
            </w:r>
          </w:p>
        </w:tc>
        <w:tc>
          <w:tcPr>
            <w:tcW w:w="2758" w:type="dxa"/>
            <w:tcBorders>
              <w:top w:val="nil"/>
              <w:left w:val="nil"/>
              <w:bottom w:val="single" w:sz="4" w:space="0" w:color="auto"/>
              <w:right w:val="nil"/>
            </w:tcBorders>
            <w:shd w:val="clear" w:color="auto" w:fill="auto"/>
            <w:vAlign w:val="center"/>
            <w:hideMark/>
          </w:tcPr>
          <w:p w14:paraId="147B9D5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Canada</w:t>
            </w:r>
          </w:p>
        </w:tc>
        <w:tc>
          <w:tcPr>
            <w:tcW w:w="3690" w:type="dxa"/>
            <w:tcBorders>
              <w:top w:val="nil"/>
              <w:left w:val="nil"/>
              <w:bottom w:val="single" w:sz="4" w:space="0" w:color="auto"/>
            </w:tcBorders>
            <w:shd w:val="clear" w:color="auto" w:fill="auto"/>
            <w:vAlign w:val="center"/>
            <w:hideMark/>
          </w:tcPr>
          <w:p w14:paraId="147B9D5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Study of Asthma, Genes and the Environment (SAGE) project: population-based study with children born in 1995 (normal risk of disease)</w:t>
            </w:r>
          </w:p>
        </w:tc>
      </w:tr>
      <w:tr w:rsidR="00485434" w:rsidRPr="00F15F6E" w14:paraId="147B9D62"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5A" w14:textId="2E656AF3"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Matheson, 2007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&lt;EndNote&gt;&lt;Cite&gt;&lt;Author&gt;Matheson&lt;/Author&gt;&lt;Year&gt;2007&lt;/Year&gt;&lt;RecNum&gt;946&lt;/RecNum&gt;&lt;DisplayText&gt;(170)&lt;/DisplayText&gt;&lt;record&gt;&lt;rec-number&gt;946&lt;/rec-number&gt;&lt;foreign-keys&gt;&lt;key app="EN" db-id="xz2pwzz052fzekeewww5de0d5at5t9aprffv"&gt;946&lt;/key&gt;&lt;/foreign-keys&gt;&lt;ref-type name="Journal Article"&gt;17&lt;/ref-type&gt;&lt;contributors&gt;&lt;authors&gt;&lt;author&gt;Matheson, M. C.&lt;/author&gt;&lt;author&gt;Erbas, B.&lt;/author&gt;&lt;author&gt;Balasuriya, A.&lt;/author&gt;&lt;author&gt;Jenkins, M. A.&lt;/author&gt;&lt;author&gt;Wharton, C. L.&lt;/author&gt;&lt;author&gt;Tang, M. L.&lt;/author&gt;&lt;author&gt;Abramson, M. J.&lt;/author&gt;&lt;author&gt;Walters, E. H.&lt;/author&gt;&lt;author&gt;Hopper, J. L.&lt;/author&gt;&lt;author&gt;Dharmage, S. C.&lt;/author&gt;&lt;/authors&gt;&lt;/contributors&gt;&lt;auth-address&gt;Center for Molecular, Environmental, Genetic &amp;amp; Analytic Epidemiology, School of Population Health, University of Melbourne, Melbourne, Australia. mcmat@unimelb.edu.au&lt;/auth-address&gt;&lt;titles&gt;&lt;title&gt;Breast-feeding and atopic disease: a cohort study from childhood to middle age&lt;/title&gt;&lt;secondary-title&gt;Journal of Allergy &amp;amp; Clinical Immunology&lt;/secondary-title&gt;&lt;/titles&gt;&lt;pages&gt;1051-7&lt;/pages&gt;&lt;volume&gt;120&lt;/volume&gt;&lt;number&gt;5&lt;/number&gt;&lt;dates&gt;&lt;year&gt;2007&lt;/year&gt;&lt;/dates&gt;&lt;accession-num&gt;17764732&lt;/accession-num&gt;&lt;work-type&gt;Research Support, Non-U.S. Gov&amp;apos;t&lt;/work-type&gt;&lt;urls&gt;&lt;related-urls&gt;&lt;url&gt;http://ovidsp.ovid.com/ovidweb.cgi?T=JS&amp;amp;CSC=Y&amp;amp;NEWS=N&amp;amp;PAGE=fulltext&amp;amp;D=med4&amp;amp;AN=17764732&lt;/url&gt;&lt;url&gt;http://metalib.lib.ic.ac.uk:9003/sfx_local?sid=OVID&amp;amp;isbn=&amp;amp;issn=0091-6749&amp;amp;volume=120&amp;amp;issue=5&amp;amp;date=2007&amp;amp;title=Journal+of+Allergy+%26+Clinical+Immunology&amp;amp;atitle=Breast-feeding+and+atopic+disease%3A+a+cohort+study+from+childhood+to+middle+age.&amp;amp;aulast=Matheson+MC&amp;amp;spage=1051&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0" w:tooltip="Matheson, 2007 #946" w:history="1">
              <w:r w:rsidR="005E1DD1">
                <w:rPr>
                  <w:rFonts w:eastAsia="Times New Roman" w:cs="Times New Roman"/>
                  <w:noProof/>
                  <w:szCs w:val="24"/>
                  <w:lang w:eastAsia="en-GB"/>
                </w:rPr>
                <w:t>170</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5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D5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5729</w:t>
            </w:r>
          </w:p>
        </w:tc>
        <w:tc>
          <w:tcPr>
            <w:tcW w:w="1418" w:type="dxa"/>
            <w:tcBorders>
              <w:top w:val="nil"/>
              <w:left w:val="nil"/>
              <w:bottom w:val="single" w:sz="4" w:space="0" w:color="auto"/>
              <w:right w:val="nil"/>
            </w:tcBorders>
            <w:shd w:val="clear" w:color="auto" w:fill="auto"/>
            <w:vAlign w:val="center"/>
            <w:hideMark/>
          </w:tcPr>
          <w:p w14:paraId="147B9D5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D5E"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Self</w:t>
            </w:r>
            <w:r w:rsidR="008B39B9">
              <w:rPr>
                <w:rFonts w:eastAsia="Times New Roman" w:cs="Times New Roman"/>
                <w:lang w:eastAsia="en-GB"/>
              </w:rPr>
              <w:t>-</w:t>
            </w:r>
            <w:r w:rsidRPr="00F15F6E">
              <w:rPr>
                <w:rFonts w:eastAsia="Times New Roman" w:cs="Times New Roman"/>
                <w:lang w:eastAsia="en-GB"/>
              </w:rPr>
              <w:t>reported current asthma</w:t>
            </w:r>
          </w:p>
        </w:tc>
        <w:tc>
          <w:tcPr>
            <w:tcW w:w="1134" w:type="dxa"/>
            <w:tcBorders>
              <w:top w:val="nil"/>
              <w:left w:val="nil"/>
              <w:bottom w:val="single" w:sz="4" w:space="0" w:color="auto"/>
              <w:right w:val="nil"/>
            </w:tcBorders>
            <w:shd w:val="clear" w:color="auto" w:fill="auto"/>
            <w:vAlign w:val="center"/>
            <w:hideMark/>
          </w:tcPr>
          <w:p w14:paraId="147B9D5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7, 32</w:t>
            </w:r>
          </w:p>
        </w:tc>
        <w:tc>
          <w:tcPr>
            <w:tcW w:w="2758" w:type="dxa"/>
            <w:tcBorders>
              <w:top w:val="nil"/>
              <w:left w:val="nil"/>
              <w:bottom w:val="single" w:sz="4" w:space="0" w:color="auto"/>
              <w:right w:val="nil"/>
            </w:tcBorders>
            <w:shd w:val="clear" w:color="auto" w:fill="auto"/>
            <w:vAlign w:val="center"/>
            <w:hideMark/>
          </w:tcPr>
          <w:p w14:paraId="147B9D6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Tasmania</w:t>
            </w:r>
          </w:p>
        </w:tc>
        <w:tc>
          <w:tcPr>
            <w:tcW w:w="3690" w:type="dxa"/>
            <w:tcBorders>
              <w:top w:val="nil"/>
              <w:left w:val="nil"/>
              <w:bottom w:val="single" w:sz="4" w:space="0" w:color="auto"/>
            </w:tcBorders>
            <w:shd w:val="clear" w:color="auto" w:fill="auto"/>
            <w:vAlign w:val="center"/>
            <w:hideMark/>
          </w:tcPr>
          <w:p w14:paraId="147B9D6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Tasmanian ASTHMA Study: population based born in 1961 (high risk/low risk of disease)</w:t>
            </w:r>
          </w:p>
        </w:tc>
      </w:tr>
      <w:tr w:rsidR="00485434" w:rsidRPr="00F15F6E" w14:paraId="147B9D6B"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63" w14:textId="22B066E0"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Takemura, 2001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&lt;EndNote&gt;&lt;Cite&gt;&lt;Author&gt;Takemura&lt;/Author&gt;&lt;Year&gt;2001&lt;/Year&gt;&lt;RecNum&gt;28398&lt;/RecNum&gt;&lt;DisplayText&gt;(102)&lt;/DisplayText&gt;&lt;record&gt;&lt;rec-number&gt;28398&lt;/rec-number&gt;&lt;foreign-keys&gt;&lt;key app="EN" db-id="xz2pwzz052fzekeewww5de0d5at5t9aprffv"&gt;28398&lt;/key&gt;&lt;/foreign-keys&gt;&lt;ref-type name="Journal Article"&gt;17&lt;/ref-type&gt;&lt;contributors&gt;&lt;authors&gt;&lt;author&gt;Takemura, Y.&lt;/author&gt;&lt;author&gt;Sakurai, Y.&lt;/author&gt;&lt;author&gt;Honjo, S.&lt;/author&gt;&lt;author&gt;Kusakari, A.&lt;/author&gt;&lt;author&gt;Hara, T.&lt;/author&gt;&lt;author&gt;Gibo, M.&lt;/author&gt;&lt;author&gt;Tokimatsu, A.&lt;/author&gt;&lt;author&gt;Kugai, N.&lt;/author&gt;&lt;/authors&gt;&lt;/contributors&gt;&lt;auth-address&gt;Department of General Medicine, National Defense Medical College, Saitama, Japan. yousuke@clin.medic.mie-u.ac.jp&lt;/auth-address&gt;&lt;titles&gt;&lt;title&gt;Relation between breastfeeding and the prevalence of asthma : the Tokorozawa Childhood Asthma and Pollinosis Study&lt;/title&gt;&lt;secondary-title&gt;American Journal of Epidemiology&lt;/secondary-title&gt;&lt;/titles&gt;&lt;periodical&gt;&lt;full-title&gt;American journal of epidemiology&lt;/full-title&gt;&lt;/periodical&gt;&lt;pages&gt;115-9&lt;/pages&gt;&lt;volume&gt;154&lt;/volume&gt;&lt;number&gt;2&lt;/number&gt;&lt;dates&gt;&lt;year&gt;2001&lt;/year&gt;&lt;/dates&gt;&lt;accession-num&gt;11447043&lt;/accession-num&gt;&lt;work-type&gt;Research Support, Non-U.S. Gov&amp;apos;t&lt;/work-type&gt;&lt;urls&gt;&lt;related-urls&gt;&lt;url&gt;http://ovidsp.ovid.com/ovidweb.cgi?T=JS&amp;amp;CSC=Y&amp;amp;NEWS=N&amp;amp;PAGE=fulltext&amp;amp;D=med4&amp;amp;AN=11447043&lt;/url&gt;&lt;url&gt;http://imp-primo.hosted.exlibrisgroup.com/openurl/44IMP/44IMP_services_page?sid=OVID&amp;amp;isbn=&amp;amp;issn=0002-9262&amp;amp;volume=154&amp;amp;issue=2&amp;amp;date=2001&amp;amp;title=American+Journal+of+Epidemiology&amp;amp;atitle=Relation+between+breastfeeding+and+the+prevalence+of+asthma+%3A+the+Tokorozawa+Childhood+Asthma+and+Pollinosis+Study.&amp;amp;aulast=Takemura+Y&amp;amp;spage=115&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02" w:tooltip="Takemura, 2001 #28398" w:history="1">
              <w:r w:rsidR="005E1DD1">
                <w:rPr>
                  <w:rFonts w:eastAsia="Times New Roman" w:cs="Times New Roman"/>
                  <w:noProof/>
                  <w:szCs w:val="24"/>
                  <w:lang w:eastAsia="en-GB"/>
                </w:rPr>
                <w:t>102</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6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CS</w:t>
            </w:r>
          </w:p>
        </w:tc>
        <w:tc>
          <w:tcPr>
            <w:tcW w:w="850" w:type="dxa"/>
            <w:tcBorders>
              <w:top w:val="nil"/>
              <w:left w:val="nil"/>
              <w:bottom w:val="single" w:sz="4" w:space="0" w:color="auto"/>
              <w:right w:val="nil"/>
            </w:tcBorders>
            <w:shd w:val="clear" w:color="auto" w:fill="auto"/>
            <w:vAlign w:val="center"/>
            <w:hideMark/>
          </w:tcPr>
          <w:p w14:paraId="147B9D6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23828</w:t>
            </w:r>
          </w:p>
        </w:tc>
        <w:tc>
          <w:tcPr>
            <w:tcW w:w="1418" w:type="dxa"/>
            <w:tcBorders>
              <w:top w:val="nil"/>
              <w:left w:val="nil"/>
              <w:bottom w:val="single" w:sz="4" w:space="0" w:color="auto"/>
              <w:right w:val="nil"/>
            </w:tcBorders>
            <w:shd w:val="clear" w:color="auto" w:fill="auto"/>
            <w:vAlign w:val="center"/>
            <w:hideMark/>
          </w:tcPr>
          <w:p w14:paraId="147B9D6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w:t>
            </w:r>
          </w:p>
        </w:tc>
        <w:tc>
          <w:tcPr>
            <w:tcW w:w="3402" w:type="dxa"/>
            <w:tcBorders>
              <w:top w:val="nil"/>
              <w:left w:val="nil"/>
              <w:bottom w:val="single" w:sz="4" w:space="0" w:color="auto"/>
              <w:right w:val="nil"/>
            </w:tcBorders>
            <w:shd w:val="clear" w:color="auto" w:fill="auto"/>
            <w:vAlign w:val="center"/>
            <w:hideMark/>
          </w:tcPr>
          <w:p w14:paraId="147B9D6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&gt;=2 episodes of wheeze PLUS DD asthma</w:t>
            </w:r>
          </w:p>
        </w:tc>
        <w:tc>
          <w:tcPr>
            <w:tcW w:w="1134" w:type="dxa"/>
            <w:tcBorders>
              <w:top w:val="nil"/>
              <w:left w:val="nil"/>
              <w:bottom w:val="single" w:sz="4" w:space="0" w:color="auto"/>
              <w:right w:val="nil"/>
            </w:tcBorders>
            <w:shd w:val="clear" w:color="auto" w:fill="auto"/>
            <w:vAlign w:val="center"/>
            <w:hideMark/>
          </w:tcPr>
          <w:p w14:paraId="147B9D6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6-15</w:t>
            </w:r>
          </w:p>
        </w:tc>
        <w:tc>
          <w:tcPr>
            <w:tcW w:w="2758" w:type="dxa"/>
            <w:tcBorders>
              <w:top w:val="nil"/>
              <w:left w:val="nil"/>
              <w:bottom w:val="single" w:sz="4" w:space="0" w:color="auto"/>
              <w:right w:val="nil"/>
            </w:tcBorders>
            <w:shd w:val="clear" w:color="auto" w:fill="auto"/>
            <w:vAlign w:val="center"/>
            <w:hideMark/>
          </w:tcPr>
          <w:p w14:paraId="147B9D6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Japan</w:t>
            </w:r>
          </w:p>
        </w:tc>
        <w:tc>
          <w:tcPr>
            <w:tcW w:w="3690" w:type="dxa"/>
            <w:tcBorders>
              <w:top w:val="nil"/>
              <w:left w:val="nil"/>
              <w:bottom w:val="single" w:sz="4" w:space="0" w:color="auto"/>
            </w:tcBorders>
            <w:shd w:val="clear" w:color="auto" w:fill="auto"/>
            <w:vAlign w:val="center"/>
            <w:hideMark/>
          </w:tcPr>
          <w:p w14:paraId="147B9D6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The Tokorozawa Childhood Asthma and Pollinosis Study: Representative sample of children in public elementary schools (normal risk of disease)</w:t>
            </w:r>
          </w:p>
        </w:tc>
      </w:tr>
      <w:tr w:rsidR="00485434" w:rsidRPr="00F15F6E" w14:paraId="147B9D74"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6C" w14:textId="3EDF641C"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Wright, 2001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&lt;EndNote&gt;&lt;Cite&gt;&lt;Author&gt;Wright&lt;/Author&gt;&lt;Year&gt;2001&lt;/Year&gt;&lt;RecNum&gt;1631&lt;/RecNum&gt;&lt;DisplayText&gt;(171)&lt;/DisplayText&gt;&lt;record&gt;&lt;rec-number&gt;1631&lt;/rec-number&gt;&lt;foreign-keys&gt;&lt;key app="EN" db-id="xz2pwzz052fzekeewww5de0d5at5t9aprffv"&gt;1631&lt;/key&gt;&lt;/foreign-keys&gt;&lt;ref-type name="Journal Article"&gt;17&lt;/ref-type&gt;&lt;contributors&gt;&lt;authors&gt;&lt;author&gt;Wright, A. L.&lt;/author&gt;&lt;author&gt;Holberg, C. J.&lt;/author&gt;&lt;author&gt;Taussig, L. M.&lt;/author&gt;&lt;author&gt;Martinez, F. D.&lt;/author&gt;&lt;/authors&gt;&lt;/contributors&gt;&lt;auth-address&gt;Respiratory Sciences Center, Arizona Health Sciences Center and Department of Pediatrics and Steele Memorial Children&amp;apos;s Research Center, University of Arizona, Tucson, Arizona, USA. awright@resp-sci.arizona.edu&lt;/auth-address&gt;&lt;titles&gt;&lt;title&gt;Factors influencing the relation of infant feeding to asthma and recurrent wheeze in childhood&lt;/title&gt;&lt;secondary-title&gt;Thorax&lt;/secondary-title&gt;&lt;/titles&gt;&lt;pages&gt;192-7&lt;/pages&gt;&lt;volume&gt;56&lt;/volume&gt;&lt;number&gt;3&lt;/number&gt;&lt;dates&gt;&lt;year&gt;2001&lt;/year&gt;&lt;/dates&gt;&lt;accession-num&gt;11182011&lt;/accession-num&gt;&lt;work-type&gt;Research Support, U.S. Gov&amp;apos;t, P.H.S.&lt;/work-type&gt;&lt;urls&gt;&lt;related-urls&gt;&lt;url&gt;http://ovidsp.ovid.com/ovidweb.cgi?T=JS&amp;amp;CSC=Y&amp;amp;NEWS=N&amp;amp;PAGE=fulltext&amp;amp;D=med4&amp;amp;AN=11182011&lt;/url&gt;&lt;url&gt;http://metalib.lib.ic.ac.uk:9003/sfx_local?sid=OVID&amp;amp;isbn=&amp;amp;issn=0040-6376&amp;amp;volume=56&amp;amp;issue=3&amp;amp;date=2001&amp;amp;title=Thorax&amp;amp;atitle=Factors+influencing+the+relation+of+infant+feeding+to+asthma+and+recurrent+wheeze+in+childhood.&amp;amp;aulast=Wright+AL&amp;amp;spage=192&lt;/url&gt;&lt;url&gt;http://www.ncbi.nlm.nih.gov/pmc/articles/PMC1758780/pdf/v056p00192.pdf&lt;/url&gt;&lt;/related-urls&gt;&lt;/urls&gt;&lt;custom2&gt;PMC1758780&lt;/custom2&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1" w:tooltip="Wright, 2001 #1631" w:history="1">
              <w:r w:rsidR="005E1DD1">
                <w:rPr>
                  <w:rFonts w:eastAsia="Times New Roman" w:cs="Times New Roman"/>
                  <w:noProof/>
                  <w:szCs w:val="24"/>
                  <w:lang w:eastAsia="en-GB"/>
                </w:rPr>
                <w:t>171</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6D"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D6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1043</w:t>
            </w:r>
          </w:p>
        </w:tc>
        <w:tc>
          <w:tcPr>
            <w:tcW w:w="1418" w:type="dxa"/>
            <w:tcBorders>
              <w:top w:val="nil"/>
              <w:left w:val="nil"/>
              <w:bottom w:val="single" w:sz="4" w:space="0" w:color="auto"/>
              <w:right w:val="nil"/>
            </w:tcBorders>
            <w:shd w:val="clear" w:color="auto" w:fill="auto"/>
            <w:vAlign w:val="center"/>
            <w:hideMark/>
          </w:tcPr>
          <w:p w14:paraId="147B9D6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Q/I</w:t>
            </w:r>
          </w:p>
        </w:tc>
        <w:tc>
          <w:tcPr>
            <w:tcW w:w="3402" w:type="dxa"/>
            <w:tcBorders>
              <w:top w:val="nil"/>
              <w:left w:val="nil"/>
              <w:bottom w:val="single" w:sz="4" w:space="0" w:color="auto"/>
              <w:right w:val="nil"/>
            </w:tcBorders>
            <w:shd w:val="clear" w:color="auto" w:fill="auto"/>
            <w:vAlign w:val="center"/>
            <w:hideMark/>
          </w:tcPr>
          <w:p w14:paraId="147B9D7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PLUS wheeze &gt;=2 times between 6 and 13 years</w:t>
            </w:r>
          </w:p>
        </w:tc>
        <w:tc>
          <w:tcPr>
            <w:tcW w:w="1134" w:type="dxa"/>
            <w:tcBorders>
              <w:top w:val="nil"/>
              <w:left w:val="nil"/>
              <w:bottom w:val="single" w:sz="4" w:space="0" w:color="auto"/>
              <w:right w:val="nil"/>
            </w:tcBorders>
            <w:shd w:val="clear" w:color="auto" w:fill="auto"/>
            <w:vAlign w:val="center"/>
            <w:hideMark/>
          </w:tcPr>
          <w:p w14:paraId="147B9D7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13</w:t>
            </w:r>
          </w:p>
        </w:tc>
        <w:tc>
          <w:tcPr>
            <w:tcW w:w="2758" w:type="dxa"/>
            <w:tcBorders>
              <w:top w:val="nil"/>
              <w:left w:val="nil"/>
              <w:bottom w:val="single" w:sz="4" w:space="0" w:color="auto"/>
              <w:right w:val="nil"/>
            </w:tcBorders>
            <w:shd w:val="clear" w:color="auto" w:fill="auto"/>
            <w:vAlign w:val="center"/>
            <w:hideMark/>
          </w:tcPr>
          <w:p w14:paraId="147B9D7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USA</w:t>
            </w:r>
          </w:p>
        </w:tc>
        <w:tc>
          <w:tcPr>
            <w:tcW w:w="3690" w:type="dxa"/>
            <w:tcBorders>
              <w:top w:val="nil"/>
              <w:left w:val="nil"/>
              <w:bottom w:val="single" w:sz="4" w:space="0" w:color="auto"/>
            </w:tcBorders>
            <w:shd w:val="clear" w:color="auto" w:fill="auto"/>
            <w:vAlign w:val="center"/>
            <w:hideMark/>
          </w:tcPr>
          <w:p w14:paraId="147B9D7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Tuscon Children's Respiratory Study: Recruited from local health maintenance organisation born in 1980-1984 (normal risk of disease)</w:t>
            </w:r>
          </w:p>
        </w:tc>
      </w:tr>
      <w:tr w:rsidR="00485434" w:rsidRPr="00F15F6E" w14:paraId="147B9D7D"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75" w14:textId="2730FE1B"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Van Asperen, 1983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&lt;EndNote&gt;&lt;Cite&gt;&lt;Author&gt;Van Asperen&lt;/Author&gt;&lt;Year&gt;1984&lt;/Year&gt;&lt;RecNum&gt;1521&lt;/RecNum&gt;&lt;DisplayText&gt;(172)&lt;/DisplayText&gt;&lt;record&gt;&lt;rec-number&gt;1521&lt;/rec-number&gt;&lt;foreign-keys&gt;&lt;key app="EN" db-id="xz2pwzz052fzekeewww5de0d5at5t9aprffv"&gt;1521&lt;/key&gt;&lt;/foreign-keys&gt;&lt;ref-type name="Journal Article"&gt;17&lt;/ref-type&gt;&lt;contributors&gt;&lt;authors&gt;&lt;author&gt;Van Asperen, P. P.&lt;/author&gt;&lt;author&gt;Kemp, A. S.&lt;/author&gt;&lt;author&gt;Mellis, C. M.&lt;/author&gt;&lt;/authors&gt;&lt;/contributors&gt;&lt;titles&gt;&lt;title&gt;Relationship of diet in the development of atopy in infancy&lt;/title&gt;&lt;secondary-title&gt;Clinical Allergy&lt;/secondary-title&gt;&lt;/titles&gt;&lt;pages&gt;525-32&lt;/pages&gt;&lt;volume&gt;14&lt;/volume&gt;&lt;number&gt;6&lt;/number&gt;&lt;dates&gt;&lt;year&gt;1984&lt;/year&gt;&lt;/dates&gt;&lt;accession-num&gt;6509767&lt;/accession-num&gt;&lt;work-type&gt;Comparative Study&amp;#xD;Research Support, Non-U.S. Gov&amp;apos;t&lt;/work-type&gt;&lt;urls&gt;&lt;related-urls&gt;&lt;url&gt;http://ovidsp.ovid.com/ovidweb.cgi?T=JS&amp;amp;CSC=Y&amp;amp;NEWS=N&amp;amp;PAGE=fulltext&amp;amp;D=med2&amp;amp;AN=6509767&lt;/url&gt;&lt;url&gt;http://metalib.lib.ic.ac.uk:9003/sfx_local?sid=OVID&amp;amp;isbn=&amp;amp;issn=0009-9090&amp;amp;volume=14&amp;amp;issue=6&amp;amp;date=1984&amp;amp;title=Clinical+Allergy&amp;amp;atitle=Relationship+of+diet+in+the+development+of+atopy+in+infancy.&amp;amp;aulast=Van+Asperen+PP&amp;amp;spage=525&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2" w:tooltip="Van Asperen, 1984 #1521" w:history="1">
              <w:r w:rsidR="005E1DD1">
                <w:rPr>
                  <w:rFonts w:eastAsia="Times New Roman" w:cs="Times New Roman"/>
                  <w:noProof/>
                  <w:szCs w:val="24"/>
                  <w:lang w:eastAsia="en-GB"/>
                </w:rPr>
                <w:t>172</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7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D7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79</w:t>
            </w:r>
          </w:p>
        </w:tc>
        <w:tc>
          <w:tcPr>
            <w:tcW w:w="1418" w:type="dxa"/>
            <w:tcBorders>
              <w:top w:val="nil"/>
              <w:left w:val="nil"/>
              <w:bottom w:val="single" w:sz="4" w:space="0" w:color="auto"/>
              <w:right w:val="nil"/>
            </w:tcBorders>
            <w:shd w:val="clear" w:color="auto" w:fill="auto"/>
            <w:vAlign w:val="center"/>
            <w:hideMark/>
          </w:tcPr>
          <w:p w14:paraId="147B9D7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D7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wheeze</w:t>
            </w:r>
          </w:p>
        </w:tc>
        <w:tc>
          <w:tcPr>
            <w:tcW w:w="1134" w:type="dxa"/>
            <w:tcBorders>
              <w:top w:val="nil"/>
              <w:left w:val="nil"/>
              <w:bottom w:val="single" w:sz="4" w:space="0" w:color="auto"/>
              <w:right w:val="nil"/>
            </w:tcBorders>
            <w:shd w:val="clear" w:color="auto" w:fill="auto"/>
            <w:vAlign w:val="center"/>
            <w:hideMark/>
          </w:tcPr>
          <w:p w14:paraId="147B9D7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w:t>
            </w:r>
          </w:p>
        </w:tc>
        <w:tc>
          <w:tcPr>
            <w:tcW w:w="2758" w:type="dxa"/>
            <w:tcBorders>
              <w:top w:val="nil"/>
              <w:left w:val="nil"/>
              <w:bottom w:val="single" w:sz="4" w:space="0" w:color="auto"/>
              <w:right w:val="nil"/>
            </w:tcBorders>
            <w:shd w:val="clear" w:color="auto" w:fill="auto"/>
            <w:vAlign w:val="center"/>
            <w:hideMark/>
          </w:tcPr>
          <w:p w14:paraId="147B9D7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Australia</w:t>
            </w:r>
          </w:p>
        </w:tc>
        <w:tc>
          <w:tcPr>
            <w:tcW w:w="3690" w:type="dxa"/>
            <w:tcBorders>
              <w:top w:val="nil"/>
              <w:left w:val="nil"/>
              <w:bottom w:val="single" w:sz="4" w:space="0" w:color="auto"/>
            </w:tcBorders>
            <w:shd w:val="clear" w:color="auto" w:fill="auto"/>
            <w:vAlign w:val="center"/>
            <w:hideMark/>
          </w:tcPr>
          <w:p w14:paraId="147B9D7C"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Cohort recruited from medical service, born in 1980-1981 with family history of atopy (high risk of disease)</w:t>
            </w:r>
          </w:p>
        </w:tc>
      </w:tr>
      <w:tr w:rsidR="00485434" w:rsidRPr="00F15F6E" w14:paraId="147B9D86"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7E" w14:textId="1CF93C43"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Watson,2013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&lt;EndNote&gt;&lt;Cite&gt;&lt;Author&gt;Watson&lt;/Author&gt;&lt;Year&gt;2013&lt;/Year&gt;&lt;RecNum&gt;1595&lt;/RecNum&gt;&lt;DisplayText&gt;(173)&lt;/DisplayText&gt;&lt;record&gt;&lt;rec-number&gt;1595&lt;/rec-number&gt;&lt;foreign-keys&gt;&lt;key app="EN" db-id="xz2pwzz052fzekeewww5de0d5at5t9aprffv"&gt;1595&lt;/key&gt;&lt;/foreign-keys&gt;&lt;ref-type name="Journal Article"&gt;17&lt;/ref-type&gt;&lt;contributors&gt;&lt;authors&gt;&lt;author&gt;Watson, P. E.&lt;/author&gt;&lt;author&gt;McDonald, B. W.&lt;/author&gt;&lt;/authors&gt;&lt;/contributors&gt;&lt;auth-address&gt;Institute of Food Nutrition and Human Health, Massey University, Auckland, New Zealand, P.Watson@massey.ac.nz.&lt;/auth-address&gt;&lt;titles&gt;&lt;title&gt;Subcutaneous body fat in pregnant new zealand women: association with wheeze in their infants at 18months&lt;/title&gt;&lt;secondary-title&gt;Maternal &amp;amp; Child Health Journal&lt;/secondary-title&gt;&lt;/titles&gt;&lt;pages&gt;959-67&lt;/pages&gt;&lt;volume&gt;17&lt;/volume&gt;&lt;number&gt;5&lt;/number&gt;&lt;dates&gt;&lt;year&gt;2013&lt;/year&gt;&lt;/dates&gt;&lt;accession-num&gt;23010863&lt;/accession-num&gt;&lt;urls&gt;&lt;related-urls&gt;&lt;url&gt;http://ovidsp.ovid.com/ovidweb.cgi?T=JS&amp;amp;CSC=Y&amp;amp;NEWS=N&amp;amp;PAGE=fulltext&amp;amp;D=prem&amp;amp;AN=23010863&lt;/url&gt;&lt;url&gt;http://metalib.lib.ic.ac.uk:9003/sfx_local?sid=OVID&amp;amp;isbn=&amp;amp;issn=1092-7875&amp;amp;volume=17&amp;amp;issue=5&amp;amp;date=2013&amp;amp;title=Maternal+%26+Child+Health+Journal&amp;amp;atitle=Subcutaneous+body+fat+in+pregnant+new+zealand+women%3A+association+with+wheeze+in+their+infants+at+18months.&amp;amp;aulast=Watson+PE&amp;amp;spage=959&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3" w:tooltip="Watson, 2013 #1595" w:history="1">
              <w:r w:rsidR="005E1DD1">
                <w:rPr>
                  <w:rFonts w:eastAsia="Times New Roman" w:cs="Times New Roman"/>
                  <w:noProof/>
                  <w:szCs w:val="24"/>
                  <w:lang w:eastAsia="en-GB"/>
                </w:rPr>
                <w:t>173</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7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nil"/>
              <w:left w:val="nil"/>
              <w:bottom w:val="single" w:sz="4" w:space="0" w:color="auto"/>
              <w:right w:val="nil"/>
            </w:tcBorders>
            <w:shd w:val="clear" w:color="auto" w:fill="auto"/>
            <w:vAlign w:val="center"/>
            <w:hideMark/>
          </w:tcPr>
          <w:p w14:paraId="147B9D8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369</w:t>
            </w:r>
          </w:p>
        </w:tc>
        <w:tc>
          <w:tcPr>
            <w:tcW w:w="1418" w:type="dxa"/>
            <w:tcBorders>
              <w:top w:val="nil"/>
              <w:left w:val="nil"/>
              <w:bottom w:val="single" w:sz="4" w:space="0" w:color="auto"/>
              <w:right w:val="nil"/>
            </w:tcBorders>
            <w:shd w:val="clear" w:color="auto" w:fill="auto"/>
            <w:vAlign w:val="center"/>
            <w:hideMark/>
          </w:tcPr>
          <w:p w14:paraId="147B9D8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Q/I</w:t>
            </w:r>
          </w:p>
        </w:tc>
        <w:tc>
          <w:tcPr>
            <w:tcW w:w="3402" w:type="dxa"/>
            <w:tcBorders>
              <w:top w:val="nil"/>
              <w:left w:val="nil"/>
              <w:bottom w:val="single" w:sz="4" w:space="0" w:color="auto"/>
              <w:right w:val="nil"/>
            </w:tcBorders>
            <w:shd w:val="clear" w:color="auto" w:fill="auto"/>
            <w:vAlign w:val="center"/>
            <w:hideMark/>
          </w:tcPr>
          <w:p w14:paraId="147B9D8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ISAAC</w:t>
            </w:r>
          </w:p>
        </w:tc>
        <w:tc>
          <w:tcPr>
            <w:tcW w:w="1134" w:type="dxa"/>
            <w:tcBorders>
              <w:top w:val="nil"/>
              <w:left w:val="nil"/>
              <w:bottom w:val="single" w:sz="4" w:space="0" w:color="auto"/>
              <w:right w:val="nil"/>
            </w:tcBorders>
            <w:shd w:val="clear" w:color="auto" w:fill="auto"/>
            <w:vAlign w:val="center"/>
            <w:hideMark/>
          </w:tcPr>
          <w:p w14:paraId="147B9D8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1.5</w:t>
            </w:r>
          </w:p>
        </w:tc>
        <w:tc>
          <w:tcPr>
            <w:tcW w:w="2758" w:type="dxa"/>
            <w:tcBorders>
              <w:top w:val="nil"/>
              <w:left w:val="nil"/>
              <w:bottom w:val="single" w:sz="4" w:space="0" w:color="auto"/>
              <w:right w:val="nil"/>
            </w:tcBorders>
            <w:shd w:val="clear" w:color="auto" w:fill="auto"/>
            <w:vAlign w:val="center"/>
            <w:hideMark/>
          </w:tcPr>
          <w:p w14:paraId="147B9D84" w14:textId="4D8D2641"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 xml:space="preserve">New </w:t>
            </w:r>
            <w:r w:rsidR="00852469" w:rsidRPr="00F15F6E">
              <w:rPr>
                <w:rFonts w:eastAsia="Times New Roman" w:cs="Times New Roman"/>
                <w:lang w:eastAsia="en-GB"/>
              </w:rPr>
              <w:t>Zealand</w:t>
            </w:r>
          </w:p>
        </w:tc>
        <w:tc>
          <w:tcPr>
            <w:tcW w:w="3690" w:type="dxa"/>
            <w:tcBorders>
              <w:top w:val="nil"/>
              <w:left w:val="nil"/>
              <w:bottom w:val="single" w:sz="4" w:space="0" w:color="auto"/>
            </w:tcBorders>
            <w:shd w:val="clear" w:color="auto" w:fill="auto"/>
            <w:vAlign w:val="center"/>
            <w:hideMark/>
          </w:tcPr>
          <w:p w14:paraId="147B9D8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Recruited from Polynesian women, non-random sample (high risk of disease)</w:t>
            </w:r>
          </w:p>
        </w:tc>
      </w:tr>
      <w:tr w:rsidR="00485434" w:rsidRPr="00F15F6E" w14:paraId="147B9D98" w14:textId="77777777" w:rsidTr="008B39B9">
        <w:trPr>
          <w:cantSplit/>
          <w:trHeight w:val="276"/>
        </w:trPr>
        <w:tc>
          <w:tcPr>
            <w:tcW w:w="1560" w:type="dxa"/>
            <w:vMerge w:val="restart"/>
            <w:tcBorders>
              <w:top w:val="nil"/>
              <w:bottom w:val="single" w:sz="4" w:space="0" w:color="000000"/>
              <w:right w:val="nil"/>
            </w:tcBorders>
            <w:shd w:val="clear" w:color="000000" w:fill="D9D9D9"/>
            <w:vAlign w:val="bottom"/>
            <w:hideMark/>
          </w:tcPr>
          <w:p w14:paraId="147B9D87" w14:textId="77777777" w:rsidR="008B39B9" w:rsidRDefault="008B39B9" w:rsidP="008B39B9">
            <w:pPr>
              <w:spacing w:after="0" w:line="240" w:lineRule="auto"/>
              <w:jc w:val="center"/>
              <w:rPr>
                <w:rFonts w:eastAsia="Times New Roman" w:cs="Times New Roman"/>
                <w:szCs w:val="24"/>
                <w:lang w:eastAsia="en-GB"/>
              </w:rPr>
            </w:pPr>
          </w:p>
          <w:p w14:paraId="147B9D88" w14:textId="77777777" w:rsidR="00485434" w:rsidRPr="00485434" w:rsidRDefault="00485434" w:rsidP="008B39B9">
            <w:pPr>
              <w:spacing w:after="0" w:line="240" w:lineRule="auto"/>
              <w:jc w:val="center"/>
              <w:rPr>
                <w:rFonts w:eastAsia="Times New Roman" w:cs="Times New Roman"/>
                <w:szCs w:val="24"/>
                <w:lang w:eastAsia="en-GB"/>
              </w:rPr>
            </w:pPr>
            <w:r w:rsidRPr="00485434">
              <w:rPr>
                <w:rFonts w:eastAsia="Times New Roman" w:cs="Times New Roman"/>
                <w:szCs w:val="24"/>
                <w:lang w:eastAsia="en-GB"/>
              </w:rPr>
              <w:t>Oddy, 1999; Oddy, 2002; Oddy, 2003; Oddy, 2004</w:t>
            </w:r>
          </w:p>
          <w:p w14:paraId="147B9D89" w14:textId="1FAE032D"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fldChar w:fldCharType="begin">
                <w:fldData xml:space="preserve">PEVuZE5vdGU+PENpdGU+PEF1dGhvcj5PZGR5PC9BdXRob3I+PFllYXI+MjAwMjwvWWVhcj48UmVj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PEVuZE5vdGU+PENpdGU+PEF1dGhvcj5PZGR5PC9BdXRob3I+PFllYXI+MjAwMjwvWWVhcj48UmVj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Pr="00485434">
              <w:rPr>
                <w:rFonts w:eastAsia="Times New Roman" w:cs="Times New Roman"/>
                <w:szCs w:val="24"/>
                <w:lang w:eastAsia="en-GB"/>
              </w:rPr>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09" w:tooltip="Oddy, 2003 #1101" w:history="1">
              <w:r w:rsidR="005E1DD1">
                <w:rPr>
                  <w:rFonts w:eastAsia="Times New Roman" w:cs="Times New Roman"/>
                  <w:noProof/>
                  <w:szCs w:val="24"/>
                  <w:lang w:eastAsia="en-GB"/>
                </w:rPr>
                <w:t>109</w:t>
              </w:r>
            </w:hyperlink>
            <w:r w:rsidR="005E1DD1">
              <w:rPr>
                <w:rFonts w:eastAsia="Times New Roman" w:cs="Times New Roman"/>
                <w:noProof/>
                <w:szCs w:val="24"/>
                <w:lang w:eastAsia="en-GB"/>
              </w:rPr>
              <w:t xml:space="preserve">, </w:t>
            </w:r>
            <w:hyperlink w:anchor="_ENREF_111" w:tooltip="Oddy, 1999 #1092" w:history="1">
              <w:r w:rsidR="005E1DD1">
                <w:rPr>
                  <w:rFonts w:eastAsia="Times New Roman" w:cs="Times New Roman"/>
                  <w:noProof/>
                  <w:szCs w:val="24"/>
                  <w:lang w:eastAsia="en-GB"/>
                </w:rPr>
                <w:t>111</w:t>
              </w:r>
            </w:hyperlink>
            <w:r w:rsidR="005E1DD1">
              <w:rPr>
                <w:rFonts w:eastAsia="Times New Roman" w:cs="Times New Roman"/>
                <w:noProof/>
                <w:szCs w:val="24"/>
                <w:lang w:eastAsia="en-GB"/>
              </w:rPr>
              <w:t xml:space="preserve">, </w:t>
            </w:r>
            <w:hyperlink w:anchor="_ENREF_174" w:tooltip="Oddy, 2002 #1096" w:history="1">
              <w:r w:rsidR="005E1DD1">
                <w:rPr>
                  <w:rFonts w:eastAsia="Times New Roman" w:cs="Times New Roman"/>
                  <w:noProof/>
                  <w:szCs w:val="24"/>
                  <w:lang w:eastAsia="en-GB"/>
                </w:rPr>
                <w:t>174</w:t>
              </w:r>
            </w:hyperlink>
            <w:r w:rsidR="005E1DD1">
              <w:rPr>
                <w:rFonts w:eastAsia="Times New Roman" w:cs="Times New Roman"/>
                <w:noProof/>
                <w:szCs w:val="24"/>
                <w:lang w:eastAsia="en-GB"/>
              </w:rPr>
              <w:t xml:space="preserve">, </w:t>
            </w:r>
            <w:hyperlink w:anchor="_ENREF_175" w:tooltip="Oddy, 2004 #1099" w:history="1">
              <w:r w:rsidR="005E1DD1">
                <w:rPr>
                  <w:rFonts w:eastAsia="Times New Roman" w:cs="Times New Roman"/>
                  <w:noProof/>
                  <w:szCs w:val="24"/>
                  <w:lang w:eastAsia="en-GB"/>
                </w:rPr>
                <w:t>175</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vMerge w:val="restart"/>
            <w:tcBorders>
              <w:top w:val="nil"/>
              <w:left w:val="nil"/>
              <w:bottom w:val="single" w:sz="4" w:space="0" w:color="000000"/>
              <w:right w:val="nil"/>
            </w:tcBorders>
            <w:shd w:val="clear" w:color="auto" w:fill="auto"/>
            <w:vAlign w:val="bottom"/>
            <w:hideMark/>
          </w:tcPr>
          <w:p w14:paraId="147B9D8A" w14:textId="77777777" w:rsidR="008B39B9" w:rsidRDefault="008B39B9" w:rsidP="008B39B9">
            <w:pPr>
              <w:spacing w:after="0" w:line="240" w:lineRule="auto"/>
              <w:jc w:val="center"/>
              <w:rPr>
                <w:rFonts w:eastAsia="Times New Roman" w:cs="Times New Roman"/>
                <w:lang w:eastAsia="en-GB"/>
              </w:rPr>
            </w:pPr>
          </w:p>
          <w:p w14:paraId="147B9D8B"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vMerge w:val="restart"/>
            <w:tcBorders>
              <w:top w:val="nil"/>
              <w:left w:val="nil"/>
              <w:bottom w:val="single" w:sz="4" w:space="0" w:color="000000"/>
              <w:right w:val="nil"/>
            </w:tcBorders>
            <w:shd w:val="clear" w:color="auto" w:fill="auto"/>
            <w:vAlign w:val="bottom"/>
            <w:hideMark/>
          </w:tcPr>
          <w:p w14:paraId="147B9D8C" w14:textId="77777777" w:rsidR="008B39B9" w:rsidRDefault="008B39B9" w:rsidP="008B39B9">
            <w:pPr>
              <w:spacing w:after="0" w:line="240" w:lineRule="auto"/>
              <w:jc w:val="center"/>
              <w:rPr>
                <w:rFonts w:eastAsia="Times New Roman" w:cs="Times New Roman"/>
                <w:lang w:eastAsia="en-GB"/>
              </w:rPr>
            </w:pPr>
          </w:p>
          <w:p w14:paraId="147B9D8D"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2456</w:t>
            </w:r>
          </w:p>
        </w:tc>
        <w:tc>
          <w:tcPr>
            <w:tcW w:w="1418" w:type="dxa"/>
            <w:vMerge w:val="restart"/>
            <w:tcBorders>
              <w:top w:val="nil"/>
              <w:left w:val="nil"/>
              <w:bottom w:val="single" w:sz="4" w:space="0" w:color="000000"/>
              <w:right w:val="nil"/>
            </w:tcBorders>
            <w:shd w:val="clear" w:color="auto" w:fill="auto"/>
            <w:vAlign w:val="bottom"/>
            <w:hideMark/>
          </w:tcPr>
          <w:p w14:paraId="147B9D8E" w14:textId="77777777" w:rsidR="008B39B9" w:rsidRDefault="008B39B9" w:rsidP="008B39B9">
            <w:pPr>
              <w:spacing w:after="0" w:line="240" w:lineRule="auto"/>
              <w:jc w:val="center"/>
              <w:rPr>
                <w:rFonts w:eastAsia="Times New Roman" w:cs="Times New Roman"/>
                <w:lang w:eastAsia="en-GB"/>
              </w:rPr>
            </w:pPr>
          </w:p>
          <w:p w14:paraId="147B9D8F"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D/I</w:t>
            </w:r>
          </w:p>
        </w:tc>
        <w:tc>
          <w:tcPr>
            <w:tcW w:w="3402" w:type="dxa"/>
            <w:vMerge w:val="restart"/>
            <w:tcBorders>
              <w:top w:val="nil"/>
              <w:left w:val="nil"/>
              <w:bottom w:val="single" w:sz="4" w:space="0" w:color="000000"/>
              <w:right w:val="nil"/>
            </w:tcBorders>
            <w:shd w:val="clear" w:color="auto" w:fill="auto"/>
            <w:vAlign w:val="bottom"/>
            <w:hideMark/>
          </w:tcPr>
          <w:p w14:paraId="147B9D90" w14:textId="77777777" w:rsidR="008B39B9" w:rsidRDefault="008B39B9" w:rsidP="008B39B9">
            <w:pPr>
              <w:spacing w:after="0" w:line="240" w:lineRule="auto"/>
              <w:jc w:val="center"/>
              <w:rPr>
                <w:rFonts w:eastAsia="Times New Roman" w:cs="Times New Roman"/>
                <w:lang w:eastAsia="en-GB"/>
              </w:rPr>
            </w:pPr>
          </w:p>
          <w:p w14:paraId="147B9D91"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DD PLUS wheeze in the past 12 months; Parent reported current wheeze; DD asthma PLUS &gt;=3 episodes of wheeze</w:t>
            </w:r>
          </w:p>
        </w:tc>
        <w:tc>
          <w:tcPr>
            <w:tcW w:w="1134" w:type="dxa"/>
            <w:vMerge w:val="restart"/>
            <w:tcBorders>
              <w:top w:val="nil"/>
              <w:left w:val="nil"/>
              <w:bottom w:val="single" w:sz="4" w:space="0" w:color="000000"/>
              <w:right w:val="nil"/>
            </w:tcBorders>
            <w:shd w:val="clear" w:color="auto" w:fill="auto"/>
            <w:vAlign w:val="bottom"/>
            <w:hideMark/>
          </w:tcPr>
          <w:p w14:paraId="147B9D92" w14:textId="77777777" w:rsidR="008B39B9" w:rsidRDefault="008B39B9" w:rsidP="008B39B9">
            <w:pPr>
              <w:spacing w:after="0" w:line="240" w:lineRule="auto"/>
              <w:jc w:val="center"/>
              <w:rPr>
                <w:rFonts w:eastAsia="Times New Roman" w:cs="Times New Roman"/>
                <w:lang w:eastAsia="en-GB"/>
              </w:rPr>
            </w:pPr>
          </w:p>
          <w:p w14:paraId="147B9D93"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1, 6</w:t>
            </w:r>
          </w:p>
        </w:tc>
        <w:tc>
          <w:tcPr>
            <w:tcW w:w="2758" w:type="dxa"/>
            <w:vMerge w:val="restart"/>
            <w:tcBorders>
              <w:top w:val="nil"/>
              <w:left w:val="nil"/>
              <w:bottom w:val="single" w:sz="4" w:space="0" w:color="000000"/>
              <w:right w:val="nil"/>
            </w:tcBorders>
            <w:shd w:val="clear" w:color="auto" w:fill="auto"/>
            <w:vAlign w:val="bottom"/>
            <w:hideMark/>
          </w:tcPr>
          <w:p w14:paraId="147B9D94" w14:textId="77777777" w:rsidR="008B39B9" w:rsidRDefault="008B39B9" w:rsidP="008B39B9">
            <w:pPr>
              <w:spacing w:after="0" w:line="240" w:lineRule="auto"/>
              <w:jc w:val="center"/>
              <w:rPr>
                <w:rFonts w:eastAsia="Times New Roman" w:cs="Times New Roman"/>
                <w:lang w:eastAsia="en-GB"/>
              </w:rPr>
            </w:pPr>
          </w:p>
          <w:p w14:paraId="147B9D95"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Australia</w:t>
            </w:r>
          </w:p>
        </w:tc>
        <w:tc>
          <w:tcPr>
            <w:tcW w:w="3690" w:type="dxa"/>
            <w:vMerge w:val="restart"/>
            <w:tcBorders>
              <w:top w:val="nil"/>
              <w:left w:val="nil"/>
              <w:bottom w:val="single" w:sz="4" w:space="0" w:color="000000"/>
            </w:tcBorders>
            <w:shd w:val="clear" w:color="auto" w:fill="auto"/>
            <w:vAlign w:val="bottom"/>
            <w:hideMark/>
          </w:tcPr>
          <w:p w14:paraId="147B9D96" w14:textId="77777777" w:rsidR="008B39B9" w:rsidRDefault="008B39B9" w:rsidP="008B39B9">
            <w:pPr>
              <w:spacing w:after="0" w:line="240" w:lineRule="auto"/>
              <w:jc w:val="center"/>
              <w:rPr>
                <w:rFonts w:eastAsia="Times New Roman" w:cs="Times New Roman"/>
                <w:lang w:eastAsia="en-GB"/>
              </w:rPr>
            </w:pPr>
          </w:p>
          <w:p w14:paraId="147B9D97" w14:textId="77777777" w:rsidR="00485434" w:rsidRPr="00F15F6E" w:rsidRDefault="00485434" w:rsidP="008B39B9">
            <w:pPr>
              <w:spacing w:after="0" w:line="240" w:lineRule="auto"/>
              <w:jc w:val="center"/>
              <w:rPr>
                <w:rFonts w:eastAsia="Times New Roman" w:cs="Times New Roman"/>
                <w:lang w:eastAsia="en-GB"/>
              </w:rPr>
            </w:pPr>
            <w:r w:rsidRPr="00F15F6E">
              <w:rPr>
                <w:rFonts w:eastAsia="Times New Roman" w:cs="Times New Roman"/>
                <w:lang w:eastAsia="en-GB"/>
              </w:rPr>
              <w:t>Western Australia Pregnancy Cohort: Recruited from  antenatal clinics born in 1989-1992 (high risk/low risk of disease)</w:t>
            </w:r>
          </w:p>
        </w:tc>
      </w:tr>
      <w:tr w:rsidR="00485434" w:rsidRPr="00F15F6E" w14:paraId="147B9DA1" w14:textId="77777777" w:rsidTr="00485434">
        <w:trPr>
          <w:cantSplit/>
          <w:trHeight w:val="870"/>
        </w:trPr>
        <w:tc>
          <w:tcPr>
            <w:tcW w:w="1560" w:type="dxa"/>
            <w:vMerge/>
            <w:tcBorders>
              <w:top w:val="nil"/>
              <w:bottom w:val="single" w:sz="4" w:space="0" w:color="000000"/>
              <w:right w:val="nil"/>
            </w:tcBorders>
            <w:vAlign w:val="center"/>
            <w:hideMark/>
          </w:tcPr>
          <w:p w14:paraId="147B9D99"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D9A"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D9B"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D9C"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D9D"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D9E"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D9F"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DA0"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DAA" w14:textId="77777777" w:rsidTr="00485434">
        <w:trPr>
          <w:cantSplit/>
          <w:trHeight w:val="870"/>
        </w:trPr>
        <w:tc>
          <w:tcPr>
            <w:tcW w:w="1560" w:type="dxa"/>
            <w:vMerge/>
            <w:tcBorders>
              <w:top w:val="nil"/>
              <w:bottom w:val="single" w:sz="4" w:space="0" w:color="000000"/>
              <w:right w:val="nil"/>
            </w:tcBorders>
            <w:vAlign w:val="center"/>
            <w:hideMark/>
          </w:tcPr>
          <w:p w14:paraId="147B9DA2"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DA3"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DA4"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DA5"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DA6"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DA7"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DA8"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DA9"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DB3" w14:textId="77777777" w:rsidTr="008B39B9">
        <w:trPr>
          <w:cantSplit/>
          <w:trHeight w:val="517"/>
        </w:trPr>
        <w:tc>
          <w:tcPr>
            <w:tcW w:w="1560" w:type="dxa"/>
            <w:vMerge/>
            <w:tcBorders>
              <w:top w:val="nil"/>
              <w:bottom w:val="single" w:sz="4" w:space="0" w:color="000000"/>
              <w:right w:val="nil"/>
            </w:tcBorders>
            <w:vAlign w:val="center"/>
            <w:hideMark/>
          </w:tcPr>
          <w:p w14:paraId="147B9DAB" w14:textId="77777777" w:rsidR="00485434" w:rsidRPr="00485434" w:rsidRDefault="00485434" w:rsidP="00485434">
            <w:pPr>
              <w:spacing w:after="0" w:line="240" w:lineRule="auto"/>
              <w:jc w:val="center"/>
              <w:rPr>
                <w:rFonts w:eastAsia="Times New Roman" w:cs="Times New Roman"/>
                <w:szCs w:val="24"/>
                <w:lang w:eastAsia="en-GB"/>
              </w:rPr>
            </w:pPr>
          </w:p>
        </w:tc>
        <w:tc>
          <w:tcPr>
            <w:tcW w:w="992" w:type="dxa"/>
            <w:vMerge/>
            <w:tcBorders>
              <w:top w:val="nil"/>
              <w:left w:val="nil"/>
              <w:bottom w:val="single" w:sz="4" w:space="0" w:color="000000"/>
              <w:right w:val="nil"/>
            </w:tcBorders>
            <w:vAlign w:val="center"/>
            <w:hideMark/>
          </w:tcPr>
          <w:p w14:paraId="147B9DAC" w14:textId="77777777" w:rsidR="00485434" w:rsidRPr="00F15F6E" w:rsidRDefault="00485434" w:rsidP="00CA383E">
            <w:pPr>
              <w:spacing w:after="0" w:line="240" w:lineRule="auto"/>
              <w:rPr>
                <w:rFonts w:eastAsia="Times New Roman" w:cs="Times New Roman"/>
                <w:lang w:eastAsia="en-GB"/>
              </w:rPr>
            </w:pPr>
          </w:p>
        </w:tc>
        <w:tc>
          <w:tcPr>
            <w:tcW w:w="850" w:type="dxa"/>
            <w:vMerge/>
            <w:tcBorders>
              <w:top w:val="nil"/>
              <w:left w:val="nil"/>
              <w:bottom w:val="single" w:sz="4" w:space="0" w:color="000000"/>
              <w:right w:val="nil"/>
            </w:tcBorders>
            <w:vAlign w:val="center"/>
            <w:hideMark/>
          </w:tcPr>
          <w:p w14:paraId="147B9DAD" w14:textId="77777777" w:rsidR="00485434" w:rsidRPr="00F15F6E" w:rsidRDefault="00485434" w:rsidP="00CA383E">
            <w:pPr>
              <w:spacing w:after="0" w:line="240" w:lineRule="auto"/>
              <w:rPr>
                <w:rFonts w:eastAsia="Times New Roman" w:cs="Times New Roman"/>
                <w:lang w:eastAsia="en-GB"/>
              </w:rPr>
            </w:pPr>
          </w:p>
        </w:tc>
        <w:tc>
          <w:tcPr>
            <w:tcW w:w="1418" w:type="dxa"/>
            <w:vMerge/>
            <w:tcBorders>
              <w:top w:val="nil"/>
              <w:left w:val="nil"/>
              <w:bottom w:val="single" w:sz="4" w:space="0" w:color="000000"/>
              <w:right w:val="nil"/>
            </w:tcBorders>
            <w:vAlign w:val="center"/>
            <w:hideMark/>
          </w:tcPr>
          <w:p w14:paraId="147B9DAE" w14:textId="77777777" w:rsidR="00485434" w:rsidRPr="00F15F6E" w:rsidRDefault="00485434" w:rsidP="00CA383E">
            <w:pPr>
              <w:spacing w:after="0" w:line="240" w:lineRule="auto"/>
              <w:rPr>
                <w:rFonts w:eastAsia="Times New Roman" w:cs="Times New Roman"/>
                <w:lang w:eastAsia="en-GB"/>
              </w:rPr>
            </w:pPr>
          </w:p>
        </w:tc>
        <w:tc>
          <w:tcPr>
            <w:tcW w:w="3402" w:type="dxa"/>
            <w:vMerge/>
            <w:tcBorders>
              <w:top w:val="nil"/>
              <w:left w:val="nil"/>
              <w:bottom w:val="single" w:sz="4" w:space="0" w:color="000000"/>
              <w:right w:val="nil"/>
            </w:tcBorders>
            <w:vAlign w:val="center"/>
            <w:hideMark/>
          </w:tcPr>
          <w:p w14:paraId="147B9DAF" w14:textId="77777777" w:rsidR="00485434" w:rsidRPr="00F15F6E" w:rsidRDefault="00485434" w:rsidP="00CA383E">
            <w:pPr>
              <w:spacing w:after="0" w:line="240" w:lineRule="auto"/>
              <w:rPr>
                <w:rFonts w:eastAsia="Times New Roman" w:cs="Times New Roman"/>
                <w:lang w:eastAsia="en-GB"/>
              </w:rPr>
            </w:pPr>
          </w:p>
        </w:tc>
        <w:tc>
          <w:tcPr>
            <w:tcW w:w="1134" w:type="dxa"/>
            <w:vMerge/>
            <w:tcBorders>
              <w:top w:val="nil"/>
              <w:left w:val="nil"/>
              <w:bottom w:val="single" w:sz="4" w:space="0" w:color="000000"/>
              <w:right w:val="nil"/>
            </w:tcBorders>
            <w:vAlign w:val="center"/>
            <w:hideMark/>
          </w:tcPr>
          <w:p w14:paraId="147B9DB0" w14:textId="77777777" w:rsidR="00485434" w:rsidRPr="00F15F6E" w:rsidRDefault="00485434" w:rsidP="00CA383E">
            <w:pPr>
              <w:spacing w:after="0" w:line="240" w:lineRule="auto"/>
              <w:rPr>
                <w:rFonts w:eastAsia="Times New Roman" w:cs="Times New Roman"/>
                <w:lang w:eastAsia="en-GB"/>
              </w:rPr>
            </w:pPr>
          </w:p>
        </w:tc>
        <w:tc>
          <w:tcPr>
            <w:tcW w:w="2758" w:type="dxa"/>
            <w:vMerge/>
            <w:tcBorders>
              <w:top w:val="nil"/>
              <w:left w:val="nil"/>
              <w:bottom w:val="single" w:sz="4" w:space="0" w:color="000000"/>
              <w:right w:val="nil"/>
            </w:tcBorders>
            <w:vAlign w:val="center"/>
            <w:hideMark/>
          </w:tcPr>
          <w:p w14:paraId="147B9DB1" w14:textId="77777777" w:rsidR="00485434" w:rsidRPr="00F15F6E" w:rsidRDefault="00485434" w:rsidP="00CA383E">
            <w:pPr>
              <w:spacing w:after="0" w:line="240" w:lineRule="auto"/>
              <w:rPr>
                <w:rFonts w:eastAsia="Times New Roman" w:cs="Times New Roman"/>
                <w:lang w:eastAsia="en-GB"/>
              </w:rPr>
            </w:pPr>
          </w:p>
        </w:tc>
        <w:tc>
          <w:tcPr>
            <w:tcW w:w="3690" w:type="dxa"/>
            <w:vMerge/>
            <w:tcBorders>
              <w:top w:val="nil"/>
              <w:left w:val="nil"/>
              <w:bottom w:val="single" w:sz="4" w:space="0" w:color="000000"/>
            </w:tcBorders>
            <w:vAlign w:val="center"/>
            <w:hideMark/>
          </w:tcPr>
          <w:p w14:paraId="147B9DB2" w14:textId="77777777" w:rsidR="00485434" w:rsidRPr="00F15F6E" w:rsidRDefault="00485434" w:rsidP="00CA383E">
            <w:pPr>
              <w:spacing w:after="0" w:line="240" w:lineRule="auto"/>
              <w:rPr>
                <w:rFonts w:eastAsia="Times New Roman" w:cs="Times New Roman"/>
                <w:lang w:eastAsia="en-GB"/>
              </w:rPr>
            </w:pPr>
          </w:p>
        </w:tc>
      </w:tr>
      <w:tr w:rsidR="00485434" w:rsidRPr="00F15F6E" w14:paraId="147B9DBC" w14:textId="77777777" w:rsidTr="00485434">
        <w:trPr>
          <w:cantSplit/>
          <w:trHeight w:val="870"/>
        </w:trPr>
        <w:tc>
          <w:tcPr>
            <w:tcW w:w="1560" w:type="dxa"/>
            <w:tcBorders>
              <w:top w:val="nil"/>
              <w:bottom w:val="single" w:sz="4" w:space="0" w:color="auto"/>
              <w:right w:val="nil"/>
            </w:tcBorders>
            <w:shd w:val="clear" w:color="000000" w:fill="D9D9D9"/>
            <w:vAlign w:val="center"/>
            <w:hideMark/>
          </w:tcPr>
          <w:p w14:paraId="147B9DB4" w14:textId="6F154501"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Whu, 2007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&lt;EndNote&gt;&lt;Cite&gt;&lt;Author&gt;Whu&lt;/Author&gt;&lt;Year&gt;2007&lt;/Year&gt;&lt;RecNum&gt;28389&lt;/RecNum&gt;&lt;DisplayText&gt;(176)&lt;/DisplayText&gt;&lt;record&gt;&lt;rec-number&gt;28389&lt;/rec-number&gt;&lt;foreign-keys&gt;&lt;key app="EN" db-id="xz2pwzz052fzekeewww5de0d5at5t9aprffv"&gt;28389&lt;/key&gt;&lt;/foreign-keys&gt;&lt;ref-type name="Journal Article"&gt;17&lt;/ref-type&gt;&lt;contributors&gt;&lt;authors&gt;&lt;author&gt;Whu, R.&lt;/author&gt;&lt;author&gt;Cirilo, G.&lt;/author&gt;&lt;author&gt;Wong, J.&lt;/author&gt;&lt;author&gt;Finkel, M. L.&lt;/author&gt;&lt;author&gt;Mendez, H. A.&lt;/author&gt;&lt;author&gt;Leggiadro, R. J.&lt;/author&gt;&lt;/authors&gt;&lt;/contributors&gt;&lt;auth-address&gt;Department of Pediatrics, Lincoln Medical and Mental Health Center, Bronx, New York 10451, USA.&lt;/auth-address&gt;&lt;titles&gt;&lt;title&gt;Risk factors for pediatric asthma in the South Bronx&lt;/title&gt;&lt;secondary-title&gt;Journal of Asthma&lt;/secondary-title&gt;&lt;/titles&gt;&lt;periodical&gt;&lt;full-title&gt;Journal of Asthma&lt;/full-title&gt;&lt;/periodical&gt;&lt;pages&gt;855-9&lt;/pages&gt;&lt;volume&gt;44&lt;/volume&gt;&lt;number&gt;10&lt;/number&gt;&lt;dates&gt;&lt;year&gt;2007&lt;/year&gt;&lt;/dates&gt;&lt;accession-num&gt;18097863&lt;/accession-num&gt;&lt;urls&gt;&lt;related-urls&gt;&lt;url&gt;http://ovidsp.ovid.com/ovidweb.cgi?T=JS&amp;amp;CSC=Y&amp;amp;NEWS=N&amp;amp;PAGE=fulltext&amp;amp;D=med5&amp;amp;AN=18097863&lt;/url&gt;&lt;url&gt;http://imp-primo.hosted.exlibrisgroup.com/openurl/44IMP/44IMP_services_page?sid=OVID&amp;amp;isbn=&amp;amp;issn=0277-0903&amp;amp;volume=44&amp;amp;issue=10&amp;amp;date=2007&amp;amp;title=Journal+of+Asthma&amp;amp;atitle=Risk+factors+for+pediatric+asthma+in+the+South+Bronx.&amp;amp;aulast=Whu+R&amp;amp;spage=855&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6" w:tooltip="Whu, 2007 #28389" w:history="1">
              <w:r w:rsidR="005E1DD1">
                <w:rPr>
                  <w:rFonts w:eastAsia="Times New Roman" w:cs="Times New Roman"/>
                  <w:noProof/>
                  <w:szCs w:val="24"/>
                  <w:lang w:eastAsia="en-GB"/>
                </w:rPr>
                <w:t>176</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nil"/>
              <w:left w:val="nil"/>
              <w:bottom w:val="single" w:sz="4" w:space="0" w:color="auto"/>
              <w:right w:val="nil"/>
            </w:tcBorders>
            <w:shd w:val="clear" w:color="auto" w:fill="auto"/>
            <w:vAlign w:val="center"/>
            <w:hideMark/>
          </w:tcPr>
          <w:p w14:paraId="147B9DB5"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CC</w:t>
            </w:r>
          </w:p>
        </w:tc>
        <w:tc>
          <w:tcPr>
            <w:tcW w:w="850" w:type="dxa"/>
            <w:tcBorders>
              <w:top w:val="nil"/>
              <w:left w:val="nil"/>
              <w:bottom w:val="single" w:sz="4" w:space="0" w:color="auto"/>
              <w:right w:val="nil"/>
            </w:tcBorders>
            <w:shd w:val="clear" w:color="auto" w:fill="auto"/>
            <w:vAlign w:val="center"/>
            <w:hideMark/>
          </w:tcPr>
          <w:p w14:paraId="147B9DB6"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261</w:t>
            </w:r>
          </w:p>
        </w:tc>
        <w:tc>
          <w:tcPr>
            <w:tcW w:w="1418" w:type="dxa"/>
            <w:tcBorders>
              <w:top w:val="nil"/>
              <w:left w:val="nil"/>
              <w:bottom w:val="single" w:sz="4" w:space="0" w:color="auto"/>
              <w:right w:val="nil"/>
            </w:tcBorders>
            <w:shd w:val="clear" w:color="auto" w:fill="auto"/>
            <w:vAlign w:val="center"/>
            <w:hideMark/>
          </w:tcPr>
          <w:p w14:paraId="147B9DB7"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nil"/>
              <w:left w:val="nil"/>
              <w:bottom w:val="single" w:sz="4" w:space="0" w:color="auto"/>
              <w:right w:val="nil"/>
            </w:tcBorders>
            <w:shd w:val="clear" w:color="auto" w:fill="auto"/>
            <w:vAlign w:val="center"/>
            <w:hideMark/>
          </w:tcPr>
          <w:p w14:paraId="147B9DB8"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DD PLUS asthma medication</w:t>
            </w:r>
          </w:p>
        </w:tc>
        <w:tc>
          <w:tcPr>
            <w:tcW w:w="1134" w:type="dxa"/>
            <w:tcBorders>
              <w:top w:val="nil"/>
              <w:left w:val="nil"/>
              <w:bottom w:val="single" w:sz="4" w:space="0" w:color="auto"/>
              <w:right w:val="nil"/>
            </w:tcBorders>
            <w:shd w:val="clear" w:color="auto" w:fill="auto"/>
            <w:vAlign w:val="center"/>
            <w:hideMark/>
          </w:tcPr>
          <w:p w14:paraId="147B9DB9"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4</w:t>
            </w:r>
          </w:p>
        </w:tc>
        <w:tc>
          <w:tcPr>
            <w:tcW w:w="2758" w:type="dxa"/>
            <w:tcBorders>
              <w:top w:val="nil"/>
              <w:left w:val="nil"/>
              <w:bottom w:val="single" w:sz="4" w:space="0" w:color="auto"/>
              <w:right w:val="nil"/>
            </w:tcBorders>
            <w:shd w:val="clear" w:color="auto" w:fill="auto"/>
            <w:vAlign w:val="center"/>
            <w:hideMark/>
          </w:tcPr>
          <w:p w14:paraId="147B9DBA"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USA</w:t>
            </w:r>
          </w:p>
        </w:tc>
        <w:tc>
          <w:tcPr>
            <w:tcW w:w="3690" w:type="dxa"/>
            <w:tcBorders>
              <w:top w:val="nil"/>
              <w:left w:val="nil"/>
              <w:bottom w:val="single" w:sz="4" w:space="0" w:color="auto"/>
            </w:tcBorders>
            <w:shd w:val="clear" w:color="auto" w:fill="auto"/>
            <w:vAlign w:val="center"/>
            <w:hideMark/>
          </w:tcPr>
          <w:p w14:paraId="147B9DBB"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Hospital-based study cases born in 2000 (normal risk of disease)</w:t>
            </w:r>
          </w:p>
        </w:tc>
      </w:tr>
      <w:tr w:rsidR="00485434" w:rsidRPr="00F15F6E" w14:paraId="147B9DC5" w14:textId="77777777" w:rsidTr="00485434">
        <w:trPr>
          <w:cantSplit/>
          <w:trHeight w:val="870"/>
        </w:trPr>
        <w:tc>
          <w:tcPr>
            <w:tcW w:w="1560" w:type="dxa"/>
            <w:tcBorders>
              <w:top w:val="single" w:sz="4" w:space="0" w:color="auto"/>
              <w:bottom w:val="single" w:sz="4" w:space="0" w:color="auto"/>
              <w:right w:val="nil"/>
            </w:tcBorders>
            <w:shd w:val="clear" w:color="000000" w:fill="D9D9D9"/>
            <w:vAlign w:val="center"/>
            <w:hideMark/>
          </w:tcPr>
          <w:p w14:paraId="147B9DBD" w14:textId="5DD611BD"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Zutavern 2004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&lt;EndNote&gt;&lt;Cite&gt;&lt;Author&gt;Zutavern&lt;/Author&gt;&lt;Year&gt;2004&lt;/Year&gt;&lt;RecNum&gt;1668&lt;/RecNum&gt;&lt;DisplayText&gt;(114)&lt;/DisplayText&gt;&lt;record&gt;&lt;rec-number&gt;1668&lt;/rec-number&gt;&lt;foreign-keys&gt;&lt;key app="EN" db-id="xz2pwzz052fzekeewww5de0d5at5t9aprffv"&gt;1668&lt;/key&gt;&lt;/foreign-keys&gt;&lt;ref-type name="Journal Article"&gt;17&lt;/ref-type&gt;&lt;contributors&gt;&lt;authors&gt;&lt;author&gt;Zutavern, A.&lt;/author&gt;&lt;author&gt;von Mutius, E.&lt;/author&gt;&lt;author&gt;Harris, J.&lt;/author&gt;&lt;author&gt;Mills, P.&lt;/author&gt;&lt;author&gt;Moffatt, S.&lt;/author&gt;&lt;author&gt;White, C.&lt;/author&gt;&lt;author&gt;Cullinan, P.&lt;/author&gt;&lt;/authors&gt;&lt;/contributors&gt;&lt;auth-address&gt;Dr von Haunersches Kinderspital (University Children&amp;apos;s Hospital), Department of Occupational and Environmental Medicine, Imperial College of Science and Technology, National Heart and Lung Institute, London, UK. anne.zutavern@kk-i.med.uni-muenchen.de&lt;/auth-address&gt;&lt;titles&gt;&lt;title&gt;The introduction of solids in relation to asthma and eczema&lt;/title&gt;&lt;secondary-title&gt;Archives of Disease in Childhood&lt;/secondary-title&gt;&lt;/titles&gt;&lt;periodical&gt;&lt;full-title&gt;Archives of Disease in Childhood&lt;/full-title&gt;&lt;/periodical&gt;&lt;pages&gt;303-8&lt;/pages&gt;&lt;volume&gt;89&lt;/volume&gt;&lt;number&gt;4&lt;/number&gt;&lt;dates&gt;&lt;year&gt;2004&lt;/year&gt;&lt;/dates&gt;&lt;accession-num&gt;15033835&lt;/accession-num&gt;&lt;work-type&gt;Research Support, Non-U.S. Gov&amp;apos;t&lt;/work-type&gt;&lt;urls&gt;&lt;related-urls&gt;&lt;url&gt;http://ovidsp.ovid.com/ovidweb.cgi?T=JS&amp;amp;CSC=Y&amp;amp;NEWS=N&amp;amp;PAGE=fulltext&amp;amp;D=med4&amp;amp;AN=15033835&lt;/url&gt;&lt;url&gt;http://metalib.lib.ic.ac.uk:9003/sfx_local?sid=OVID&amp;amp;isbn=&amp;amp;issn=0003-9888&amp;amp;volume=89&amp;amp;issue=4&amp;amp;date=2004&amp;amp;title=Archives+of+Disease+in+Childhood&amp;amp;atitle=The+introduction+of+solids+in+relation+to+asthma+and+eczema.&amp;amp;aulast=Zutavern+A&amp;amp;spage=303&lt;/url&gt;&lt;url&gt;http://www.ncbi.nlm.nih.gov/pmc/articles/PMC1719882/pdf/v089p00303.pdf&lt;/url&gt;&lt;/related-urls&gt;&lt;/urls&gt;&lt;custom2&gt;PMC1719882&lt;/custom2&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14" w:tooltip="Zutavern, 2004 #1668" w:history="1">
              <w:r w:rsidR="005E1DD1">
                <w:rPr>
                  <w:rFonts w:eastAsia="Times New Roman" w:cs="Times New Roman"/>
                  <w:noProof/>
                  <w:szCs w:val="24"/>
                  <w:lang w:eastAsia="en-GB"/>
                </w:rPr>
                <w:t>114</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single" w:sz="4" w:space="0" w:color="auto"/>
              <w:left w:val="nil"/>
              <w:bottom w:val="single" w:sz="4" w:space="0" w:color="auto"/>
              <w:right w:val="nil"/>
            </w:tcBorders>
            <w:shd w:val="clear" w:color="auto" w:fill="auto"/>
            <w:vAlign w:val="center"/>
            <w:hideMark/>
          </w:tcPr>
          <w:p w14:paraId="147B9DBE"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PC</w:t>
            </w:r>
          </w:p>
        </w:tc>
        <w:tc>
          <w:tcPr>
            <w:tcW w:w="850" w:type="dxa"/>
            <w:tcBorders>
              <w:top w:val="single" w:sz="4" w:space="0" w:color="auto"/>
              <w:left w:val="nil"/>
              <w:bottom w:val="single" w:sz="4" w:space="0" w:color="auto"/>
              <w:right w:val="nil"/>
            </w:tcBorders>
            <w:shd w:val="clear" w:color="auto" w:fill="auto"/>
            <w:vAlign w:val="center"/>
            <w:hideMark/>
          </w:tcPr>
          <w:p w14:paraId="147B9DBF"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606</w:t>
            </w:r>
          </w:p>
        </w:tc>
        <w:tc>
          <w:tcPr>
            <w:tcW w:w="1418" w:type="dxa"/>
            <w:tcBorders>
              <w:top w:val="single" w:sz="4" w:space="0" w:color="auto"/>
              <w:left w:val="nil"/>
              <w:bottom w:val="single" w:sz="4" w:space="0" w:color="auto"/>
              <w:right w:val="nil"/>
            </w:tcBorders>
            <w:shd w:val="clear" w:color="auto" w:fill="auto"/>
            <w:vAlign w:val="center"/>
            <w:hideMark/>
          </w:tcPr>
          <w:p w14:paraId="147B9DC0"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I</w:t>
            </w:r>
          </w:p>
        </w:tc>
        <w:tc>
          <w:tcPr>
            <w:tcW w:w="3402" w:type="dxa"/>
            <w:tcBorders>
              <w:top w:val="single" w:sz="4" w:space="0" w:color="auto"/>
              <w:left w:val="nil"/>
              <w:bottom w:val="single" w:sz="4" w:space="0" w:color="auto"/>
              <w:right w:val="nil"/>
            </w:tcBorders>
            <w:shd w:val="clear" w:color="auto" w:fill="auto"/>
            <w:vAlign w:val="center"/>
            <w:hideMark/>
          </w:tcPr>
          <w:p w14:paraId="147B9DC1"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Parent reported current wheeze</w:t>
            </w:r>
          </w:p>
        </w:tc>
        <w:tc>
          <w:tcPr>
            <w:tcW w:w="1134" w:type="dxa"/>
            <w:tcBorders>
              <w:top w:val="single" w:sz="4" w:space="0" w:color="auto"/>
              <w:left w:val="nil"/>
              <w:bottom w:val="single" w:sz="4" w:space="0" w:color="auto"/>
              <w:right w:val="nil"/>
            </w:tcBorders>
            <w:shd w:val="clear" w:color="auto" w:fill="auto"/>
            <w:vAlign w:val="center"/>
            <w:hideMark/>
          </w:tcPr>
          <w:p w14:paraId="147B9DC2"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2, 5.5</w:t>
            </w:r>
          </w:p>
        </w:tc>
        <w:tc>
          <w:tcPr>
            <w:tcW w:w="2758" w:type="dxa"/>
            <w:tcBorders>
              <w:top w:val="single" w:sz="4" w:space="0" w:color="auto"/>
              <w:left w:val="nil"/>
              <w:bottom w:val="single" w:sz="4" w:space="0" w:color="auto"/>
              <w:right w:val="nil"/>
            </w:tcBorders>
            <w:shd w:val="clear" w:color="auto" w:fill="auto"/>
            <w:vAlign w:val="center"/>
            <w:hideMark/>
          </w:tcPr>
          <w:p w14:paraId="147B9DC3"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UK</w:t>
            </w:r>
          </w:p>
        </w:tc>
        <w:tc>
          <w:tcPr>
            <w:tcW w:w="3690" w:type="dxa"/>
            <w:tcBorders>
              <w:top w:val="single" w:sz="4" w:space="0" w:color="auto"/>
              <w:left w:val="nil"/>
              <w:bottom w:val="single" w:sz="4" w:space="0" w:color="auto"/>
            </w:tcBorders>
            <w:shd w:val="clear" w:color="auto" w:fill="auto"/>
            <w:vAlign w:val="center"/>
            <w:hideMark/>
          </w:tcPr>
          <w:p w14:paraId="147B9DC4" w14:textId="77777777" w:rsidR="00485434" w:rsidRPr="00F15F6E" w:rsidRDefault="00485434" w:rsidP="00CA383E">
            <w:pPr>
              <w:spacing w:after="0" w:line="240" w:lineRule="auto"/>
              <w:jc w:val="center"/>
              <w:rPr>
                <w:rFonts w:eastAsia="Times New Roman" w:cs="Times New Roman"/>
                <w:lang w:eastAsia="en-GB"/>
              </w:rPr>
            </w:pPr>
            <w:r w:rsidRPr="00F15F6E">
              <w:rPr>
                <w:rFonts w:eastAsia="Times New Roman" w:cs="Times New Roman"/>
                <w:lang w:eastAsia="en-GB"/>
              </w:rPr>
              <w:t>Cohort recruited from general</w:t>
            </w:r>
            <w:r w:rsidRPr="00F15F6E">
              <w:rPr>
                <w:rFonts w:eastAsia="Times New Roman" w:cs="Times New Roman"/>
                <w:lang w:eastAsia="en-GB"/>
              </w:rPr>
              <w:br/>
              <w:t>practices and born in 1993-1995 (normal risk of disease)</w:t>
            </w:r>
          </w:p>
        </w:tc>
      </w:tr>
      <w:tr w:rsidR="00485434" w:rsidRPr="00F15F6E" w14:paraId="147B9DCE" w14:textId="77777777" w:rsidTr="00485434">
        <w:trPr>
          <w:cantSplit/>
          <w:trHeight w:val="870"/>
        </w:trPr>
        <w:tc>
          <w:tcPr>
            <w:tcW w:w="1560" w:type="dxa"/>
            <w:tcBorders>
              <w:top w:val="single" w:sz="4" w:space="0" w:color="auto"/>
              <w:bottom w:val="single" w:sz="4" w:space="0" w:color="auto"/>
              <w:right w:val="nil"/>
            </w:tcBorders>
            <w:shd w:val="clear" w:color="000000" w:fill="D9D9D9"/>
            <w:vAlign w:val="center"/>
          </w:tcPr>
          <w:p w14:paraId="147B9DC6" w14:textId="629ED95A"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lastRenderedPageBreak/>
              <w:t xml:space="preserve">Poysa, 1992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&lt;EndNote&gt;&lt;Cite&gt;&lt;Author&gt;Poysa&lt;/Author&gt;&lt;Year&gt;1992&lt;/Year&gt;&lt;RecNum&gt;10271&lt;/RecNum&gt;&lt;DisplayText&gt;(177)&lt;/DisplayText&gt;&lt;record&gt;&lt;rec-number&gt;10271&lt;/rec-number&gt;&lt;foreign-keys&gt;&lt;key app="EN" db-id="xz2pwzz052fzekeewww5de0d5at5t9aprffv"&gt;10271&lt;/key&gt;&lt;/foreign-keys&gt;&lt;ref-type name="Journal Article"&gt;17&lt;/ref-type&gt;&lt;contributors&gt;&lt;authors&gt;&lt;author&gt;Poysa, L.&lt;/author&gt;&lt;author&gt;Pulkkinen, A.&lt;/author&gt;&lt;author&gt;Korppi, M.&lt;/author&gt;&lt;author&gt;Remes, K.&lt;/author&gt;&lt;author&gt;Juntunen-Backman, K.&lt;/author&gt;&lt;/authors&gt;&lt;/contributors&gt;&lt;auth-address&gt;Department of Paediatrics, Kuopio University Hospital, Finland.&lt;/auth-address&gt;&lt;titles&gt;&lt;title&gt;Diet in infancy and bronchial hyperreactivity later in childhood&lt;/title&gt;&lt;secondary-title&gt;Pediatric Pulmonology&lt;/secondary-title&gt;&lt;/titles&gt;&lt;periodical&gt;&lt;full-title&gt;Pediatric Pulmonology&lt;/full-title&gt;&lt;/periodical&gt;&lt;pages&gt;215-21&lt;/pages&gt;&lt;volume&gt;13&lt;/volume&gt;&lt;number&gt;4&lt;/number&gt;&lt;dates&gt;&lt;year&gt;1992&lt;/year&gt;&lt;/dates&gt;&lt;accession-num&gt;1523031&lt;/accession-num&gt;&lt;urls&gt;&lt;related-urls&gt;&lt;url&gt;http://ovidsp.ovid.com/ovidweb.cgi?T=JS&amp;amp;CSC=Y&amp;amp;NEWS=N&amp;amp;PAGE=fulltext&amp;amp;D=med3&amp;amp;AN=1523031&lt;/url&gt;&lt;url&gt;http://metalib.lib.ic.ac.uk:9003/sfx_local?sid=OVID&amp;amp;isbn=&amp;amp;issn=8755-6863&amp;amp;volume=13&amp;amp;issue=4&amp;amp;date=1992&amp;amp;title=Pediatric+Pulmonology&amp;amp;atitle=Diet+in+infancy+and+bronchial+hyperreactivity+later+in+childhood.&amp;amp;aulast=Poysa+L&amp;amp;spage=215&lt;/url&gt;&lt;/related-urls&gt;&lt;/urls&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7" w:tooltip="Poysa, 1992 #10271" w:history="1">
              <w:r w:rsidR="005E1DD1">
                <w:rPr>
                  <w:rFonts w:eastAsia="Times New Roman" w:cs="Times New Roman"/>
                  <w:noProof/>
                  <w:szCs w:val="24"/>
                  <w:lang w:eastAsia="en-GB"/>
                </w:rPr>
                <w:t>177</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single" w:sz="4" w:space="0" w:color="auto"/>
              <w:left w:val="nil"/>
              <w:bottom w:val="single" w:sz="4" w:space="0" w:color="auto"/>
              <w:right w:val="nil"/>
            </w:tcBorders>
            <w:shd w:val="clear" w:color="auto" w:fill="auto"/>
            <w:vAlign w:val="center"/>
          </w:tcPr>
          <w:p w14:paraId="147B9DC7"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PC</w:t>
            </w:r>
          </w:p>
        </w:tc>
        <w:tc>
          <w:tcPr>
            <w:tcW w:w="850" w:type="dxa"/>
            <w:tcBorders>
              <w:top w:val="single" w:sz="4" w:space="0" w:color="auto"/>
              <w:left w:val="nil"/>
              <w:bottom w:val="single" w:sz="4" w:space="0" w:color="auto"/>
              <w:right w:val="nil"/>
            </w:tcBorders>
            <w:shd w:val="clear" w:color="auto" w:fill="auto"/>
            <w:vAlign w:val="center"/>
          </w:tcPr>
          <w:p w14:paraId="147B9DC8"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68</w:t>
            </w:r>
          </w:p>
        </w:tc>
        <w:tc>
          <w:tcPr>
            <w:tcW w:w="1418" w:type="dxa"/>
            <w:tcBorders>
              <w:top w:val="single" w:sz="4" w:space="0" w:color="auto"/>
              <w:left w:val="nil"/>
              <w:bottom w:val="single" w:sz="4" w:space="0" w:color="auto"/>
              <w:right w:val="nil"/>
            </w:tcBorders>
            <w:shd w:val="clear" w:color="auto" w:fill="auto"/>
            <w:vAlign w:val="center"/>
          </w:tcPr>
          <w:p w14:paraId="147B9DC9"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NA</w:t>
            </w:r>
          </w:p>
        </w:tc>
        <w:tc>
          <w:tcPr>
            <w:tcW w:w="3402" w:type="dxa"/>
            <w:tcBorders>
              <w:top w:val="single" w:sz="4" w:space="0" w:color="auto"/>
              <w:left w:val="nil"/>
              <w:bottom w:val="single" w:sz="4" w:space="0" w:color="auto"/>
              <w:right w:val="nil"/>
            </w:tcBorders>
            <w:shd w:val="clear" w:color="auto" w:fill="auto"/>
            <w:vAlign w:val="center"/>
          </w:tcPr>
          <w:p w14:paraId="147B9DCA"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BHR: metacholine PC20</w:t>
            </w:r>
          </w:p>
        </w:tc>
        <w:tc>
          <w:tcPr>
            <w:tcW w:w="1134" w:type="dxa"/>
            <w:tcBorders>
              <w:top w:val="single" w:sz="4" w:space="0" w:color="auto"/>
              <w:left w:val="nil"/>
              <w:bottom w:val="single" w:sz="4" w:space="0" w:color="auto"/>
              <w:right w:val="nil"/>
            </w:tcBorders>
            <w:shd w:val="clear" w:color="auto" w:fill="auto"/>
            <w:vAlign w:val="center"/>
          </w:tcPr>
          <w:p w14:paraId="147B9DCB"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10</w:t>
            </w:r>
          </w:p>
        </w:tc>
        <w:tc>
          <w:tcPr>
            <w:tcW w:w="2758" w:type="dxa"/>
            <w:tcBorders>
              <w:top w:val="single" w:sz="4" w:space="0" w:color="auto"/>
              <w:left w:val="nil"/>
              <w:bottom w:val="single" w:sz="4" w:space="0" w:color="auto"/>
              <w:right w:val="nil"/>
            </w:tcBorders>
            <w:shd w:val="clear" w:color="auto" w:fill="auto"/>
            <w:vAlign w:val="center"/>
          </w:tcPr>
          <w:p w14:paraId="147B9DCC"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Finland</w:t>
            </w:r>
          </w:p>
        </w:tc>
        <w:tc>
          <w:tcPr>
            <w:tcW w:w="3690" w:type="dxa"/>
            <w:tcBorders>
              <w:top w:val="single" w:sz="4" w:space="0" w:color="auto"/>
              <w:left w:val="nil"/>
              <w:bottom w:val="single" w:sz="4" w:space="0" w:color="auto"/>
            </w:tcBorders>
            <w:shd w:val="clear" w:color="auto" w:fill="auto"/>
            <w:vAlign w:val="center"/>
          </w:tcPr>
          <w:p w14:paraId="147B9DCD"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High risk of disease, born 1979-1980</w:t>
            </w:r>
          </w:p>
        </w:tc>
      </w:tr>
      <w:tr w:rsidR="00485434" w:rsidRPr="00F15F6E" w14:paraId="147B9DD7" w14:textId="77777777" w:rsidTr="00485434">
        <w:trPr>
          <w:cantSplit/>
          <w:trHeight w:val="870"/>
        </w:trPr>
        <w:tc>
          <w:tcPr>
            <w:tcW w:w="1560" w:type="dxa"/>
            <w:tcBorders>
              <w:top w:val="single" w:sz="4" w:space="0" w:color="auto"/>
              <w:bottom w:val="single" w:sz="4" w:space="0" w:color="auto"/>
              <w:right w:val="nil"/>
            </w:tcBorders>
            <w:shd w:val="clear" w:color="000000" w:fill="D9D9D9"/>
            <w:vAlign w:val="center"/>
          </w:tcPr>
          <w:p w14:paraId="147B9DCF" w14:textId="5BCA37C4" w:rsidR="00485434" w:rsidRPr="00485434" w:rsidRDefault="00485434" w:rsidP="005E1DD1">
            <w:pPr>
              <w:spacing w:after="0" w:line="240" w:lineRule="auto"/>
              <w:jc w:val="center"/>
              <w:rPr>
                <w:rFonts w:eastAsia="Times New Roman" w:cs="Times New Roman"/>
                <w:szCs w:val="24"/>
                <w:lang w:eastAsia="en-GB"/>
              </w:rPr>
            </w:pPr>
            <w:r w:rsidRPr="00485434">
              <w:rPr>
                <w:rFonts w:eastAsia="Times New Roman" w:cs="Times New Roman"/>
                <w:szCs w:val="24"/>
                <w:lang w:eastAsia="en-GB"/>
              </w:rPr>
              <w:t xml:space="preserve">Guilbert, 2007 </w:t>
            </w:r>
            <w:r w:rsidRPr="00485434">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&lt;EndNote&gt;&lt;Cite&gt;&lt;Author&gt;Guilbert&lt;/Author&gt;&lt;Year&gt;2007&lt;/Year&gt;&lt;RecNum&gt;500&lt;/RecNum&gt;&lt;DisplayText&gt;(178)&lt;/DisplayText&gt;&lt;record&gt;&lt;rec-number&gt;500&lt;/rec-number&gt;&lt;foreign-keys&gt;&lt;key app="EN" db-id="xz2pwzz052fzekeewww5de0d5at5t9aprffv"&gt;500&lt;/key&gt;&lt;/foreign-keys&gt;&lt;ref-type name="Journal Article"&gt;17&lt;/ref-type&gt;&lt;contributors&gt;&lt;authors&gt;&lt;author&gt;Guilbert, T. W.&lt;/author&gt;&lt;author&gt;Stern, D. A.&lt;/author&gt;&lt;author&gt;Morgan, W. J.&lt;/author&gt;&lt;author&gt;Martinez, F. D.&lt;/author&gt;&lt;author&gt;Wright, A. L.&lt;/author&gt;&lt;/authors&gt;&lt;/contributors&gt;&lt;auth-address&gt;Arizona Respiratory Center, Department of Pediatrics, University of Arizona, Tucson, Arizona, USA. tguilbert@wisc.edu&lt;/auth-address&gt;&lt;titles&gt;&lt;title&gt;Effect of breastfeeding on lung function in childhood and modulation by maternal asthma and atopy&lt;/title&gt;&lt;secondary-title&gt;American Journal of Respiratory &amp;amp; Critical Care Medicine&lt;/secondary-title&gt;&lt;/titles&gt;&lt;pages&gt;843-8&lt;/pages&gt;&lt;volume&gt;176&lt;/volume&gt;&lt;number&gt;9&lt;/number&gt;&lt;dates&gt;&lt;year&gt;2007&lt;/year&gt;&lt;/dates&gt;&lt;accession-num&gt;17690333&lt;/accession-num&gt;&lt;work-type&gt;Research Support, N.I.H., Extramural&lt;/work-type&gt;&lt;urls&gt;&lt;related-urls&gt;&lt;url&gt;http://ovidsp.ovid.com/ovidweb.cgi?T=JS&amp;amp;CSC=Y&amp;amp;NEWS=N&amp;amp;PAGE=fulltext&amp;amp;D=medc&amp;amp;AN=17690333&lt;/url&gt;&lt;url&gt;http://metalib.lib.ic.ac.uk:9003/sfx_local?sid=OVID&amp;amp;isbn=&amp;amp;issn=1073-449X&amp;amp;volume=176&amp;amp;issue=9&amp;amp;date=2007&amp;amp;title=American+Journal+of+Respiratory+%26+Critical+Care+Medicine&amp;amp;atitle=Effect+of+breastfeeding+on+lung+function+in+childhood+and+modulation+by+maternal+asthma+and+atopy.&amp;amp;aulast=Guilbert+TW&amp;amp;spage=843&lt;/url&gt;&lt;/related-urls&gt;&lt;/urls&gt;&lt;custom2&gt;PMC2048674&lt;/custom2&gt;&lt;remote-database-name&gt;MEDLINE&lt;/remote-database-name&gt;&lt;remote-database-provider&gt;Ovid Technologies&lt;/remote-database-provider&gt;&lt;/record&gt;&lt;/Cite&gt;&lt;/EndNote&gt;</w:instrText>
            </w:r>
            <w:r w:rsidRPr="00485434">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8" w:tooltip="Guilbert, 2007 #500" w:history="1">
              <w:r w:rsidR="005E1DD1">
                <w:rPr>
                  <w:rFonts w:eastAsia="Times New Roman" w:cs="Times New Roman"/>
                  <w:noProof/>
                  <w:szCs w:val="24"/>
                  <w:lang w:eastAsia="en-GB"/>
                </w:rPr>
                <w:t>178</w:t>
              </w:r>
            </w:hyperlink>
            <w:r w:rsidR="005E1DD1">
              <w:rPr>
                <w:rFonts w:eastAsia="Times New Roman" w:cs="Times New Roman"/>
                <w:noProof/>
                <w:szCs w:val="24"/>
                <w:lang w:eastAsia="en-GB"/>
              </w:rPr>
              <w:t>)</w:t>
            </w:r>
            <w:r w:rsidRPr="00485434">
              <w:rPr>
                <w:rFonts w:eastAsia="Times New Roman" w:cs="Times New Roman"/>
                <w:szCs w:val="24"/>
                <w:lang w:eastAsia="en-GB"/>
              </w:rPr>
              <w:fldChar w:fldCharType="end"/>
            </w:r>
          </w:p>
        </w:tc>
        <w:tc>
          <w:tcPr>
            <w:tcW w:w="992" w:type="dxa"/>
            <w:tcBorders>
              <w:top w:val="single" w:sz="4" w:space="0" w:color="auto"/>
              <w:left w:val="nil"/>
              <w:bottom w:val="single" w:sz="4" w:space="0" w:color="auto"/>
              <w:right w:val="nil"/>
            </w:tcBorders>
            <w:shd w:val="clear" w:color="auto" w:fill="auto"/>
            <w:vAlign w:val="center"/>
          </w:tcPr>
          <w:p w14:paraId="147B9DD0"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PC</w:t>
            </w:r>
          </w:p>
        </w:tc>
        <w:tc>
          <w:tcPr>
            <w:tcW w:w="850" w:type="dxa"/>
            <w:tcBorders>
              <w:top w:val="single" w:sz="4" w:space="0" w:color="auto"/>
              <w:left w:val="nil"/>
              <w:bottom w:val="single" w:sz="4" w:space="0" w:color="auto"/>
              <w:right w:val="nil"/>
            </w:tcBorders>
            <w:shd w:val="clear" w:color="auto" w:fill="auto"/>
            <w:vAlign w:val="center"/>
          </w:tcPr>
          <w:p w14:paraId="147B9DD1"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679</w:t>
            </w:r>
          </w:p>
        </w:tc>
        <w:tc>
          <w:tcPr>
            <w:tcW w:w="1418" w:type="dxa"/>
            <w:tcBorders>
              <w:top w:val="single" w:sz="4" w:space="0" w:color="auto"/>
              <w:left w:val="nil"/>
              <w:bottom w:val="single" w:sz="4" w:space="0" w:color="auto"/>
              <w:right w:val="nil"/>
            </w:tcBorders>
            <w:shd w:val="clear" w:color="auto" w:fill="auto"/>
            <w:vAlign w:val="center"/>
          </w:tcPr>
          <w:p w14:paraId="147B9DD2"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I</w:t>
            </w:r>
          </w:p>
        </w:tc>
        <w:tc>
          <w:tcPr>
            <w:tcW w:w="3402" w:type="dxa"/>
            <w:tcBorders>
              <w:top w:val="single" w:sz="4" w:space="0" w:color="auto"/>
              <w:left w:val="nil"/>
              <w:bottom w:val="single" w:sz="4" w:space="0" w:color="auto"/>
              <w:right w:val="nil"/>
            </w:tcBorders>
            <w:shd w:val="clear" w:color="auto" w:fill="auto"/>
            <w:vAlign w:val="center"/>
          </w:tcPr>
          <w:p w14:paraId="147B9DD3"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Spirometry</w:t>
            </w:r>
          </w:p>
        </w:tc>
        <w:tc>
          <w:tcPr>
            <w:tcW w:w="1134" w:type="dxa"/>
            <w:tcBorders>
              <w:top w:val="single" w:sz="4" w:space="0" w:color="auto"/>
              <w:left w:val="nil"/>
              <w:bottom w:val="single" w:sz="4" w:space="0" w:color="auto"/>
              <w:right w:val="nil"/>
            </w:tcBorders>
            <w:shd w:val="clear" w:color="auto" w:fill="auto"/>
            <w:vAlign w:val="center"/>
          </w:tcPr>
          <w:p w14:paraId="147B9DD4"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13</w:t>
            </w:r>
          </w:p>
        </w:tc>
        <w:tc>
          <w:tcPr>
            <w:tcW w:w="2758" w:type="dxa"/>
            <w:tcBorders>
              <w:top w:val="single" w:sz="4" w:space="0" w:color="auto"/>
              <w:left w:val="nil"/>
              <w:bottom w:val="single" w:sz="4" w:space="0" w:color="auto"/>
              <w:right w:val="nil"/>
            </w:tcBorders>
            <w:shd w:val="clear" w:color="auto" w:fill="auto"/>
            <w:vAlign w:val="center"/>
          </w:tcPr>
          <w:p w14:paraId="147B9DD5"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USA</w:t>
            </w:r>
          </w:p>
        </w:tc>
        <w:tc>
          <w:tcPr>
            <w:tcW w:w="3690" w:type="dxa"/>
            <w:tcBorders>
              <w:top w:val="single" w:sz="4" w:space="0" w:color="auto"/>
              <w:left w:val="nil"/>
              <w:bottom w:val="single" w:sz="4" w:space="0" w:color="auto"/>
            </w:tcBorders>
            <w:shd w:val="clear" w:color="auto" w:fill="auto"/>
            <w:vAlign w:val="center"/>
          </w:tcPr>
          <w:p w14:paraId="147B9DD6" w14:textId="77777777" w:rsidR="00485434" w:rsidRPr="00830B5A" w:rsidRDefault="00485434" w:rsidP="00E55A04">
            <w:pPr>
              <w:spacing w:after="0" w:line="240" w:lineRule="auto"/>
              <w:jc w:val="center"/>
              <w:rPr>
                <w:rFonts w:eastAsia="Times New Roman" w:cs="Times New Roman"/>
                <w:lang w:eastAsia="en-GB"/>
              </w:rPr>
            </w:pPr>
            <w:r w:rsidRPr="00830B5A">
              <w:rPr>
                <w:rFonts w:eastAsia="Times New Roman" w:cs="Times New Roman"/>
                <w:lang w:eastAsia="en-GB"/>
              </w:rPr>
              <w:t>Tuscon Children's Respiratory Study: A population-based cohort of healthy infants born in 1980-1984 (normal risk of disease)</w:t>
            </w:r>
          </w:p>
        </w:tc>
      </w:tr>
    </w:tbl>
    <w:p w14:paraId="147B9DD8" w14:textId="77777777" w:rsidR="00F15F6E" w:rsidRDefault="00F15F6E" w:rsidP="00F15F6E">
      <w:pPr>
        <w:sectPr w:rsidR="00F15F6E" w:rsidSect="00F15F6E">
          <w:pgSz w:w="16838" w:h="11906" w:orient="landscape"/>
          <w:pgMar w:top="1440" w:right="1440" w:bottom="1440" w:left="1440" w:header="708" w:footer="708" w:gutter="0"/>
          <w:cols w:space="708"/>
          <w:docGrid w:linePitch="360"/>
        </w:sectPr>
      </w:pPr>
    </w:p>
    <w:p w14:paraId="147B9DD9" w14:textId="77777777" w:rsidR="00F15F6E" w:rsidRDefault="00F15F6E" w:rsidP="00F15F6E">
      <w:pPr>
        <w:pStyle w:val="Caption"/>
      </w:pPr>
      <w:bookmarkStart w:id="203" w:name="_Toc497227760"/>
      <w:r>
        <w:lastRenderedPageBreak/>
        <w:t xml:space="preserve">Figure </w:t>
      </w:r>
      <w:fldSimple w:instr=" SEQ Figure \* ARABIC ">
        <w:r w:rsidR="004E17B5">
          <w:rPr>
            <w:noProof/>
          </w:rPr>
          <w:t>56</w:t>
        </w:r>
      </w:fldSimple>
      <w:r>
        <w:t xml:space="preserve"> </w:t>
      </w:r>
      <w:r>
        <w:rPr>
          <w:rFonts w:cs="Times New Roman"/>
          <w:szCs w:val="24"/>
        </w:rPr>
        <w:t xml:space="preserve">Risk of bias in </w:t>
      </w:r>
      <w:r w:rsidRPr="00E66B3E">
        <w:rPr>
          <w:rFonts w:cs="Times New Roman"/>
          <w:szCs w:val="24"/>
        </w:rPr>
        <w:t xml:space="preserve">studies of </w:t>
      </w:r>
      <w:r>
        <w:rPr>
          <w:rFonts w:cs="Times New Roman"/>
          <w:szCs w:val="24"/>
        </w:rPr>
        <w:t xml:space="preserve">exclusive </w:t>
      </w:r>
      <w:r w:rsidRPr="00E66B3E">
        <w:rPr>
          <w:rFonts w:cs="Times New Roman"/>
          <w:szCs w:val="24"/>
        </w:rPr>
        <w:t>breastfeeding and</w:t>
      </w:r>
      <w:r>
        <w:rPr>
          <w:rFonts w:cs="Times New Roman"/>
          <w:szCs w:val="24"/>
        </w:rPr>
        <w:t xml:space="preserve"> wheeze</w:t>
      </w:r>
      <w:bookmarkEnd w:id="203"/>
    </w:p>
    <w:p w14:paraId="147B9DDA" w14:textId="77777777" w:rsidR="00F15F6E" w:rsidRDefault="00F15F6E">
      <w:pPr>
        <w:rPr>
          <w:rFonts w:eastAsiaTheme="majorEastAsia" w:cstheme="majorBidi"/>
          <w:b/>
          <w:bCs/>
          <w:sz w:val="28"/>
          <w:szCs w:val="28"/>
        </w:rPr>
      </w:pPr>
      <w:r>
        <w:rPr>
          <w:noProof/>
          <w:lang w:eastAsia="en-GB"/>
        </w:rPr>
        <w:drawing>
          <wp:inline distT="0" distB="0" distL="0" distR="0" wp14:anchorId="147BA460" wp14:editId="147BA461">
            <wp:extent cx="5124450" cy="24765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br w:type="page"/>
      </w:r>
    </w:p>
    <w:p w14:paraId="147B9DDB" w14:textId="77777777" w:rsidR="00AB0C50" w:rsidRDefault="0001527B" w:rsidP="00213DCB">
      <w:pPr>
        <w:pStyle w:val="Heading2"/>
      </w:pPr>
      <w:bookmarkStart w:id="204" w:name="_Toc495507933"/>
      <w:r>
        <w:lastRenderedPageBreak/>
        <w:t xml:space="preserve">Exclusive Breastfeeding and </w:t>
      </w:r>
      <w:r w:rsidR="00D82FFA">
        <w:t>W</w:t>
      </w:r>
      <w:r>
        <w:t>heeze</w:t>
      </w:r>
      <w:bookmarkEnd w:id="204"/>
    </w:p>
    <w:p w14:paraId="147B9DDC" w14:textId="3B016B72" w:rsidR="00213DCB" w:rsidRDefault="00213DCB" w:rsidP="00AB0C50">
      <w:pPr>
        <w:pStyle w:val="Heading3"/>
      </w:pPr>
      <w:bookmarkStart w:id="205" w:name="_Toc495507934"/>
      <w:r>
        <w:t xml:space="preserve">Systematic reviews </w:t>
      </w:r>
      <w:bookmarkEnd w:id="205"/>
    </w:p>
    <w:p w14:paraId="147B9DDD" w14:textId="77777777" w:rsidR="00213DCB" w:rsidRDefault="00213DCB" w:rsidP="00213DCB"/>
    <w:p w14:paraId="147B9DDE" w14:textId="370D1BEC" w:rsidR="00213DCB" w:rsidRDefault="00213DCB" w:rsidP="00AB0C50">
      <w:pPr>
        <w:spacing w:line="360" w:lineRule="auto"/>
        <w:jc w:val="both"/>
        <w:rPr>
          <w:rFonts w:cs="Times New Roman"/>
          <w:szCs w:val="24"/>
        </w:rPr>
      </w:pPr>
      <w:r w:rsidRPr="00AB0C50">
        <w:rPr>
          <w:rFonts w:cs="Times New Roman"/>
          <w:szCs w:val="24"/>
        </w:rPr>
        <w:t xml:space="preserve">Two systematic reviews investigated overall association between exclusive breastfeeding and wheeze. Brew and colleague found no evidence that </w:t>
      </w:r>
      <w:r w:rsidR="00454212">
        <w:rPr>
          <w:rFonts w:cs="Times New Roman"/>
          <w:szCs w:val="24"/>
        </w:rPr>
        <w:t>EBF</w:t>
      </w:r>
      <w:r w:rsidRPr="00AB0C50">
        <w:rPr>
          <w:rFonts w:cs="Times New Roman"/>
          <w:szCs w:val="24"/>
        </w:rPr>
        <w:t xml:space="preserve"> for more than 3-4 months vs. less was associated with wheeze (OR 0.96 [0.86, 1.06]) (I</w:t>
      </w:r>
      <w:r w:rsidRPr="00B720FF">
        <w:rPr>
          <w:rFonts w:cs="Times New Roman"/>
          <w:szCs w:val="24"/>
          <w:vertAlign w:val="superscript"/>
        </w:rPr>
        <w:t>2</w:t>
      </w:r>
      <w:r w:rsidRPr="00AB0C50">
        <w:rPr>
          <w:rFonts w:cs="Times New Roman"/>
          <w:szCs w:val="24"/>
        </w:rPr>
        <w:t xml:space="preserve">=54.2%). Kramer reported no association between </w:t>
      </w:r>
      <w:r w:rsidR="00454212">
        <w:rPr>
          <w:rFonts w:cs="Times New Roman"/>
          <w:szCs w:val="24"/>
        </w:rPr>
        <w:t>EBF</w:t>
      </w:r>
      <w:r w:rsidRPr="00AB0C50">
        <w:rPr>
          <w:rFonts w:cs="Times New Roman"/>
          <w:szCs w:val="24"/>
        </w:rPr>
        <w:t xml:space="preserve"> for 6 or more </w:t>
      </w:r>
      <w:r w:rsidR="00852469" w:rsidRPr="00AB0C50">
        <w:rPr>
          <w:rFonts w:cs="Times New Roman"/>
          <w:szCs w:val="24"/>
        </w:rPr>
        <w:t>months’</w:t>
      </w:r>
      <w:r w:rsidRPr="00AB0C50">
        <w:rPr>
          <w:rFonts w:cs="Times New Roman"/>
          <w:szCs w:val="24"/>
        </w:rPr>
        <w:t xml:space="preserve"> vs 3-4 months and having at least 2 episodes of wheezing in </w:t>
      </w:r>
      <w:r w:rsidR="002766AE">
        <w:rPr>
          <w:rFonts w:cs="Times New Roman"/>
          <w:szCs w:val="24"/>
        </w:rPr>
        <w:t xml:space="preserve">the </w:t>
      </w:r>
      <w:r w:rsidRPr="00AB0C50">
        <w:rPr>
          <w:rFonts w:cs="Times New Roman"/>
          <w:szCs w:val="24"/>
        </w:rPr>
        <w:t>firs</w:t>
      </w:r>
      <w:r w:rsidR="002766AE">
        <w:rPr>
          <w:rFonts w:cs="Times New Roman"/>
          <w:szCs w:val="24"/>
        </w:rPr>
        <w:t xml:space="preserve">t 12 months RR 0.79 (0.49, 1.28; </w:t>
      </w:r>
      <w:r w:rsidR="002766AE" w:rsidRPr="00AB0C50">
        <w:rPr>
          <w:rFonts w:cs="Times New Roman"/>
          <w:szCs w:val="24"/>
        </w:rPr>
        <w:t>I</w:t>
      </w:r>
      <w:r w:rsidR="002766AE" w:rsidRPr="00B720FF">
        <w:rPr>
          <w:rFonts w:cs="Times New Roman"/>
          <w:szCs w:val="24"/>
          <w:vertAlign w:val="superscript"/>
        </w:rPr>
        <w:t>2</w:t>
      </w:r>
      <w:r w:rsidR="002766AE">
        <w:rPr>
          <w:rFonts w:cs="Times New Roman"/>
          <w:szCs w:val="24"/>
        </w:rPr>
        <w:t>=0%)</w:t>
      </w:r>
      <w:r w:rsidR="00AB0C50">
        <w:rPr>
          <w:rFonts w:cs="Times New Roman"/>
          <w:szCs w:val="24"/>
        </w:rPr>
        <w:t xml:space="preserve">. </w:t>
      </w:r>
      <w:r w:rsidR="000C0DB0">
        <w:rPr>
          <w:rFonts w:cs="Times New Roman"/>
          <w:szCs w:val="24"/>
        </w:rPr>
        <w:t xml:space="preserve">No </w:t>
      </w:r>
      <w:r w:rsidR="0029226F">
        <w:rPr>
          <w:rFonts w:cs="Times New Roman"/>
          <w:szCs w:val="24"/>
        </w:rPr>
        <w:t xml:space="preserve">intervention trials </w:t>
      </w:r>
      <w:r w:rsidR="000C0DB0">
        <w:rPr>
          <w:rFonts w:cs="Times New Roman"/>
          <w:szCs w:val="24"/>
        </w:rPr>
        <w:t>were identified, other than the cluster RCT of Kramer which is included in the ‘TBF’ section of this report</w:t>
      </w:r>
      <w:r w:rsidR="002766AE">
        <w:rPr>
          <w:rFonts w:cs="Times New Roman"/>
          <w:szCs w:val="24"/>
        </w:rPr>
        <w:t>.</w:t>
      </w:r>
    </w:p>
    <w:p w14:paraId="147B9DDF" w14:textId="77777777" w:rsidR="00AB0C50" w:rsidRPr="00AB0C50" w:rsidRDefault="00AB0C50" w:rsidP="00AB0C50">
      <w:pPr>
        <w:spacing w:line="360" w:lineRule="auto"/>
        <w:jc w:val="both"/>
        <w:rPr>
          <w:rFonts w:cs="Times New Roman"/>
          <w:szCs w:val="24"/>
        </w:rPr>
      </w:pPr>
    </w:p>
    <w:p w14:paraId="147B9DE0" w14:textId="77777777" w:rsidR="0001527B" w:rsidRPr="00664D22" w:rsidRDefault="0001527B" w:rsidP="0001527B">
      <w:pPr>
        <w:pStyle w:val="Heading3"/>
      </w:pPr>
      <w:bookmarkStart w:id="206" w:name="_Toc495507935"/>
      <w:r>
        <w:t>Age at o</w:t>
      </w:r>
      <w:r w:rsidRPr="00664D22">
        <w:rPr>
          <w:rFonts w:cs="Times New Roman"/>
          <w:szCs w:val="24"/>
        </w:rPr>
        <w:t>utcome measurement 0-4</w:t>
      </w:r>
      <w:bookmarkEnd w:id="206"/>
    </w:p>
    <w:p w14:paraId="147B9DE1" w14:textId="77777777" w:rsidR="0001527B" w:rsidRDefault="0001527B" w:rsidP="0001527B">
      <w:pPr>
        <w:pStyle w:val="Heading4"/>
      </w:pPr>
      <w:r>
        <w:t>0-2</w:t>
      </w:r>
      <w:r w:rsidRPr="0001527B">
        <w:t xml:space="preserve"> </w:t>
      </w:r>
      <w:r>
        <w:t>months</w:t>
      </w:r>
    </w:p>
    <w:p w14:paraId="147B9DE2" w14:textId="77777777" w:rsidR="0001527B" w:rsidRDefault="0001527B" w:rsidP="0001527B"/>
    <w:p w14:paraId="147B9DE3" w14:textId="77777777" w:rsidR="002C53EA" w:rsidRPr="00127292" w:rsidRDefault="00127292" w:rsidP="00127292">
      <w:pPr>
        <w:spacing w:line="360" w:lineRule="auto"/>
        <w:jc w:val="both"/>
        <w:rPr>
          <w:rFonts w:cs="Times New Roman"/>
          <w:szCs w:val="24"/>
        </w:rPr>
      </w:pPr>
      <w:r w:rsidRPr="00127292">
        <w:rPr>
          <w:rFonts w:cs="Times New Roman"/>
          <w:szCs w:val="24"/>
        </w:rPr>
        <w:t xml:space="preserve">Six prospective cohort studies reported data on risk of wheeze that could be pooled to estimate the effect of exposure to </w:t>
      </w:r>
      <w:r w:rsidR="00454212">
        <w:rPr>
          <w:rFonts w:cs="Times New Roman"/>
          <w:szCs w:val="24"/>
        </w:rPr>
        <w:t>EBF</w:t>
      </w:r>
      <w:r w:rsidRPr="00127292">
        <w:rPr>
          <w:rFonts w:cs="Times New Roman"/>
          <w:szCs w:val="24"/>
        </w:rPr>
        <w:t xml:space="preserve"> for ≥0-2 months vs. &lt;0-2 months in children aged 0-4 years, suggesting a protective effect of </w:t>
      </w:r>
      <w:r w:rsidR="00454212">
        <w:rPr>
          <w:rFonts w:cs="Times New Roman"/>
          <w:szCs w:val="24"/>
        </w:rPr>
        <w:t>EBF</w:t>
      </w:r>
      <w:r w:rsidRPr="00127292">
        <w:rPr>
          <w:rFonts w:cs="Times New Roman"/>
          <w:szCs w:val="24"/>
        </w:rPr>
        <w:t xml:space="preserve"> on wheeze in the exposed group (OR 0.82; 95% CI 0.67, 0.99) </w:t>
      </w:r>
      <w:r w:rsidR="00C612A8" w:rsidRPr="003226C5">
        <w:rPr>
          <w:rFonts w:cs="Times New Roman"/>
          <w:szCs w:val="24"/>
        </w:rPr>
        <w:t>(</w:t>
      </w:r>
      <w:r w:rsidR="00D44282">
        <w:fldChar w:fldCharType="begin"/>
      </w:r>
      <w:r w:rsidR="00D44282">
        <w:instrText xml:space="preserve"> REF _Ref419030313 \h  \* MERGEFORMAT </w:instrText>
      </w:r>
      <w:r w:rsidR="00D44282">
        <w:fldChar w:fldCharType="separate"/>
      </w:r>
      <w:r w:rsidR="004E17B5">
        <w:t xml:space="preserve">Figure </w:t>
      </w:r>
      <w:r w:rsidR="004E17B5">
        <w:rPr>
          <w:noProof/>
        </w:rPr>
        <w:t>57</w:t>
      </w:r>
      <w:r w:rsidR="00D44282">
        <w:fldChar w:fldCharType="end"/>
      </w:r>
      <w:r w:rsidR="00C612A8" w:rsidRPr="003226C5">
        <w:rPr>
          <w:rFonts w:cs="Times New Roman"/>
          <w:szCs w:val="24"/>
        </w:rPr>
        <w:t>)</w:t>
      </w:r>
      <w:r w:rsidRPr="00127292">
        <w:rPr>
          <w:rFonts w:cs="Times New Roman"/>
          <w:szCs w:val="24"/>
        </w:rPr>
        <w:t>. There was very high heterogeneity between studies (I</w:t>
      </w:r>
      <w:r w:rsidRPr="00127292">
        <w:rPr>
          <w:rFonts w:cs="Times New Roman"/>
          <w:szCs w:val="24"/>
          <w:vertAlign w:val="superscript"/>
        </w:rPr>
        <w:t>2</w:t>
      </w:r>
      <w:r w:rsidRPr="00127292">
        <w:rPr>
          <w:rFonts w:cs="Times New Roman"/>
          <w:szCs w:val="24"/>
        </w:rPr>
        <w:t>=74.3%). Two of the studies had a low overall risk of</w:t>
      </w:r>
      <w:r>
        <w:rPr>
          <w:rFonts w:cs="Times New Roman"/>
          <w:szCs w:val="24"/>
        </w:rPr>
        <w:t xml:space="preserve"> </w:t>
      </w:r>
      <w:r w:rsidRPr="00127292">
        <w:rPr>
          <w:rFonts w:cs="Times New Roman"/>
          <w:szCs w:val="24"/>
        </w:rPr>
        <w:t xml:space="preserve">bias, whilst three had an unclear overall risk, and the study of Van Asperen lacked controlling for potential confounders, </w:t>
      </w:r>
      <w:r w:rsidR="008B39B9">
        <w:rPr>
          <w:rFonts w:cs="Times New Roman"/>
          <w:szCs w:val="24"/>
        </w:rPr>
        <w:t xml:space="preserve">so </w:t>
      </w:r>
      <w:r w:rsidRPr="00127292">
        <w:rPr>
          <w:rFonts w:cs="Times New Roman"/>
          <w:szCs w:val="24"/>
        </w:rPr>
        <w:t>carr</w:t>
      </w:r>
      <w:r w:rsidR="008B39B9">
        <w:rPr>
          <w:rFonts w:cs="Times New Roman"/>
          <w:szCs w:val="24"/>
        </w:rPr>
        <w:t>ies</w:t>
      </w:r>
      <w:r w:rsidRPr="00127292">
        <w:rPr>
          <w:rFonts w:cs="Times New Roman"/>
          <w:szCs w:val="24"/>
        </w:rPr>
        <w:t xml:space="preserve"> an overall high risk of bias. </w:t>
      </w:r>
    </w:p>
    <w:p w14:paraId="147B9DE4" w14:textId="77777777" w:rsidR="00093F0B" w:rsidRPr="00045CED" w:rsidRDefault="00093F0B" w:rsidP="00093F0B">
      <w:pPr>
        <w:spacing w:line="360" w:lineRule="auto"/>
        <w:jc w:val="both"/>
        <w:rPr>
          <w:rFonts w:cs="Times New Roman"/>
          <w:szCs w:val="24"/>
        </w:rPr>
      </w:pPr>
      <w:bookmarkStart w:id="207" w:name="_Ref419030313"/>
      <w:bookmarkStart w:id="208" w:name="_Toc414786570"/>
      <w:r w:rsidRPr="00045CED">
        <w:rPr>
          <w:rFonts w:cs="Times New Roman"/>
          <w:szCs w:val="24"/>
        </w:rPr>
        <w:t xml:space="preserve">Subgroup analyses for </w:t>
      </w:r>
      <w:r>
        <w:rPr>
          <w:rFonts w:cs="Times New Roman"/>
          <w:szCs w:val="24"/>
        </w:rPr>
        <w:t>EBF</w:t>
      </w:r>
      <w:r w:rsidRPr="00045CED">
        <w:rPr>
          <w:rFonts w:cs="Times New Roman"/>
          <w:szCs w:val="24"/>
        </w:rPr>
        <w:t xml:space="preserve"> for ≥0-2 months vs. &lt;0-2 months and risk of wheeze showed a statistically significant difference between studies at low risk of overall bias and high/unknown risk (P=0.01) </w:t>
      </w:r>
      <w:r w:rsidRPr="003226C5">
        <w:rPr>
          <w:rFonts w:cs="Times New Roman"/>
          <w:szCs w:val="24"/>
        </w:rPr>
        <w:t>(</w:t>
      </w:r>
      <w:r>
        <w:fldChar w:fldCharType="begin"/>
      </w:r>
      <w:r>
        <w:instrText xml:space="preserve"> REF _Ref419030480 \h  \* MERGEFORMAT </w:instrText>
      </w:r>
      <w:r>
        <w:fldChar w:fldCharType="separate"/>
      </w:r>
      <w:r>
        <w:t xml:space="preserve">Table </w:t>
      </w:r>
      <w:r>
        <w:rPr>
          <w:noProof/>
        </w:rPr>
        <w:t>14</w:t>
      </w:r>
      <w:r>
        <w:fldChar w:fldCharType="end"/>
      </w:r>
      <w:r w:rsidRPr="003226C5">
        <w:rPr>
          <w:rFonts w:cs="Times New Roman"/>
          <w:szCs w:val="24"/>
        </w:rPr>
        <w:t>)</w:t>
      </w:r>
      <w:r w:rsidRPr="00045CED">
        <w:rPr>
          <w:rFonts w:cs="Times New Roman"/>
          <w:szCs w:val="24"/>
        </w:rPr>
        <w:t xml:space="preserve">. </w:t>
      </w:r>
    </w:p>
    <w:p w14:paraId="147B9DE5" w14:textId="77777777" w:rsidR="008B39B9" w:rsidRDefault="008B39B9">
      <w:pPr>
        <w:rPr>
          <w:b/>
          <w:bCs/>
          <w:szCs w:val="18"/>
        </w:rPr>
      </w:pPr>
      <w:r>
        <w:br w:type="page"/>
      </w:r>
    </w:p>
    <w:p w14:paraId="147B9DE6" w14:textId="77777777" w:rsidR="00FE2963" w:rsidRDefault="0001527B" w:rsidP="00FE2963">
      <w:pPr>
        <w:pStyle w:val="Caption"/>
      </w:pPr>
      <w:bookmarkStart w:id="209" w:name="_Toc497227761"/>
      <w:r>
        <w:lastRenderedPageBreak/>
        <w:t xml:space="preserve">Figure </w:t>
      </w:r>
      <w:fldSimple w:instr=" SEQ Figure \* ARABIC ">
        <w:r w:rsidR="004E17B5">
          <w:rPr>
            <w:noProof/>
          </w:rPr>
          <w:t>57</w:t>
        </w:r>
      </w:fldSimple>
      <w:bookmarkEnd w:id="207"/>
      <w:r>
        <w:t xml:space="preserve"> Exclusive breast feeding </w:t>
      </w:r>
      <w:r w:rsidR="00FE2963">
        <w:rPr>
          <w:rFonts w:cs="Times New Roman"/>
        </w:rPr>
        <w:t>≥</w:t>
      </w:r>
      <w:r w:rsidR="00FE2963">
        <w:t>0-2 months</w:t>
      </w:r>
      <w:r w:rsidR="000F3AF3">
        <w:t xml:space="preserve"> vs. </w:t>
      </w:r>
      <w:r w:rsidR="00FE2963">
        <w:rPr>
          <w:rFonts w:cs="Times New Roman"/>
        </w:rPr>
        <w:t>&lt;0-2 months</w:t>
      </w:r>
      <w:r w:rsidR="00FE2963">
        <w:t xml:space="preserve"> and risk of</w:t>
      </w:r>
      <w:r>
        <w:t xml:space="preserve"> wheeze</w:t>
      </w:r>
      <w:bookmarkEnd w:id="208"/>
      <w:r w:rsidR="00FE2963" w:rsidRPr="00FE2963">
        <w:rPr>
          <w:rStyle w:val="Hyperlink"/>
          <w:noProof/>
        </w:rPr>
        <w:t xml:space="preserve"> </w:t>
      </w:r>
      <w:r w:rsidR="00FE2963">
        <w:rPr>
          <w:rStyle w:val="Hyperlink"/>
          <w:noProof/>
        </w:rPr>
        <w:t>in children aged 0-4</w:t>
      </w:r>
      <w:r w:rsidR="00FE2963" w:rsidRPr="00DE4A50">
        <w:rPr>
          <w:rStyle w:val="Hyperlink"/>
          <w:noProof/>
        </w:rPr>
        <w:t xml:space="preserve"> years</w:t>
      </w:r>
      <w:bookmarkEnd w:id="209"/>
    </w:p>
    <w:p w14:paraId="147B9DE7" w14:textId="77777777" w:rsidR="0001527B" w:rsidRDefault="0001527B" w:rsidP="0001527B">
      <w:pPr>
        <w:pStyle w:val="Caption"/>
      </w:pPr>
    </w:p>
    <w:p w14:paraId="147B9DE8" w14:textId="77777777" w:rsidR="0001527B" w:rsidRPr="0001527B" w:rsidRDefault="00914EC5" w:rsidP="0001527B">
      <w:r>
        <w:rPr>
          <w:noProof/>
          <w:lang w:eastAsia="en-GB"/>
        </w:rPr>
        <w:drawing>
          <wp:inline distT="0" distB="0" distL="0" distR="0" wp14:anchorId="147BA462" wp14:editId="147BA463">
            <wp:extent cx="5735782" cy="21969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eBF0to2_forest_design.jpg"/>
                    <pic:cNvPicPr/>
                  </pic:nvPicPr>
                  <pic:blipFill rotWithShape="1">
                    <a:blip r:embed="rId71" cstate="print">
                      <a:extLst>
                        <a:ext uri="{28A0092B-C50C-407E-A947-70E740481C1C}">
                          <a14:useLocalDpi xmlns:a14="http://schemas.microsoft.com/office/drawing/2010/main" val="0"/>
                        </a:ext>
                      </a:extLst>
                    </a:blip>
                    <a:srcRect t="32298" b="29400"/>
                    <a:stretch/>
                  </pic:blipFill>
                  <pic:spPr bwMode="auto">
                    <a:xfrm>
                      <a:off x="0" y="0"/>
                      <a:ext cx="5731510" cy="2195299"/>
                    </a:xfrm>
                    <a:prstGeom prst="rect">
                      <a:avLst/>
                    </a:prstGeom>
                    <a:ln>
                      <a:noFill/>
                    </a:ln>
                    <a:extLst>
                      <a:ext uri="{53640926-AAD7-44D8-BBD7-CCE9431645EC}">
                        <a14:shadowObscured xmlns:a14="http://schemas.microsoft.com/office/drawing/2010/main"/>
                      </a:ext>
                    </a:extLst>
                  </pic:spPr>
                </pic:pic>
              </a:graphicData>
            </a:graphic>
          </wp:inline>
        </w:drawing>
      </w:r>
    </w:p>
    <w:p w14:paraId="147B9DE9" w14:textId="77777777" w:rsidR="0001527B" w:rsidRDefault="0001527B" w:rsidP="0001527B">
      <w:pPr>
        <w:pStyle w:val="Heading4"/>
      </w:pPr>
      <w:r>
        <w:t>3-4 months</w:t>
      </w:r>
    </w:p>
    <w:p w14:paraId="147B9DEA" w14:textId="77777777" w:rsidR="00AD2BA9" w:rsidRPr="00AD2BA9" w:rsidRDefault="00AD2BA9" w:rsidP="00AD2BA9"/>
    <w:p w14:paraId="147B9DEB" w14:textId="25E14235" w:rsidR="00AD2BA9" w:rsidRDefault="00AD2BA9" w:rsidP="00AD2BA9">
      <w:pPr>
        <w:spacing w:line="360" w:lineRule="auto"/>
        <w:jc w:val="both"/>
        <w:rPr>
          <w:rFonts w:cs="Times New Roman"/>
          <w:szCs w:val="24"/>
        </w:rPr>
      </w:pPr>
      <w:r>
        <w:rPr>
          <w:rFonts w:cs="Times New Roman"/>
          <w:szCs w:val="24"/>
        </w:rPr>
        <w:t>Nine observational</w:t>
      </w:r>
      <w:r w:rsidRPr="00127292">
        <w:rPr>
          <w:rFonts w:cs="Times New Roman"/>
          <w:szCs w:val="24"/>
        </w:rPr>
        <w:t xml:space="preserve"> studies reported data on risk of wheeze that could be pooled to estimate the effect of exposure to </w:t>
      </w:r>
      <w:r w:rsidR="00454212">
        <w:rPr>
          <w:rFonts w:cs="Times New Roman"/>
          <w:szCs w:val="24"/>
        </w:rPr>
        <w:t>EBF</w:t>
      </w:r>
      <w:r w:rsidRPr="00127292">
        <w:rPr>
          <w:rFonts w:cs="Times New Roman"/>
          <w:szCs w:val="24"/>
        </w:rPr>
        <w:t xml:space="preserve"> for ≥</w:t>
      </w:r>
      <w:r>
        <w:rPr>
          <w:rFonts w:cs="Times New Roman"/>
          <w:szCs w:val="24"/>
        </w:rPr>
        <w:t>3-4</w:t>
      </w:r>
      <w:r w:rsidRPr="00127292">
        <w:rPr>
          <w:rFonts w:cs="Times New Roman"/>
          <w:szCs w:val="24"/>
        </w:rPr>
        <w:t xml:space="preserve"> months vs. </w:t>
      </w:r>
      <w:r>
        <w:rPr>
          <w:rFonts w:cs="Times New Roman"/>
          <w:szCs w:val="24"/>
        </w:rPr>
        <w:t>&lt;3-4</w:t>
      </w:r>
      <w:r w:rsidRPr="00127292">
        <w:rPr>
          <w:rFonts w:cs="Times New Roman"/>
          <w:szCs w:val="24"/>
        </w:rPr>
        <w:t xml:space="preserve"> months in children aged 0-4 years, suggesting </w:t>
      </w:r>
      <w:r>
        <w:rPr>
          <w:rFonts w:cs="Times New Roman"/>
          <w:szCs w:val="24"/>
        </w:rPr>
        <w:t>no evidence of an</w:t>
      </w:r>
      <w:r w:rsidRPr="00127292">
        <w:rPr>
          <w:rFonts w:cs="Times New Roman"/>
          <w:szCs w:val="24"/>
        </w:rPr>
        <w:t xml:space="preserve"> </w:t>
      </w:r>
      <w:r w:rsidRPr="008B39B9">
        <w:rPr>
          <w:rFonts w:cs="Times New Roman"/>
          <w:szCs w:val="24"/>
        </w:rPr>
        <w:t xml:space="preserve">effect of </w:t>
      </w:r>
      <w:r w:rsidR="00454212" w:rsidRPr="008B39B9">
        <w:rPr>
          <w:rFonts w:cs="Times New Roman"/>
          <w:szCs w:val="24"/>
        </w:rPr>
        <w:t>EBF</w:t>
      </w:r>
      <w:r w:rsidRPr="008B39B9">
        <w:rPr>
          <w:rFonts w:cs="Times New Roman"/>
          <w:szCs w:val="24"/>
        </w:rPr>
        <w:t xml:space="preserve"> on wheeze in the exposed </w:t>
      </w:r>
      <w:r w:rsidR="00852469" w:rsidRPr="008B39B9">
        <w:rPr>
          <w:rFonts w:cs="Times New Roman"/>
          <w:szCs w:val="24"/>
        </w:rPr>
        <w:t>group (</w:t>
      </w:r>
      <w:r w:rsidR="00D44282" w:rsidRPr="008B39B9">
        <w:fldChar w:fldCharType="begin"/>
      </w:r>
      <w:r w:rsidR="00D44282" w:rsidRPr="008B39B9">
        <w:instrText xml:space="preserve"> REF _Ref419030344 \h  \* MERGEFORMAT </w:instrText>
      </w:r>
      <w:r w:rsidR="00D44282" w:rsidRPr="008B39B9">
        <w:fldChar w:fldCharType="separate"/>
      </w:r>
      <w:r w:rsidR="004E17B5" w:rsidRPr="008B39B9">
        <w:t xml:space="preserve">Figure </w:t>
      </w:r>
      <w:r w:rsidR="004E17B5" w:rsidRPr="008B39B9">
        <w:rPr>
          <w:noProof/>
        </w:rPr>
        <w:t>58</w:t>
      </w:r>
      <w:r w:rsidR="00D44282" w:rsidRPr="008B39B9">
        <w:fldChar w:fldCharType="end"/>
      </w:r>
      <w:r w:rsidR="00C612A8" w:rsidRPr="008B39B9">
        <w:rPr>
          <w:rFonts w:cs="Times New Roman"/>
          <w:szCs w:val="24"/>
        </w:rPr>
        <w:t>)</w:t>
      </w:r>
      <w:r w:rsidRPr="008B39B9">
        <w:rPr>
          <w:rFonts w:cs="Times New Roman"/>
          <w:szCs w:val="24"/>
        </w:rPr>
        <w:t>. There was very high heterogeneity between studies (I</w:t>
      </w:r>
      <w:r w:rsidRPr="008B39B9">
        <w:rPr>
          <w:rFonts w:cs="Times New Roman"/>
          <w:szCs w:val="24"/>
          <w:vertAlign w:val="superscript"/>
        </w:rPr>
        <w:t>2</w:t>
      </w:r>
      <w:r w:rsidRPr="008B39B9">
        <w:rPr>
          <w:rFonts w:cs="Times New Roman"/>
          <w:szCs w:val="24"/>
        </w:rPr>
        <w:t xml:space="preserve">=73.2%).  Six studies were prospective cohorts (of which 2 had an overall </w:t>
      </w:r>
      <w:r w:rsidR="000C6D69" w:rsidRPr="008B39B9">
        <w:rPr>
          <w:rFonts w:cs="Times New Roman"/>
          <w:szCs w:val="24"/>
        </w:rPr>
        <w:t>high risk</w:t>
      </w:r>
      <w:r w:rsidRPr="008B39B9">
        <w:rPr>
          <w:rFonts w:cs="Times New Roman"/>
          <w:szCs w:val="24"/>
        </w:rPr>
        <w:t xml:space="preserve"> of bias due to not accounting for potential confounders), two were cross sectional (</w:t>
      </w:r>
      <w:r w:rsidR="00852469" w:rsidRPr="008B39B9">
        <w:rPr>
          <w:rFonts w:cs="Times New Roman"/>
          <w:szCs w:val="24"/>
        </w:rPr>
        <w:t>both carry</w:t>
      </w:r>
      <w:r w:rsidRPr="008B39B9">
        <w:rPr>
          <w:rFonts w:cs="Times New Roman"/>
          <w:szCs w:val="24"/>
        </w:rPr>
        <w:t xml:space="preserve"> a </w:t>
      </w:r>
      <w:r w:rsidR="000C6D69" w:rsidRPr="008B39B9">
        <w:rPr>
          <w:rFonts w:cs="Times New Roman"/>
          <w:szCs w:val="24"/>
        </w:rPr>
        <w:t>high risk</w:t>
      </w:r>
      <w:r w:rsidRPr="008B39B9">
        <w:rPr>
          <w:rFonts w:cs="Times New Roman"/>
          <w:szCs w:val="24"/>
        </w:rPr>
        <w:t xml:space="preserve"> of overall bias due to selection bias), and one </w:t>
      </w:r>
      <w:r w:rsidR="00852469" w:rsidRPr="008B39B9">
        <w:rPr>
          <w:rFonts w:cs="Times New Roman"/>
          <w:szCs w:val="24"/>
        </w:rPr>
        <w:t>is a</w:t>
      </w:r>
      <w:r w:rsidRPr="008B39B9">
        <w:rPr>
          <w:rFonts w:cs="Times New Roman"/>
          <w:szCs w:val="24"/>
        </w:rPr>
        <w:t xml:space="preserve"> case-control study (which did not account</w:t>
      </w:r>
      <w:r>
        <w:rPr>
          <w:rFonts w:cs="Times New Roman"/>
          <w:szCs w:val="24"/>
        </w:rPr>
        <w:t xml:space="preserve"> for confounding and therefore carries an overall high risk of bias). A Funnel plot was used to investigate publication bias, </w:t>
      </w:r>
      <w:r w:rsidRPr="0009535C">
        <w:rPr>
          <w:rFonts w:cs="Times New Roman"/>
          <w:szCs w:val="24"/>
        </w:rPr>
        <w:t xml:space="preserve">showing a slight asymmetry but no statistical evidence of such a bias </w:t>
      </w:r>
      <w:r w:rsidR="00C612A8" w:rsidRPr="003226C5">
        <w:rPr>
          <w:rFonts w:cs="Times New Roman"/>
          <w:szCs w:val="24"/>
        </w:rPr>
        <w:t>(</w:t>
      </w:r>
      <w:r w:rsidR="00D44282">
        <w:fldChar w:fldCharType="begin"/>
      </w:r>
      <w:r w:rsidR="00D44282">
        <w:instrText xml:space="preserve"> REF _Ref419030391 \h  \* MERGEFORMAT </w:instrText>
      </w:r>
      <w:r w:rsidR="00D44282">
        <w:fldChar w:fldCharType="separate"/>
      </w:r>
      <w:r w:rsidR="004E17B5">
        <w:t xml:space="preserve">Figure </w:t>
      </w:r>
      <w:r w:rsidR="004E17B5">
        <w:rPr>
          <w:noProof/>
        </w:rPr>
        <w:t>59</w:t>
      </w:r>
      <w:r w:rsidR="00D44282">
        <w:fldChar w:fldCharType="end"/>
      </w:r>
      <w:r w:rsidR="00C612A8" w:rsidRPr="003226C5">
        <w:rPr>
          <w:rFonts w:cs="Times New Roman"/>
          <w:szCs w:val="24"/>
        </w:rPr>
        <w:t>)</w:t>
      </w:r>
      <w:r w:rsidRPr="0009535C">
        <w:rPr>
          <w:rFonts w:cs="Times New Roman"/>
          <w:szCs w:val="24"/>
        </w:rPr>
        <w:t>.</w:t>
      </w:r>
    </w:p>
    <w:p w14:paraId="147B9DEC" w14:textId="77777777" w:rsidR="00093F0B" w:rsidRPr="00045CED" w:rsidRDefault="00093F0B" w:rsidP="00093F0B">
      <w:pPr>
        <w:spacing w:line="360" w:lineRule="auto"/>
        <w:jc w:val="both"/>
        <w:rPr>
          <w:rFonts w:cs="Times New Roman"/>
          <w:szCs w:val="24"/>
        </w:rPr>
      </w:pPr>
      <w:r w:rsidRPr="00045CED">
        <w:rPr>
          <w:rFonts w:cs="Times New Roman"/>
          <w:szCs w:val="24"/>
        </w:rPr>
        <w:t xml:space="preserve">Prolonged exposure to </w:t>
      </w:r>
      <w:r>
        <w:rPr>
          <w:rFonts w:cs="Times New Roman"/>
          <w:szCs w:val="24"/>
        </w:rPr>
        <w:t>EBF</w:t>
      </w:r>
      <w:r w:rsidRPr="00045CED">
        <w:rPr>
          <w:rFonts w:cs="Times New Roman"/>
          <w:szCs w:val="24"/>
        </w:rPr>
        <w:t xml:space="preserve"> for ≥3-4 months vs. &lt;3-4 months showed no difference in the subgroup analyses </w:t>
      </w:r>
      <w:r w:rsidRPr="003226C5">
        <w:rPr>
          <w:rFonts w:cs="Times New Roman"/>
          <w:szCs w:val="24"/>
        </w:rPr>
        <w:t>(</w:t>
      </w:r>
      <w:r>
        <w:fldChar w:fldCharType="begin"/>
      </w:r>
      <w:r>
        <w:instrText xml:space="preserve"> REF _Ref419030468 \h  \* MERGEFORMAT </w:instrText>
      </w:r>
      <w:r>
        <w:fldChar w:fldCharType="separate"/>
      </w:r>
      <w:r>
        <w:t xml:space="preserve">Table </w:t>
      </w:r>
      <w:r>
        <w:rPr>
          <w:noProof/>
        </w:rPr>
        <w:t>15</w:t>
      </w:r>
      <w:r>
        <w:fldChar w:fldCharType="end"/>
      </w:r>
      <w:r w:rsidRPr="003226C5">
        <w:rPr>
          <w:rFonts w:cs="Times New Roman"/>
          <w:szCs w:val="24"/>
        </w:rPr>
        <w:t>)</w:t>
      </w:r>
      <w:r w:rsidRPr="00045CED">
        <w:rPr>
          <w:rFonts w:cs="Times New Roman"/>
          <w:szCs w:val="24"/>
        </w:rPr>
        <w:t xml:space="preserve">. </w:t>
      </w:r>
    </w:p>
    <w:p w14:paraId="147B9DED" w14:textId="77777777" w:rsidR="00093F0B" w:rsidRPr="0009535C" w:rsidRDefault="00093F0B" w:rsidP="00AD2BA9">
      <w:pPr>
        <w:spacing w:line="360" w:lineRule="auto"/>
        <w:jc w:val="both"/>
      </w:pPr>
    </w:p>
    <w:p w14:paraId="147B9DEE" w14:textId="77777777" w:rsidR="008B39B9" w:rsidRDefault="008B39B9">
      <w:pPr>
        <w:rPr>
          <w:b/>
          <w:bCs/>
          <w:szCs w:val="18"/>
        </w:rPr>
      </w:pPr>
      <w:bookmarkStart w:id="210" w:name="_Ref419030344"/>
      <w:bookmarkStart w:id="211" w:name="_Toc414786571"/>
      <w:r>
        <w:br w:type="page"/>
      </w:r>
    </w:p>
    <w:p w14:paraId="147B9DEF" w14:textId="77777777" w:rsidR="00FE2963" w:rsidRDefault="0001527B" w:rsidP="00FE2963">
      <w:pPr>
        <w:pStyle w:val="Caption"/>
      </w:pPr>
      <w:bookmarkStart w:id="212" w:name="_Toc497227762"/>
      <w:r w:rsidRPr="0009535C">
        <w:lastRenderedPageBreak/>
        <w:t xml:space="preserve">Figure </w:t>
      </w:r>
      <w:fldSimple w:instr=" SEQ Figure \* ARABIC ">
        <w:r w:rsidR="004E17B5">
          <w:rPr>
            <w:noProof/>
          </w:rPr>
          <w:t>58</w:t>
        </w:r>
      </w:fldSimple>
      <w:bookmarkEnd w:id="210"/>
      <w:r w:rsidRPr="0009535C">
        <w:t xml:space="preserve"> Exclusive breast feeding </w:t>
      </w:r>
      <w:r w:rsidR="00FE2963" w:rsidRPr="0009535C">
        <w:rPr>
          <w:rFonts w:cs="Times New Roman"/>
        </w:rPr>
        <w:t>≥</w:t>
      </w:r>
      <w:r w:rsidR="00FE2963" w:rsidRPr="0009535C">
        <w:t>3-4 months</w:t>
      </w:r>
      <w:r w:rsidR="000F3AF3" w:rsidRPr="0009535C">
        <w:t xml:space="preserve"> vs. </w:t>
      </w:r>
      <w:r w:rsidR="00FE2963" w:rsidRPr="0009535C">
        <w:rPr>
          <w:rFonts w:cs="Times New Roman"/>
        </w:rPr>
        <w:t>&lt;3-4 months</w:t>
      </w:r>
      <w:r w:rsidR="00FE2963" w:rsidRPr="0009535C">
        <w:t xml:space="preserve"> and risk of</w:t>
      </w:r>
      <w:r w:rsidRPr="0009535C">
        <w:t xml:space="preserve"> </w:t>
      </w:r>
      <w:bookmarkEnd w:id="211"/>
      <w:r w:rsidR="00FE2963" w:rsidRPr="0009535C">
        <w:t xml:space="preserve">wheeze </w:t>
      </w:r>
      <w:r w:rsidR="00FE2963" w:rsidRPr="0009535C">
        <w:rPr>
          <w:rStyle w:val="Hyperlink"/>
          <w:noProof/>
        </w:rPr>
        <w:t>in children aged 0-4 years</w:t>
      </w:r>
      <w:bookmarkEnd w:id="212"/>
    </w:p>
    <w:p w14:paraId="147B9DF0" w14:textId="77777777" w:rsidR="0001527B" w:rsidRDefault="0001527B" w:rsidP="0001527B">
      <w:pPr>
        <w:pStyle w:val="Caption"/>
      </w:pPr>
    </w:p>
    <w:p w14:paraId="147B9DF1" w14:textId="77777777" w:rsidR="0001527B" w:rsidRDefault="000E1909" w:rsidP="0001527B">
      <w:r>
        <w:rPr>
          <w:noProof/>
          <w:lang w:eastAsia="en-GB"/>
        </w:rPr>
        <w:drawing>
          <wp:inline distT="0" distB="0" distL="0" distR="0" wp14:anchorId="147BA464" wp14:editId="147BA465">
            <wp:extent cx="5735782" cy="29213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eBF3to4_forest_design.jpg"/>
                    <pic:cNvPicPr/>
                  </pic:nvPicPr>
                  <pic:blipFill rotWithShape="1">
                    <a:blip r:embed="rId72" cstate="print">
                      <a:extLst>
                        <a:ext uri="{28A0092B-C50C-407E-A947-70E740481C1C}">
                          <a14:useLocalDpi xmlns:a14="http://schemas.microsoft.com/office/drawing/2010/main" val="0"/>
                        </a:ext>
                      </a:extLst>
                    </a:blip>
                    <a:srcRect t="27122" b="21946"/>
                    <a:stretch/>
                  </pic:blipFill>
                  <pic:spPr bwMode="auto">
                    <a:xfrm>
                      <a:off x="0" y="0"/>
                      <a:ext cx="5731510" cy="2919154"/>
                    </a:xfrm>
                    <a:prstGeom prst="rect">
                      <a:avLst/>
                    </a:prstGeom>
                    <a:ln>
                      <a:noFill/>
                    </a:ln>
                    <a:extLst>
                      <a:ext uri="{53640926-AAD7-44D8-BBD7-CCE9431645EC}">
                        <a14:shadowObscured xmlns:a14="http://schemas.microsoft.com/office/drawing/2010/main"/>
                      </a:ext>
                    </a:extLst>
                  </pic:spPr>
                </pic:pic>
              </a:graphicData>
            </a:graphic>
          </wp:inline>
        </w:drawing>
      </w:r>
    </w:p>
    <w:p w14:paraId="147B9DF2" w14:textId="77777777" w:rsidR="00475994" w:rsidRDefault="00475994" w:rsidP="0001527B">
      <w:pPr>
        <w:pStyle w:val="Caption"/>
      </w:pPr>
      <w:bookmarkStart w:id="213" w:name="_Toc414786572"/>
    </w:p>
    <w:p w14:paraId="147B9DF3" w14:textId="77777777" w:rsidR="00FE2963" w:rsidRDefault="0001527B" w:rsidP="00FE2963">
      <w:pPr>
        <w:pStyle w:val="Caption"/>
      </w:pPr>
      <w:bookmarkStart w:id="214" w:name="_Ref419030391"/>
      <w:bookmarkStart w:id="215" w:name="_Toc497227763"/>
      <w:r>
        <w:t xml:space="preserve">Figure </w:t>
      </w:r>
      <w:fldSimple w:instr=" SEQ Figure \* ARABIC ">
        <w:r w:rsidR="004E17B5">
          <w:rPr>
            <w:noProof/>
          </w:rPr>
          <w:t>59</w:t>
        </w:r>
      </w:fldSimple>
      <w:bookmarkEnd w:id="214"/>
      <w:r>
        <w:t xml:space="preserve"> R</w:t>
      </w:r>
      <w:r w:rsidRPr="003F50D6">
        <w:rPr>
          <w:rFonts w:cs="Times New Roman"/>
          <w:szCs w:val="24"/>
        </w:rPr>
        <w:t>isk of publication bias in</w:t>
      </w:r>
      <w:r>
        <w:rPr>
          <w:rFonts w:cs="Times New Roman"/>
          <w:szCs w:val="24"/>
        </w:rPr>
        <w:t xml:space="preserve"> studies of e</w:t>
      </w:r>
      <w:r>
        <w:t xml:space="preserve">xclusive breast feeding </w:t>
      </w:r>
      <w:r w:rsidR="00FE2963">
        <w:rPr>
          <w:rFonts w:cs="Times New Roman"/>
        </w:rPr>
        <w:t>≥3-4</w:t>
      </w:r>
      <w:r w:rsidR="00FE2963">
        <w:t xml:space="preserve"> months</w:t>
      </w:r>
      <w:r w:rsidR="000F3AF3">
        <w:t xml:space="preserve"> vs. </w:t>
      </w:r>
      <w:r w:rsidR="00FE2963">
        <w:rPr>
          <w:rFonts w:cs="Times New Roman"/>
        </w:rPr>
        <w:t>&lt;3-4 months</w:t>
      </w:r>
      <w:r w:rsidR="00FE2963">
        <w:t xml:space="preserve"> and risk of</w:t>
      </w:r>
      <w:r>
        <w:t xml:space="preserve"> wheeze</w:t>
      </w:r>
      <w:bookmarkEnd w:id="213"/>
      <w:r w:rsidR="00FE2963">
        <w:t xml:space="preserve"> </w:t>
      </w:r>
      <w:r w:rsidR="00FE2963" w:rsidRPr="00DE4A50">
        <w:rPr>
          <w:rStyle w:val="Hyperlink"/>
          <w:noProof/>
        </w:rPr>
        <w:t xml:space="preserve">in children aged </w:t>
      </w:r>
      <w:r w:rsidR="00FE2963">
        <w:rPr>
          <w:rStyle w:val="Hyperlink"/>
          <w:noProof/>
        </w:rPr>
        <w:t>0-4</w:t>
      </w:r>
      <w:r w:rsidR="00FE2963" w:rsidRPr="00DE4A50">
        <w:rPr>
          <w:rStyle w:val="Hyperlink"/>
          <w:noProof/>
        </w:rPr>
        <w:t xml:space="preserve"> years</w:t>
      </w:r>
      <w:bookmarkEnd w:id="215"/>
    </w:p>
    <w:p w14:paraId="147B9DF4" w14:textId="77777777" w:rsidR="0001527B" w:rsidRDefault="0001527B" w:rsidP="0001527B">
      <w:pPr>
        <w:pStyle w:val="Caption"/>
      </w:pPr>
    </w:p>
    <w:p w14:paraId="147B9DF5" w14:textId="77777777" w:rsidR="0001527B" w:rsidRDefault="0001527B" w:rsidP="0001527B">
      <w:pPr>
        <w:jc w:val="center"/>
      </w:pPr>
      <w:r>
        <w:rPr>
          <w:noProof/>
          <w:lang w:eastAsia="en-GB"/>
        </w:rPr>
        <w:drawing>
          <wp:inline distT="0" distB="0" distL="0" distR="0" wp14:anchorId="147BA466" wp14:editId="147BA467">
            <wp:extent cx="3083442" cy="3083442"/>
            <wp:effectExtent l="0" t="0" r="3175" b="317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F3to4_wheeze.rec_Age0-4_funnel.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083442" cy="3083442"/>
                    </a:xfrm>
                    <a:prstGeom prst="rect">
                      <a:avLst/>
                    </a:prstGeom>
                  </pic:spPr>
                </pic:pic>
              </a:graphicData>
            </a:graphic>
          </wp:inline>
        </w:drawing>
      </w:r>
    </w:p>
    <w:p w14:paraId="147B9DF6" w14:textId="77777777" w:rsidR="0001527B" w:rsidRDefault="00E17F4B" w:rsidP="00E17F4B">
      <w:pPr>
        <w:jc w:val="center"/>
      </w:pPr>
      <w:r>
        <w:t xml:space="preserve">Egger’s test </w:t>
      </w:r>
      <w:r w:rsidR="00F14431">
        <w:t>p-value = 0.141</w:t>
      </w:r>
    </w:p>
    <w:p w14:paraId="147B9DF7" w14:textId="77777777" w:rsidR="0001527B" w:rsidRDefault="0001527B" w:rsidP="0001527B"/>
    <w:p w14:paraId="147B9DF8" w14:textId="77777777" w:rsidR="00AD2BA9" w:rsidRPr="0001527B" w:rsidRDefault="00AD2BA9" w:rsidP="0001527B"/>
    <w:p w14:paraId="147B9DF9" w14:textId="77777777" w:rsidR="0001527B" w:rsidRDefault="0001527B" w:rsidP="0001527B">
      <w:pPr>
        <w:pStyle w:val="Heading4"/>
      </w:pPr>
      <w:r>
        <w:t>5+ months</w:t>
      </w:r>
    </w:p>
    <w:p w14:paraId="147B9DFA" w14:textId="77777777" w:rsidR="00AD2BA9" w:rsidRDefault="00AD2BA9" w:rsidP="00AD2BA9"/>
    <w:p w14:paraId="147B9DFB" w14:textId="77777777" w:rsidR="00AD2BA9" w:rsidRDefault="00AD2BA9" w:rsidP="00045CED">
      <w:pPr>
        <w:spacing w:line="360" w:lineRule="auto"/>
        <w:jc w:val="both"/>
        <w:rPr>
          <w:rFonts w:cs="Times New Roman"/>
          <w:szCs w:val="24"/>
        </w:rPr>
      </w:pPr>
      <w:r>
        <w:rPr>
          <w:rFonts w:cs="Times New Roman"/>
          <w:szCs w:val="24"/>
        </w:rPr>
        <w:t>Two observational</w:t>
      </w:r>
      <w:r w:rsidRPr="00127292">
        <w:rPr>
          <w:rFonts w:cs="Times New Roman"/>
          <w:szCs w:val="24"/>
        </w:rPr>
        <w:t xml:space="preserve"> studies</w:t>
      </w:r>
      <w:r>
        <w:rPr>
          <w:rFonts w:cs="Times New Roman"/>
          <w:szCs w:val="24"/>
        </w:rPr>
        <w:t xml:space="preserve">, a prospective cohort and a cross-sectional study </w:t>
      </w:r>
      <w:r w:rsidRPr="00127292">
        <w:rPr>
          <w:rFonts w:cs="Times New Roman"/>
          <w:szCs w:val="24"/>
        </w:rPr>
        <w:t xml:space="preserve"> reported data on risk of wheeze that could be pooled to estimate the effect of exposure to </w:t>
      </w:r>
      <w:r w:rsidR="00454212">
        <w:rPr>
          <w:rFonts w:cs="Times New Roman"/>
          <w:szCs w:val="24"/>
        </w:rPr>
        <w:t>EBF</w:t>
      </w:r>
      <w:r w:rsidRPr="00127292">
        <w:rPr>
          <w:rFonts w:cs="Times New Roman"/>
          <w:szCs w:val="24"/>
        </w:rPr>
        <w:t xml:space="preserve"> for ≥</w:t>
      </w:r>
      <w:r w:rsidR="00045CED">
        <w:rPr>
          <w:rFonts w:cs="Times New Roman"/>
          <w:szCs w:val="24"/>
        </w:rPr>
        <w:t>5</w:t>
      </w:r>
      <w:r w:rsidRPr="00127292">
        <w:rPr>
          <w:rFonts w:cs="Times New Roman"/>
          <w:szCs w:val="24"/>
        </w:rPr>
        <w:t xml:space="preserve"> months vs. </w:t>
      </w:r>
      <w:r w:rsidR="00045CED">
        <w:rPr>
          <w:rFonts w:cs="Times New Roman"/>
          <w:szCs w:val="24"/>
        </w:rPr>
        <w:t xml:space="preserve">&lt;5 </w:t>
      </w:r>
      <w:r w:rsidRPr="00127292">
        <w:rPr>
          <w:rFonts w:cs="Times New Roman"/>
          <w:szCs w:val="24"/>
        </w:rPr>
        <w:t xml:space="preserve">months in children aged 0-4 years </w:t>
      </w:r>
      <w:r w:rsidR="00045CED">
        <w:rPr>
          <w:rFonts w:cs="Times New Roman"/>
          <w:szCs w:val="24"/>
        </w:rPr>
        <w:t xml:space="preserve"> (</w:t>
      </w:r>
      <w:r w:rsidR="000C6D69">
        <w:rPr>
          <w:rFonts w:cs="Times New Roman"/>
          <w:szCs w:val="24"/>
          <w:highlight w:val="yellow"/>
        </w:rPr>
        <w:fldChar w:fldCharType="begin"/>
      </w:r>
      <w:r w:rsidR="00005F92">
        <w:rPr>
          <w:rFonts w:cs="Times New Roman"/>
          <w:szCs w:val="24"/>
        </w:rPr>
        <w:instrText xml:space="preserve"> REF _Ref419030417 \h </w:instrText>
      </w:r>
      <w:r w:rsidR="000C6D69">
        <w:rPr>
          <w:rFonts w:cs="Times New Roman"/>
          <w:szCs w:val="24"/>
          <w:highlight w:val="yellow"/>
        </w:rPr>
      </w:r>
      <w:r w:rsidR="000C6D69">
        <w:rPr>
          <w:rFonts w:cs="Times New Roman"/>
          <w:szCs w:val="24"/>
          <w:highlight w:val="yellow"/>
        </w:rPr>
        <w:fldChar w:fldCharType="separate"/>
      </w:r>
      <w:r w:rsidR="004E17B5" w:rsidRPr="0009535C">
        <w:t xml:space="preserve">Figure </w:t>
      </w:r>
      <w:r w:rsidR="004E17B5">
        <w:rPr>
          <w:noProof/>
        </w:rPr>
        <w:t>60</w:t>
      </w:r>
      <w:r w:rsidR="000C6D69">
        <w:rPr>
          <w:rFonts w:cs="Times New Roman"/>
          <w:szCs w:val="24"/>
          <w:highlight w:val="yellow"/>
        </w:rPr>
        <w:fldChar w:fldCharType="end"/>
      </w:r>
      <w:r w:rsidRPr="00127292">
        <w:rPr>
          <w:rFonts w:cs="Times New Roman"/>
          <w:szCs w:val="24"/>
        </w:rPr>
        <w:t xml:space="preserve">). </w:t>
      </w:r>
      <w:r w:rsidR="00045CED">
        <w:rPr>
          <w:rFonts w:cs="Times New Roman"/>
          <w:szCs w:val="24"/>
        </w:rPr>
        <w:t>There was extremely high</w:t>
      </w:r>
      <w:r w:rsidRPr="00127292">
        <w:rPr>
          <w:rFonts w:cs="Times New Roman"/>
          <w:szCs w:val="24"/>
        </w:rPr>
        <w:t xml:space="preserve"> heterogeneity between </w:t>
      </w:r>
      <w:r w:rsidR="00045CED">
        <w:rPr>
          <w:rFonts w:cs="Times New Roman"/>
          <w:szCs w:val="24"/>
        </w:rPr>
        <w:t xml:space="preserve">the two </w:t>
      </w:r>
      <w:r w:rsidRPr="00127292">
        <w:rPr>
          <w:rFonts w:cs="Times New Roman"/>
          <w:szCs w:val="24"/>
        </w:rPr>
        <w:t>studies (I</w:t>
      </w:r>
      <w:r w:rsidRPr="00127292">
        <w:rPr>
          <w:rFonts w:cs="Times New Roman"/>
          <w:szCs w:val="24"/>
          <w:vertAlign w:val="superscript"/>
        </w:rPr>
        <w:t>2</w:t>
      </w:r>
      <w:r w:rsidR="00045CED">
        <w:rPr>
          <w:rFonts w:cs="Times New Roman"/>
          <w:szCs w:val="24"/>
        </w:rPr>
        <w:t xml:space="preserve">=86.6%), possibly explained by the overall high risk of bias of the </w:t>
      </w:r>
      <w:r w:rsidR="00093F0B">
        <w:rPr>
          <w:rFonts w:cs="Times New Roman"/>
          <w:szCs w:val="24"/>
        </w:rPr>
        <w:t xml:space="preserve">retrospective </w:t>
      </w:r>
      <w:r w:rsidR="00045CED">
        <w:rPr>
          <w:rFonts w:cs="Times New Roman"/>
          <w:szCs w:val="24"/>
        </w:rPr>
        <w:t xml:space="preserve">Salem study (mainly due to lack of adjustment for potential confounders) and the unclear overall risk of bias in the </w:t>
      </w:r>
      <w:r w:rsidR="00093F0B">
        <w:rPr>
          <w:rFonts w:cs="Times New Roman"/>
          <w:szCs w:val="24"/>
        </w:rPr>
        <w:t xml:space="preserve">prospective </w:t>
      </w:r>
      <w:r w:rsidR="00045CED">
        <w:rPr>
          <w:rFonts w:cs="Times New Roman"/>
          <w:szCs w:val="24"/>
        </w:rPr>
        <w:t>Oddy study.</w:t>
      </w:r>
    </w:p>
    <w:p w14:paraId="147B9DFC" w14:textId="77777777" w:rsidR="00AD2BA9" w:rsidRPr="00AD2BA9" w:rsidRDefault="00AD2BA9" w:rsidP="00AD2BA9"/>
    <w:p w14:paraId="147B9DFD" w14:textId="77777777" w:rsidR="00FE2963" w:rsidRDefault="00475994" w:rsidP="00FE2963">
      <w:pPr>
        <w:pStyle w:val="Caption"/>
      </w:pPr>
      <w:bookmarkStart w:id="216" w:name="_Ref419030417"/>
      <w:bookmarkStart w:id="217" w:name="_Toc414786573"/>
      <w:bookmarkStart w:id="218" w:name="_Toc497227764"/>
      <w:r w:rsidRPr="0009535C">
        <w:t xml:space="preserve">Figure </w:t>
      </w:r>
      <w:fldSimple w:instr=" SEQ Figure \* ARABIC ">
        <w:r w:rsidR="004E17B5">
          <w:rPr>
            <w:noProof/>
          </w:rPr>
          <w:t>60</w:t>
        </w:r>
      </w:fldSimple>
      <w:bookmarkEnd w:id="216"/>
      <w:r w:rsidRPr="0009535C">
        <w:t xml:space="preserve"> Exclusive breast feeding</w:t>
      </w:r>
      <w:r w:rsidR="00FE2963" w:rsidRPr="0009535C">
        <w:t xml:space="preserve"> </w:t>
      </w:r>
      <w:r w:rsidR="00FE2963" w:rsidRPr="0009535C">
        <w:rPr>
          <w:rFonts w:cs="Times New Roman"/>
        </w:rPr>
        <w:t>≥</w:t>
      </w:r>
      <w:r w:rsidR="00FE2963" w:rsidRPr="0009535C">
        <w:t>5 months</w:t>
      </w:r>
      <w:r w:rsidR="000F3AF3" w:rsidRPr="0009535C">
        <w:t xml:space="preserve"> vs. </w:t>
      </w:r>
      <w:r w:rsidR="00FE2963" w:rsidRPr="0009535C">
        <w:rPr>
          <w:rFonts w:cs="Times New Roman"/>
        </w:rPr>
        <w:t>&lt;5 months</w:t>
      </w:r>
      <w:r w:rsidR="00FE2963" w:rsidRPr="0009535C">
        <w:t xml:space="preserve"> and risk of</w:t>
      </w:r>
      <w:r w:rsidRPr="0009535C">
        <w:t xml:space="preserve"> wheeze</w:t>
      </w:r>
      <w:bookmarkEnd w:id="217"/>
      <w:r w:rsidR="00FE2963" w:rsidRPr="0009535C">
        <w:t xml:space="preserve"> </w:t>
      </w:r>
      <w:r w:rsidR="00FE2963" w:rsidRPr="0009535C">
        <w:rPr>
          <w:rStyle w:val="Hyperlink"/>
          <w:noProof/>
        </w:rPr>
        <w:t>in children aged 0-4 years</w:t>
      </w:r>
      <w:bookmarkEnd w:id="218"/>
    </w:p>
    <w:p w14:paraId="147B9DFE" w14:textId="77777777" w:rsidR="00475994" w:rsidRPr="00FE2963" w:rsidRDefault="0009535C" w:rsidP="0009535C">
      <w:pPr>
        <w:pStyle w:val="Caption"/>
        <w:tabs>
          <w:tab w:val="left" w:pos="5405"/>
        </w:tabs>
        <w:rPr>
          <w:b w:val="0"/>
        </w:rPr>
      </w:pPr>
      <w:r>
        <w:rPr>
          <w:b w:val="0"/>
        </w:rPr>
        <w:tab/>
      </w:r>
    </w:p>
    <w:p w14:paraId="147B9DFF" w14:textId="77777777" w:rsidR="00475994" w:rsidRDefault="0009535C" w:rsidP="00475994">
      <w:r>
        <w:rPr>
          <w:noProof/>
          <w:lang w:eastAsia="en-GB"/>
        </w:rPr>
        <w:drawing>
          <wp:inline distT="0" distB="0" distL="0" distR="0" wp14:anchorId="147BA468" wp14:editId="147BA469">
            <wp:extent cx="5735782" cy="1306286"/>
            <wp:effectExtent l="0" t="0" r="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eBFge5_noPooled_design.jpg"/>
                    <pic:cNvPicPr/>
                  </pic:nvPicPr>
                  <pic:blipFill rotWithShape="1">
                    <a:blip r:embed="rId74" cstate="print">
                      <a:extLst>
                        <a:ext uri="{28A0092B-C50C-407E-A947-70E740481C1C}">
                          <a14:useLocalDpi xmlns:a14="http://schemas.microsoft.com/office/drawing/2010/main" val="0"/>
                        </a:ext>
                      </a:extLst>
                    </a:blip>
                    <a:srcRect t="41615" b="35611"/>
                    <a:stretch/>
                  </pic:blipFill>
                  <pic:spPr bwMode="auto">
                    <a:xfrm>
                      <a:off x="0" y="0"/>
                      <a:ext cx="5731510" cy="1305313"/>
                    </a:xfrm>
                    <a:prstGeom prst="rect">
                      <a:avLst/>
                    </a:prstGeom>
                    <a:ln>
                      <a:noFill/>
                    </a:ln>
                    <a:extLst>
                      <a:ext uri="{53640926-AAD7-44D8-BBD7-CCE9431645EC}">
                        <a14:shadowObscured xmlns:a14="http://schemas.microsoft.com/office/drawing/2010/main"/>
                      </a:ext>
                    </a:extLst>
                  </pic:spPr>
                </pic:pic>
              </a:graphicData>
            </a:graphic>
          </wp:inline>
        </w:drawing>
      </w:r>
    </w:p>
    <w:p w14:paraId="147B9E00" w14:textId="77777777" w:rsidR="00475994" w:rsidRPr="000264A7" w:rsidRDefault="00475994" w:rsidP="00475994"/>
    <w:p w14:paraId="147B9E01" w14:textId="77777777" w:rsidR="0001527B" w:rsidRDefault="0001527B" w:rsidP="0001527B"/>
    <w:p w14:paraId="147B9E02" w14:textId="77777777" w:rsidR="00475994" w:rsidRDefault="00475994" w:rsidP="0001527B"/>
    <w:p w14:paraId="147B9E03" w14:textId="77777777" w:rsidR="00475994" w:rsidRDefault="00475994" w:rsidP="0001527B"/>
    <w:p w14:paraId="147B9E04" w14:textId="77777777" w:rsidR="00965E61" w:rsidRDefault="00965E61" w:rsidP="0001527B">
      <w:pPr>
        <w:sectPr w:rsidR="00965E61">
          <w:pgSz w:w="11906" w:h="16838"/>
          <w:pgMar w:top="1440" w:right="1440" w:bottom="1440" w:left="1440" w:header="708" w:footer="708" w:gutter="0"/>
          <w:cols w:space="708"/>
          <w:docGrid w:linePitch="360"/>
        </w:sectPr>
      </w:pPr>
    </w:p>
    <w:p w14:paraId="147B9E05" w14:textId="77777777" w:rsidR="00965E61" w:rsidRDefault="00965E61" w:rsidP="00965E61">
      <w:pPr>
        <w:pStyle w:val="Caption"/>
      </w:pPr>
      <w:bookmarkStart w:id="219" w:name="_Ref419030480"/>
      <w:bookmarkStart w:id="220" w:name="_Toc497227808"/>
      <w:r>
        <w:lastRenderedPageBreak/>
        <w:t xml:space="preserve">Table </w:t>
      </w:r>
      <w:fldSimple w:instr=" SEQ Table \* ARABIC ">
        <w:r w:rsidR="004E17B5">
          <w:rPr>
            <w:noProof/>
          </w:rPr>
          <w:t>14</w:t>
        </w:r>
      </w:fldSimple>
      <w:bookmarkEnd w:id="219"/>
      <w:r w:rsidRPr="0057669F">
        <w:rPr>
          <w:rFonts w:cs="Times New Roman"/>
        </w:rPr>
        <w:t xml:space="preserve"> </w:t>
      </w:r>
      <w:r w:rsidR="00677626">
        <w:rPr>
          <w:rFonts w:cs="Times New Roman"/>
        </w:rPr>
        <w:t xml:space="preserve">Subgroup Analyses of risk of </w:t>
      </w:r>
      <w:r>
        <w:rPr>
          <w:rFonts w:cs="Times New Roman"/>
        </w:rPr>
        <w:t>wheeze and exclusive breastfeeding</w:t>
      </w:r>
      <w:r w:rsidRPr="005B6574">
        <w:rPr>
          <w:rFonts w:cs="Times New Roman"/>
        </w:rPr>
        <w:t xml:space="preserve"> </w:t>
      </w:r>
      <w:r>
        <w:rPr>
          <w:rFonts w:cs="Times New Roman"/>
          <w:szCs w:val="24"/>
        </w:rPr>
        <w:t>≥0-2 months vs. &lt;0-2</w:t>
      </w:r>
      <w:r w:rsidRPr="005B6574">
        <w:rPr>
          <w:rFonts w:cs="Times New Roman"/>
          <w:szCs w:val="24"/>
        </w:rPr>
        <w:t xml:space="preserve"> months</w:t>
      </w:r>
      <w:r w:rsidRPr="005B6574">
        <w:rPr>
          <w:rFonts w:cs="Times New Roman"/>
        </w:rPr>
        <w:t xml:space="preserve"> in child</w:t>
      </w:r>
      <w:r>
        <w:rPr>
          <w:rFonts w:cs="Times New Roman"/>
        </w:rPr>
        <w:t>ren aged 0-4 years</w:t>
      </w:r>
      <w:bookmarkEnd w:id="220"/>
    </w:p>
    <w:p w14:paraId="147B9E06" w14:textId="77777777" w:rsidR="00965E61" w:rsidRDefault="00965E61" w:rsidP="00965E61"/>
    <w:tbl>
      <w:tblPr>
        <w:tblStyle w:val="TableGrid"/>
        <w:tblW w:w="14709" w:type="dxa"/>
        <w:tblLook w:val="04A0" w:firstRow="1" w:lastRow="0" w:firstColumn="1" w:lastColumn="0" w:noHBand="0" w:noVBand="1"/>
      </w:tblPr>
      <w:tblGrid>
        <w:gridCol w:w="5211"/>
        <w:gridCol w:w="2127"/>
        <w:gridCol w:w="3189"/>
        <w:gridCol w:w="1461"/>
        <w:gridCol w:w="2721"/>
      </w:tblGrid>
      <w:tr w:rsidR="00965E61" w:rsidRPr="003F50D6" w14:paraId="147B9E0C" w14:textId="77777777" w:rsidTr="00965E61">
        <w:tc>
          <w:tcPr>
            <w:tcW w:w="5211" w:type="dxa"/>
            <w:tcBorders>
              <w:top w:val="single" w:sz="4" w:space="0" w:color="auto"/>
              <w:left w:val="nil"/>
              <w:bottom w:val="single" w:sz="8" w:space="0" w:color="auto"/>
              <w:right w:val="nil"/>
            </w:tcBorders>
            <w:shd w:val="clear" w:color="auto" w:fill="EAEAEA"/>
          </w:tcPr>
          <w:p w14:paraId="147B9E07" w14:textId="77777777" w:rsidR="00965E61" w:rsidRPr="003F50D6" w:rsidRDefault="00965E61" w:rsidP="00965E61">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E08" w14:textId="77777777" w:rsidR="00965E61" w:rsidRPr="003F50D6" w:rsidRDefault="00965E61" w:rsidP="00965E61">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E09" w14:textId="585AA4D6" w:rsidR="00965E61" w:rsidRPr="003F50D6" w:rsidRDefault="002D43F0" w:rsidP="00965E61">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E0A" w14:textId="77777777" w:rsidR="00965E61" w:rsidRPr="003F50D6" w:rsidRDefault="00965E61" w:rsidP="00965E61">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E0B" w14:textId="77777777" w:rsidR="00965E61" w:rsidRPr="003F50D6" w:rsidRDefault="00965E61" w:rsidP="00965E61">
            <w:pPr>
              <w:spacing w:line="360" w:lineRule="auto"/>
              <w:jc w:val="center"/>
              <w:rPr>
                <w:rFonts w:cs="Times New Roman"/>
                <w:b/>
                <w:szCs w:val="24"/>
              </w:rPr>
            </w:pPr>
            <w:r w:rsidRPr="003F50D6">
              <w:rPr>
                <w:rFonts w:cs="Times New Roman"/>
                <w:b/>
                <w:szCs w:val="24"/>
              </w:rPr>
              <w:t>P-value for between groups difference</w:t>
            </w:r>
          </w:p>
        </w:tc>
      </w:tr>
      <w:tr w:rsidR="00965E61" w:rsidRPr="003F50D6" w14:paraId="147B9E12" w14:textId="77777777" w:rsidTr="00965E61">
        <w:trPr>
          <w:trHeight w:val="464"/>
        </w:trPr>
        <w:tc>
          <w:tcPr>
            <w:tcW w:w="5211" w:type="dxa"/>
            <w:tcBorders>
              <w:top w:val="single" w:sz="8" w:space="0" w:color="auto"/>
              <w:left w:val="nil"/>
              <w:bottom w:val="nil"/>
              <w:right w:val="nil"/>
            </w:tcBorders>
            <w:shd w:val="clear" w:color="auto" w:fill="ECECEC"/>
          </w:tcPr>
          <w:p w14:paraId="147B9E0D" w14:textId="77777777" w:rsidR="00965E61" w:rsidRPr="003F50D6" w:rsidRDefault="00965E61" w:rsidP="00965E61">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E0E" w14:textId="77777777" w:rsidR="00965E61" w:rsidRPr="003F50D6" w:rsidRDefault="00573DAD" w:rsidP="00965E61">
            <w:pPr>
              <w:spacing w:line="360" w:lineRule="auto"/>
              <w:jc w:val="center"/>
              <w:rPr>
                <w:rFonts w:cs="Times New Roman"/>
                <w:szCs w:val="24"/>
              </w:rPr>
            </w:pPr>
            <w:r>
              <w:rPr>
                <w:rFonts w:cs="Times New Roman"/>
                <w:szCs w:val="24"/>
              </w:rPr>
              <w:t>6</w:t>
            </w:r>
          </w:p>
        </w:tc>
        <w:tc>
          <w:tcPr>
            <w:tcW w:w="3189" w:type="dxa"/>
            <w:tcBorders>
              <w:top w:val="single" w:sz="8" w:space="0" w:color="auto"/>
              <w:left w:val="nil"/>
              <w:bottom w:val="nil"/>
              <w:right w:val="nil"/>
            </w:tcBorders>
            <w:shd w:val="clear" w:color="auto" w:fill="auto"/>
            <w:vAlign w:val="center"/>
          </w:tcPr>
          <w:p w14:paraId="147B9E0F" w14:textId="77777777" w:rsidR="00965E61" w:rsidRPr="003F50D6" w:rsidRDefault="00573DAD" w:rsidP="00573DAD">
            <w:pPr>
              <w:spacing w:line="360" w:lineRule="auto"/>
              <w:jc w:val="center"/>
              <w:rPr>
                <w:rFonts w:cs="Times New Roman"/>
                <w:szCs w:val="24"/>
              </w:rPr>
            </w:pPr>
            <w:r w:rsidRPr="00573DAD">
              <w:rPr>
                <w:rFonts w:cs="Times New Roman"/>
                <w:szCs w:val="24"/>
              </w:rPr>
              <w:t>0.8</w:t>
            </w:r>
            <w:r>
              <w:rPr>
                <w:rFonts w:cs="Times New Roman"/>
                <w:szCs w:val="24"/>
              </w:rPr>
              <w:t>2</w:t>
            </w:r>
            <w:r w:rsidRPr="00573DAD">
              <w:rPr>
                <w:rFonts w:cs="Times New Roman"/>
                <w:szCs w:val="24"/>
              </w:rPr>
              <w:t xml:space="preserve"> [0.67; 0.99]</w:t>
            </w:r>
          </w:p>
        </w:tc>
        <w:tc>
          <w:tcPr>
            <w:tcW w:w="1461" w:type="dxa"/>
            <w:tcBorders>
              <w:top w:val="single" w:sz="8" w:space="0" w:color="auto"/>
              <w:left w:val="nil"/>
              <w:bottom w:val="nil"/>
              <w:right w:val="nil"/>
            </w:tcBorders>
            <w:shd w:val="clear" w:color="auto" w:fill="auto"/>
            <w:vAlign w:val="center"/>
          </w:tcPr>
          <w:p w14:paraId="147B9E10" w14:textId="77777777" w:rsidR="00965E61" w:rsidRPr="003F50D6" w:rsidRDefault="00573DAD" w:rsidP="00965E61">
            <w:pPr>
              <w:spacing w:line="360" w:lineRule="auto"/>
              <w:jc w:val="center"/>
              <w:rPr>
                <w:rFonts w:cs="Times New Roman"/>
                <w:szCs w:val="24"/>
              </w:rPr>
            </w:pPr>
            <w:r w:rsidRPr="00573DAD">
              <w:rPr>
                <w:rFonts w:cs="Times New Roman"/>
                <w:szCs w:val="24"/>
              </w:rPr>
              <w:t>74.3</w:t>
            </w:r>
          </w:p>
        </w:tc>
        <w:tc>
          <w:tcPr>
            <w:tcW w:w="2721" w:type="dxa"/>
            <w:tcBorders>
              <w:top w:val="single" w:sz="8" w:space="0" w:color="auto"/>
              <w:left w:val="nil"/>
              <w:bottom w:val="nil"/>
              <w:right w:val="nil"/>
            </w:tcBorders>
            <w:shd w:val="clear" w:color="auto" w:fill="auto"/>
            <w:vAlign w:val="center"/>
          </w:tcPr>
          <w:p w14:paraId="147B9E11" w14:textId="77777777" w:rsidR="00965E61" w:rsidRPr="003F50D6" w:rsidRDefault="00965E61" w:rsidP="00573DAD">
            <w:pPr>
              <w:spacing w:line="360" w:lineRule="auto"/>
              <w:jc w:val="center"/>
              <w:rPr>
                <w:rFonts w:cs="Times New Roman"/>
                <w:szCs w:val="24"/>
              </w:rPr>
            </w:pPr>
          </w:p>
        </w:tc>
      </w:tr>
      <w:tr w:rsidR="00965E61" w:rsidRPr="003F50D6" w14:paraId="147B9E18" w14:textId="77777777" w:rsidTr="00965E61">
        <w:trPr>
          <w:trHeight w:val="463"/>
        </w:trPr>
        <w:tc>
          <w:tcPr>
            <w:tcW w:w="5211" w:type="dxa"/>
            <w:tcBorders>
              <w:top w:val="nil"/>
              <w:left w:val="nil"/>
              <w:bottom w:val="nil"/>
              <w:right w:val="nil"/>
            </w:tcBorders>
            <w:shd w:val="clear" w:color="auto" w:fill="ECECEC"/>
          </w:tcPr>
          <w:p w14:paraId="147B9E13" w14:textId="77777777" w:rsidR="00965E61" w:rsidRPr="003F50D6" w:rsidRDefault="00965E61" w:rsidP="00965E61">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E14" w14:textId="77777777" w:rsidR="00965E61" w:rsidRPr="003F50D6" w:rsidRDefault="00573DAD" w:rsidP="00965E61">
            <w:pPr>
              <w:spacing w:line="360" w:lineRule="auto"/>
              <w:jc w:val="center"/>
              <w:rPr>
                <w:rFonts w:cs="Times New Roman"/>
                <w:szCs w:val="24"/>
              </w:rPr>
            </w:pPr>
            <w:r>
              <w:rPr>
                <w:rFonts w:cs="Times New Roman"/>
                <w:szCs w:val="24"/>
              </w:rPr>
              <w:t>4</w:t>
            </w:r>
          </w:p>
        </w:tc>
        <w:tc>
          <w:tcPr>
            <w:tcW w:w="3189" w:type="dxa"/>
            <w:tcBorders>
              <w:top w:val="nil"/>
              <w:left w:val="nil"/>
              <w:bottom w:val="nil"/>
              <w:right w:val="nil"/>
            </w:tcBorders>
            <w:shd w:val="clear" w:color="auto" w:fill="auto"/>
            <w:vAlign w:val="center"/>
          </w:tcPr>
          <w:p w14:paraId="147B9E15" w14:textId="77777777" w:rsidR="00965E61" w:rsidRPr="003F50D6" w:rsidRDefault="00965E61" w:rsidP="00573DAD">
            <w:pPr>
              <w:spacing w:line="360" w:lineRule="auto"/>
              <w:jc w:val="center"/>
              <w:rPr>
                <w:rFonts w:cs="Times New Roman"/>
                <w:szCs w:val="24"/>
              </w:rPr>
            </w:pPr>
            <w:r w:rsidRPr="00965E61">
              <w:rPr>
                <w:rFonts w:cs="Times New Roman"/>
                <w:szCs w:val="24"/>
              </w:rPr>
              <w:t>0.85 [0.69; 1.05]</w:t>
            </w:r>
          </w:p>
        </w:tc>
        <w:tc>
          <w:tcPr>
            <w:tcW w:w="1461" w:type="dxa"/>
            <w:tcBorders>
              <w:top w:val="nil"/>
              <w:left w:val="nil"/>
              <w:bottom w:val="nil"/>
              <w:right w:val="nil"/>
            </w:tcBorders>
            <w:shd w:val="clear" w:color="auto" w:fill="auto"/>
            <w:vAlign w:val="center"/>
          </w:tcPr>
          <w:p w14:paraId="147B9E16" w14:textId="77777777" w:rsidR="00965E61" w:rsidRPr="003F50D6" w:rsidRDefault="00965E61" w:rsidP="00965E61">
            <w:pPr>
              <w:spacing w:line="360" w:lineRule="auto"/>
              <w:jc w:val="center"/>
              <w:rPr>
                <w:rFonts w:cs="Times New Roman"/>
                <w:szCs w:val="24"/>
              </w:rPr>
            </w:pPr>
            <w:r w:rsidRPr="00965E61">
              <w:rPr>
                <w:rFonts w:cs="Times New Roman"/>
                <w:szCs w:val="24"/>
              </w:rPr>
              <w:t>77.4</w:t>
            </w:r>
          </w:p>
        </w:tc>
        <w:tc>
          <w:tcPr>
            <w:tcW w:w="2721" w:type="dxa"/>
            <w:tcBorders>
              <w:top w:val="nil"/>
              <w:left w:val="nil"/>
              <w:bottom w:val="nil"/>
              <w:right w:val="nil"/>
            </w:tcBorders>
            <w:shd w:val="clear" w:color="auto" w:fill="auto"/>
            <w:vAlign w:val="center"/>
          </w:tcPr>
          <w:p w14:paraId="147B9E17" w14:textId="77777777" w:rsidR="00965E61" w:rsidRPr="003F50D6" w:rsidRDefault="00830B5A" w:rsidP="00573DAD">
            <w:pPr>
              <w:spacing w:line="360" w:lineRule="auto"/>
              <w:jc w:val="center"/>
              <w:rPr>
                <w:rFonts w:cs="Times New Roman"/>
                <w:szCs w:val="24"/>
              </w:rPr>
            </w:pPr>
            <w:r>
              <w:rPr>
                <w:rFonts w:cs="Times New Roman"/>
                <w:szCs w:val="24"/>
              </w:rPr>
              <w:t>Not tested</w:t>
            </w:r>
          </w:p>
        </w:tc>
      </w:tr>
      <w:tr w:rsidR="00965E61" w:rsidRPr="003F50D6" w14:paraId="147B9E1E" w14:textId="77777777" w:rsidTr="00965E61">
        <w:trPr>
          <w:trHeight w:val="463"/>
        </w:trPr>
        <w:tc>
          <w:tcPr>
            <w:tcW w:w="5211" w:type="dxa"/>
            <w:tcBorders>
              <w:top w:val="nil"/>
              <w:left w:val="nil"/>
              <w:bottom w:val="single" w:sz="8" w:space="0" w:color="auto"/>
              <w:right w:val="nil"/>
            </w:tcBorders>
            <w:shd w:val="clear" w:color="auto" w:fill="ECECEC"/>
          </w:tcPr>
          <w:p w14:paraId="147B9E19" w14:textId="77777777" w:rsidR="00965E61" w:rsidRPr="003F50D6" w:rsidRDefault="00965E61" w:rsidP="00965E61">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E1A" w14:textId="77777777" w:rsidR="00965E61" w:rsidRPr="003F50D6" w:rsidRDefault="00573DAD" w:rsidP="00965E61">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E1B" w14:textId="77777777" w:rsidR="00965E61" w:rsidRPr="003F50D6" w:rsidRDefault="00573DAD" w:rsidP="00573DAD">
            <w:pPr>
              <w:spacing w:line="360" w:lineRule="auto"/>
              <w:jc w:val="center"/>
              <w:rPr>
                <w:rFonts w:cs="Times New Roman"/>
                <w:szCs w:val="24"/>
              </w:rPr>
            </w:pPr>
            <w:r w:rsidRPr="00573DAD">
              <w:rPr>
                <w:rFonts w:cs="Times New Roman"/>
                <w:szCs w:val="24"/>
              </w:rPr>
              <w:t>0.88 [0.52; 1.48]</w:t>
            </w:r>
          </w:p>
        </w:tc>
        <w:tc>
          <w:tcPr>
            <w:tcW w:w="1461" w:type="dxa"/>
            <w:tcBorders>
              <w:top w:val="nil"/>
              <w:left w:val="nil"/>
              <w:bottom w:val="single" w:sz="8" w:space="0" w:color="auto"/>
              <w:right w:val="nil"/>
            </w:tcBorders>
            <w:shd w:val="clear" w:color="auto" w:fill="auto"/>
            <w:vAlign w:val="center"/>
          </w:tcPr>
          <w:p w14:paraId="147B9E1C" w14:textId="77777777" w:rsidR="00965E61" w:rsidRPr="003F50D6" w:rsidRDefault="00573DAD" w:rsidP="00965E61">
            <w:pPr>
              <w:spacing w:line="360" w:lineRule="auto"/>
              <w:jc w:val="center"/>
              <w:rPr>
                <w:rFonts w:cs="Times New Roman"/>
                <w:szCs w:val="24"/>
              </w:rPr>
            </w:pPr>
            <w:r w:rsidRPr="00573DAD">
              <w:rPr>
                <w:rFonts w:cs="Times New Roman"/>
                <w:szCs w:val="24"/>
              </w:rPr>
              <w:t>93.6</w:t>
            </w:r>
          </w:p>
        </w:tc>
        <w:tc>
          <w:tcPr>
            <w:tcW w:w="2721" w:type="dxa"/>
            <w:tcBorders>
              <w:top w:val="nil"/>
              <w:left w:val="nil"/>
              <w:bottom w:val="single" w:sz="8" w:space="0" w:color="auto"/>
              <w:right w:val="nil"/>
            </w:tcBorders>
            <w:shd w:val="clear" w:color="auto" w:fill="auto"/>
            <w:vAlign w:val="center"/>
          </w:tcPr>
          <w:p w14:paraId="147B9E1D" w14:textId="77777777" w:rsidR="00965E61" w:rsidRPr="003F50D6" w:rsidRDefault="00965E61" w:rsidP="00573DAD">
            <w:pPr>
              <w:spacing w:line="360" w:lineRule="auto"/>
              <w:jc w:val="center"/>
              <w:rPr>
                <w:rFonts w:cs="Times New Roman"/>
                <w:szCs w:val="24"/>
              </w:rPr>
            </w:pPr>
          </w:p>
        </w:tc>
      </w:tr>
      <w:tr w:rsidR="00965E61" w:rsidRPr="003F50D6" w14:paraId="147B9E24" w14:textId="77777777" w:rsidTr="00965E61">
        <w:trPr>
          <w:trHeight w:val="255"/>
        </w:trPr>
        <w:tc>
          <w:tcPr>
            <w:tcW w:w="5211" w:type="dxa"/>
            <w:tcBorders>
              <w:top w:val="nil"/>
              <w:left w:val="nil"/>
              <w:bottom w:val="nil"/>
              <w:right w:val="nil"/>
            </w:tcBorders>
            <w:shd w:val="clear" w:color="auto" w:fill="ECECEC"/>
          </w:tcPr>
          <w:p w14:paraId="147B9E1F" w14:textId="77777777" w:rsidR="00965E61" w:rsidRDefault="00965E61" w:rsidP="00965E61">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E20" w14:textId="77777777" w:rsidR="00965E61" w:rsidRPr="003F50D6" w:rsidRDefault="00573DAD" w:rsidP="00965E61">
            <w:pPr>
              <w:spacing w:line="360" w:lineRule="auto"/>
              <w:jc w:val="center"/>
              <w:rPr>
                <w:rFonts w:cs="Times New Roman"/>
                <w:szCs w:val="24"/>
              </w:rPr>
            </w:pPr>
            <w:r>
              <w:rPr>
                <w:rFonts w:cs="Times New Roman"/>
                <w:szCs w:val="24"/>
              </w:rPr>
              <w:t>6</w:t>
            </w:r>
          </w:p>
        </w:tc>
        <w:tc>
          <w:tcPr>
            <w:tcW w:w="3189" w:type="dxa"/>
            <w:tcBorders>
              <w:top w:val="nil"/>
              <w:left w:val="nil"/>
              <w:bottom w:val="nil"/>
              <w:right w:val="nil"/>
            </w:tcBorders>
            <w:shd w:val="clear" w:color="auto" w:fill="auto"/>
            <w:vAlign w:val="center"/>
          </w:tcPr>
          <w:p w14:paraId="147B9E21" w14:textId="77777777" w:rsidR="00965E61" w:rsidRPr="003F50D6" w:rsidRDefault="00573DAD" w:rsidP="00573DAD">
            <w:pPr>
              <w:spacing w:line="360" w:lineRule="auto"/>
              <w:jc w:val="center"/>
              <w:rPr>
                <w:rFonts w:cs="Times New Roman"/>
                <w:szCs w:val="24"/>
              </w:rPr>
            </w:pPr>
            <w:r w:rsidRPr="00573DAD">
              <w:rPr>
                <w:rFonts w:cs="Times New Roman"/>
                <w:szCs w:val="24"/>
              </w:rPr>
              <w:t>0.8</w:t>
            </w:r>
            <w:r>
              <w:rPr>
                <w:rFonts w:cs="Times New Roman"/>
                <w:szCs w:val="24"/>
              </w:rPr>
              <w:t>2</w:t>
            </w:r>
            <w:r w:rsidRPr="00573DAD">
              <w:rPr>
                <w:rFonts w:cs="Times New Roman"/>
                <w:szCs w:val="24"/>
              </w:rPr>
              <w:t xml:space="preserve"> [0.67; 0.99]</w:t>
            </w:r>
          </w:p>
        </w:tc>
        <w:tc>
          <w:tcPr>
            <w:tcW w:w="1461" w:type="dxa"/>
            <w:tcBorders>
              <w:top w:val="nil"/>
              <w:left w:val="nil"/>
              <w:bottom w:val="nil"/>
              <w:right w:val="nil"/>
            </w:tcBorders>
            <w:shd w:val="clear" w:color="auto" w:fill="auto"/>
            <w:vAlign w:val="center"/>
          </w:tcPr>
          <w:p w14:paraId="147B9E22" w14:textId="77777777" w:rsidR="00965E61" w:rsidRPr="003F50D6" w:rsidRDefault="00573DAD" w:rsidP="00965E61">
            <w:pPr>
              <w:spacing w:line="360" w:lineRule="auto"/>
              <w:jc w:val="center"/>
              <w:rPr>
                <w:rFonts w:cs="Times New Roman"/>
                <w:szCs w:val="24"/>
              </w:rPr>
            </w:pPr>
            <w:r w:rsidRPr="00573DAD">
              <w:rPr>
                <w:rFonts w:cs="Times New Roman"/>
                <w:szCs w:val="24"/>
              </w:rPr>
              <w:t>74.3</w:t>
            </w:r>
          </w:p>
        </w:tc>
        <w:tc>
          <w:tcPr>
            <w:tcW w:w="2721" w:type="dxa"/>
            <w:vMerge w:val="restart"/>
            <w:tcBorders>
              <w:top w:val="nil"/>
              <w:left w:val="nil"/>
              <w:right w:val="nil"/>
            </w:tcBorders>
            <w:shd w:val="clear" w:color="auto" w:fill="auto"/>
            <w:vAlign w:val="center"/>
          </w:tcPr>
          <w:p w14:paraId="147B9E23" w14:textId="77777777" w:rsidR="00965E61" w:rsidRPr="003F50D6" w:rsidRDefault="00573DAD" w:rsidP="00965E61">
            <w:pPr>
              <w:spacing w:line="360" w:lineRule="auto"/>
              <w:jc w:val="center"/>
              <w:rPr>
                <w:rFonts w:cs="Times New Roman"/>
                <w:szCs w:val="24"/>
              </w:rPr>
            </w:pPr>
            <w:r>
              <w:rPr>
                <w:rFonts w:cs="Times New Roman"/>
                <w:szCs w:val="24"/>
              </w:rPr>
              <w:t>--</w:t>
            </w:r>
          </w:p>
        </w:tc>
      </w:tr>
      <w:tr w:rsidR="00965E61" w:rsidRPr="003F50D6" w14:paraId="147B9E2A" w14:textId="77777777" w:rsidTr="00965E61">
        <w:trPr>
          <w:trHeight w:val="463"/>
        </w:trPr>
        <w:tc>
          <w:tcPr>
            <w:tcW w:w="5211" w:type="dxa"/>
            <w:tcBorders>
              <w:top w:val="nil"/>
              <w:left w:val="nil"/>
              <w:bottom w:val="single" w:sz="8" w:space="0" w:color="auto"/>
              <w:right w:val="nil"/>
            </w:tcBorders>
            <w:shd w:val="clear" w:color="auto" w:fill="ECECEC"/>
          </w:tcPr>
          <w:p w14:paraId="147B9E25" w14:textId="77777777" w:rsidR="00965E61" w:rsidRDefault="00965E61" w:rsidP="00965E61">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E26" w14:textId="77777777" w:rsidR="00965E61" w:rsidRPr="003F50D6" w:rsidRDefault="00573DAD" w:rsidP="00965E61">
            <w:pPr>
              <w:spacing w:line="360" w:lineRule="auto"/>
              <w:jc w:val="center"/>
              <w:rPr>
                <w:rFonts w:cs="Times New Roman"/>
                <w:szCs w:val="24"/>
              </w:rPr>
            </w:pPr>
            <w:r>
              <w:rPr>
                <w:rFonts w:cs="Times New Roman"/>
                <w:szCs w:val="24"/>
              </w:rPr>
              <w:t>--</w:t>
            </w:r>
          </w:p>
        </w:tc>
        <w:tc>
          <w:tcPr>
            <w:tcW w:w="3189" w:type="dxa"/>
            <w:tcBorders>
              <w:top w:val="nil"/>
              <w:left w:val="nil"/>
              <w:bottom w:val="single" w:sz="8" w:space="0" w:color="auto"/>
              <w:right w:val="nil"/>
            </w:tcBorders>
            <w:shd w:val="clear" w:color="auto" w:fill="auto"/>
            <w:vAlign w:val="center"/>
          </w:tcPr>
          <w:p w14:paraId="147B9E27" w14:textId="77777777" w:rsidR="00965E61" w:rsidRPr="003F50D6" w:rsidRDefault="00573DAD" w:rsidP="00965E61">
            <w:pPr>
              <w:spacing w:line="360" w:lineRule="auto"/>
              <w:jc w:val="center"/>
              <w:rPr>
                <w:rFonts w:cs="Times New Roman"/>
                <w:szCs w:val="24"/>
              </w:rPr>
            </w:pPr>
            <w:r>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E28" w14:textId="77777777" w:rsidR="00965E61" w:rsidRPr="003F50D6" w:rsidRDefault="00573DAD" w:rsidP="00965E61">
            <w:pPr>
              <w:spacing w:line="360" w:lineRule="auto"/>
              <w:jc w:val="center"/>
              <w:rPr>
                <w:rFonts w:cs="Times New Roman"/>
                <w:szCs w:val="24"/>
              </w:rPr>
            </w:pPr>
            <w:r>
              <w:rPr>
                <w:rFonts w:cs="Times New Roman"/>
                <w:szCs w:val="24"/>
              </w:rPr>
              <w:t>--</w:t>
            </w:r>
          </w:p>
        </w:tc>
        <w:tc>
          <w:tcPr>
            <w:tcW w:w="2721" w:type="dxa"/>
            <w:vMerge/>
            <w:tcBorders>
              <w:left w:val="nil"/>
              <w:bottom w:val="single" w:sz="8" w:space="0" w:color="auto"/>
              <w:right w:val="nil"/>
            </w:tcBorders>
            <w:shd w:val="clear" w:color="auto" w:fill="auto"/>
            <w:vAlign w:val="center"/>
          </w:tcPr>
          <w:p w14:paraId="147B9E29" w14:textId="77777777" w:rsidR="00965E61" w:rsidRPr="003F50D6" w:rsidRDefault="00965E61" w:rsidP="00965E61">
            <w:pPr>
              <w:spacing w:line="360" w:lineRule="auto"/>
              <w:jc w:val="center"/>
              <w:rPr>
                <w:rFonts w:cs="Times New Roman"/>
                <w:szCs w:val="24"/>
              </w:rPr>
            </w:pPr>
          </w:p>
        </w:tc>
      </w:tr>
      <w:tr w:rsidR="00965E61" w:rsidRPr="003F50D6" w14:paraId="147B9E30" w14:textId="77777777" w:rsidTr="00965E61">
        <w:trPr>
          <w:trHeight w:val="463"/>
        </w:trPr>
        <w:tc>
          <w:tcPr>
            <w:tcW w:w="5211" w:type="dxa"/>
            <w:tcBorders>
              <w:top w:val="nil"/>
              <w:left w:val="nil"/>
              <w:bottom w:val="nil"/>
              <w:right w:val="nil"/>
            </w:tcBorders>
            <w:shd w:val="clear" w:color="auto" w:fill="ECECEC"/>
          </w:tcPr>
          <w:p w14:paraId="147B9E2B" w14:textId="77777777" w:rsidR="00965E61" w:rsidRDefault="00965E61" w:rsidP="00965E61">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E2C" w14:textId="77777777" w:rsidR="00965E61" w:rsidRPr="003F50D6" w:rsidRDefault="00573DAD" w:rsidP="00965E61">
            <w:pPr>
              <w:spacing w:line="360" w:lineRule="auto"/>
              <w:jc w:val="center"/>
              <w:rPr>
                <w:rFonts w:cs="Times New Roman"/>
                <w:szCs w:val="24"/>
              </w:rPr>
            </w:pPr>
            <w:r>
              <w:rPr>
                <w:rFonts w:cs="Times New Roman"/>
                <w:szCs w:val="24"/>
              </w:rPr>
              <w:t>2</w:t>
            </w:r>
          </w:p>
        </w:tc>
        <w:tc>
          <w:tcPr>
            <w:tcW w:w="3189" w:type="dxa"/>
            <w:tcBorders>
              <w:top w:val="nil"/>
              <w:left w:val="nil"/>
              <w:bottom w:val="nil"/>
              <w:right w:val="nil"/>
            </w:tcBorders>
            <w:shd w:val="clear" w:color="auto" w:fill="auto"/>
            <w:vAlign w:val="center"/>
          </w:tcPr>
          <w:p w14:paraId="147B9E2D" w14:textId="77777777" w:rsidR="00965E61" w:rsidRPr="003F50D6" w:rsidRDefault="00573DAD" w:rsidP="00573DAD">
            <w:pPr>
              <w:spacing w:line="360" w:lineRule="auto"/>
              <w:jc w:val="center"/>
              <w:rPr>
                <w:rFonts w:cs="Times New Roman"/>
                <w:szCs w:val="24"/>
              </w:rPr>
            </w:pPr>
            <w:r w:rsidRPr="00573DAD">
              <w:rPr>
                <w:rFonts w:cs="Times New Roman"/>
                <w:szCs w:val="24"/>
              </w:rPr>
              <w:t>0.9</w:t>
            </w:r>
            <w:r>
              <w:rPr>
                <w:rFonts w:cs="Times New Roman"/>
                <w:szCs w:val="24"/>
              </w:rPr>
              <w:t>1</w:t>
            </w:r>
            <w:r w:rsidRPr="00573DAD">
              <w:rPr>
                <w:rFonts w:cs="Times New Roman"/>
                <w:szCs w:val="24"/>
              </w:rPr>
              <w:t xml:space="preserve"> [0.28; 2.9</w:t>
            </w:r>
            <w:r>
              <w:rPr>
                <w:rFonts w:cs="Times New Roman"/>
                <w:szCs w:val="24"/>
              </w:rPr>
              <w:t>1</w:t>
            </w:r>
            <w:r w:rsidRPr="00573DAD">
              <w:rPr>
                <w:rFonts w:cs="Times New Roman"/>
                <w:szCs w:val="24"/>
              </w:rPr>
              <w:t>]</w:t>
            </w:r>
          </w:p>
        </w:tc>
        <w:tc>
          <w:tcPr>
            <w:tcW w:w="1461" w:type="dxa"/>
            <w:tcBorders>
              <w:top w:val="nil"/>
              <w:left w:val="nil"/>
              <w:bottom w:val="nil"/>
              <w:right w:val="nil"/>
            </w:tcBorders>
            <w:shd w:val="clear" w:color="auto" w:fill="auto"/>
            <w:vAlign w:val="center"/>
          </w:tcPr>
          <w:p w14:paraId="147B9E2E" w14:textId="77777777" w:rsidR="00965E61" w:rsidRPr="003F50D6" w:rsidRDefault="00573DAD" w:rsidP="00965E61">
            <w:pPr>
              <w:spacing w:line="360" w:lineRule="auto"/>
              <w:jc w:val="center"/>
              <w:rPr>
                <w:rFonts w:cs="Times New Roman"/>
                <w:szCs w:val="24"/>
              </w:rPr>
            </w:pPr>
            <w:r w:rsidRPr="00573DAD">
              <w:rPr>
                <w:rFonts w:cs="Times New Roman"/>
                <w:szCs w:val="24"/>
              </w:rPr>
              <w:t>74.1</w:t>
            </w:r>
          </w:p>
        </w:tc>
        <w:tc>
          <w:tcPr>
            <w:tcW w:w="2721" w:type="dxa"/>
            <w:vMerge w:val="restart"/>
            <w:tcBorders>
              <w:top w:val="nil"/>
              <w:left w:val="nil"/>
              <w:right w:val="nil"/>
            </w:tcBorders>
            <w:shd w:val="clear" w:color="auto" w:fill="auto"/>
            <w:vAlign w:val="center"/>
          </w:tcPr>
          <w:p w14:paraId="147B9E2F" w14:textId="77777777" w:rsidR="00965E61" w:rsidRPr="003F50D6" w:rsidRDefault="00573DAD" w:rsidP="00573DAD">
            <w:pPr>
              <w:spacing w:line="360" w:lineRule="auto"/>
              <w:jc w:val="center"/>
              <w:rPr>
                <w:rFonts w:cs="Times New Roman"/>
                <w:szCs w:val="24"/>
              </w:rPr>
            </w:pPr>
            <w:r w:rsidRPr="00573DAD">
              <w:rPr>
                <w:rFonts w:cs="Times New Roman"/>
                <w:szCs w:val="24"/>
              </w:rPr>
              <w:t>0.87</w:t>
            </w:r>
          </w:p>
        </w:tc>
      </w:tr>
      <w:tr w:rsidR="00965E61" w:rsidRPr="003F50D6" w14:paraId="147B9E36" w14:textId="77777777" w:rsidTr="00965E61">
        <w:trPr>
          <w:trHeight w:val="463"/>
        </w:trPr>
        <w:tc>
          <w:tcPr>
            <w:tcW w:w="5211" w:type="dxa"/>
            <w:tcBorders>
              <w:top w:val="nil"/>
              <w:left w:val="nil"/>
              <w:bottom w:val="single" w:sz="8" w:space="0" w:color="auto"/>
              <w:right w:val="nil"/>
            </w:tcBorders>
            <w:shd w:val="clear" w:color="auto" w:fill="ECECEC"/>
          </w:tcPr>
          <w:p w14:paraId="147B9E31" w14:textId="77777777" w:rsidR="00965E61" w:rsidRDefault="00965E61" w:rsidP="00965E61">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E32" w14:textId="77777777" w:rsidR="00965E61" w:rsidRPr="003F50D6" w:rsidRDefault="00573DAD" w:rsidP="00965E61">
            <w:pPr>
              <w:spacing w:line="360" w:lineRule="auto"/>
              <w:jc w:val="center"/>
              <w:rPr>
                <w:rFonts w:cs="Times New Roman"/>
                <w:szCs w:val="24"/>
              </w:rPr>
            </w:pPr>
            <w:r>
              <w:rPr>
                <w:rFonts w:cs="Times New Roman"/>
                <w:szCs w:val="24"/>
              </w:rPr>
              <w:t>4</w:t>
            </w:r>
          </w:p>
        </w:tc>
        <w:tc>
          <w:tcPr>
            <w:tcW w:w="3189" w:type="dxa"/>
            <w:tcBorders>
              <w:top w:val="nil"/>
              <w:left w:val="nil"/>
              <w:bottom w:val="single" w:sz="8" w:space="0" w:color="auto"/>
              <w:right w:val="nil"/>
            </w:tcBorders>
            <w:shd w:val="clear" w:color="auto" w:fill="auto"/>
            <w:vAlign w:val="center"/>
          </w:tcPr>
          <w:p w14:paraId="147B9E33" w14:textId="77777777" w:rsidR="00965E61" w:rsidRPr="003F50D6" w:rsidRDefault="00573DAD" w:rsidP="00573DAD">
            <w:pPr>
              <w:spacing w:line="360" w:lineRule="auto"/>
              <w:jc w:val="center"/>
              <w:rPr>
                <w:rFonts w:cs="Times New Roman"/>
                <w:szCs w:val="24"/>
              </w:rPr>
            </w:pPr>
            <w:r w:rsidRPr="00573DAD">
              <w:rPr>
                <w:rFonts w:cs="Times New Roman"/>
                <w:szCs w:val="24"/>
              </w:rPr>
              <w:t>0.82 [0.67; 1.00]</w:t>
            </w:r>
          </w:p>
        </w:tc>
        <w:tc>
          <w:tcPr>
            <w:tcW w:w="1461" w:type="dxa"/>
            <w:tcBorders>
              <w:top w:val="nil"/>
              <w:left w:val="nil"/>
              <w:bottom w:val="single" w:sz="8" w:space="0" w:color="auto"/>
              <w:right w:val="nil"/>
            </w:tcBorders>
            <w:shd w:val="clear" w:color="auto" w:fill="auto"/>
            <w:vAlign w:val="center"/>
          </w:tcPr>
          <w:p w14:paraId="147B9E34" w14:textId="77777777" w:rsidR="00965E61" w:rsidRPr="003F50D6" w:rsidRDefault="00573DAD" w:rsidP="00965E61">
            <w:pPr>
              <w:spacing w:line="360" w:lineRule="auto"/>
              <w:jc w:val="center"/>
              <w:rPr>
                <w:rFonts w:cs="Times New Roman"/>
                <w:szCs w:val="24"/>
              </w:rPr>
            </w:pPr>
            <w:r w:rsidRPr="00573DAD">
              <w:rPr>
                <w:rFonts w:cs="Times New Roman"/>
                <w:szCs w:val="24"/>
              </w:rPr>
              <w:t>80.7</w:t>
            </w:r>
          </w:p>
        </w:tc>
        <w:tc>
          <w:tcPr>
            <w:tcW w:w="2721" w:type="dxa"/>
            <w:vMerge/>
            <w:tcBorders>
              <w:left w:val="nil"/>
              <w:bottom w:val="single" w:sz="8" w:space="0" w:color="auto"/>
              <w:right w:val="nil"/>
            </w:tcBorders>
            <w:shd w:val="clear" w:color="auto" w:fill="auto"/>
            <w:vAlign w:val="center"/>
          </w:tcPr>
          <w:p w14:paraId="147B9E35" w14:textId="77777777" w:rsidR="00965E61" w:rsidRPr="003F50D6" w:rsidRDefault="00965E61" w:rsidP="00965E61">
            <w:pPr>
              <w:spacing w:line="360" w:lineRule="auto"/>
              <w:jc w:val="center"/>
              <w:rPr>
                <w:rFonts w:cs="Times New Roman"/>
                <w:szCs w:val="24"/>
              </w:rPr>
            </w:pPr>
          </w:p>
        </w:tc>
      </w:tr>
      <w:tr w:rsidR="00965E61" w:rsidRPr="003F50D6" w14:paraId="147B9E3C" w14:textId="77777777" w:rsidTr="00965E61">
        <w:trPr>
          <w:trHeight w:val="463"/>
        </w:trPr>
        <w:tc>
          <w:tcPr>
            <w:tcW w:w="5211" w:type="dxa"/>
            <w:tcBorders>
              <w:top w:val="nil"/>
              <w:left w:val="nil"/>
              <w:bottom w:val="nil"/>
              <w:right w:val="nil"/>
            </w:tcBorders>
            <w:shd w:val="clear" w:color="auto" w:fill="ECECEC"/>
          </w:tcPr>
          <w:p w14:paraId="147B9E37" w14:textId="77777777" w:rsidR="00965E61" w:rsidRDefault="00965E61" w:rsidP="00965E61">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E38" w14:textId="77777777" w:rsidR="00965E61" w:rsidRPr="003F50D6" w:rsidRDefault="00573DAD" w:rsidP="00965E61">
            <w:pPr>
              <w:spacing w:line="360" w:lineRule="auto"/>
              <w:jc w:val="center"/>
              <w:rPr>
                <w:rFonts w:cs="Times New Roman"/>
                <w:szCs w:val="24"/>
              </w:rPr>
            </w:pPr>
            <w:r>
              <w:rPr>
                <w:rFonts w:cs="Times New Roman"/>
                <w:szCs w:val="24"/>
              </w:rPr>
              <w:t>2</w:t>
            </w:r>
          </w:p>
        </w:tc>
        <w:tc>
          <w:tcPr>
            <w:tcW w:w="3189" w:type="dxa"/>
            <w:tcBorders>
              <w:top w:val="nil"/>
              <w:left w:val="nil"/>
              <w:bottom w:val="nil"/>
              <w:right w:val="nil"/>
            </w:tcBorders>
            <w:shd w:val="clear" w:color="auto" w:fill="auto"/>
            <w:vAlign w:val="center"/>
          </w:tcPr>
          <w:p w14:paraId="147B9E39" w14:textId="77777777" w:rsidR="00965E61" w:rsidRPr="003F50D6" w:rsidRDefault="00573DAD" w:rsidP="00573DAD">
            <w:pPr>
              <w:spacing w:line="360" w:lineRule="auto"/>
              <w:jc w:val="center"/>
              <w:rPr>
                <w:rFonts w:cs="Times New Roman"/>
                <w:szCs w:val="24"/>
              </w:rPr>
            </w:pPr>
            <w:r w:rsidRPr="00573DAD">
              <w:rPr>
                <w:rFonts w:cs="Times New Roman"/>
                <w:szCs w:val="24"/>
              </w:rPr>
              <w:t>0.58 [0.45; 0.75]</w:t>
            </w:r>
          </w:p>
        </w:tc>
        <w:tc>
          <w:tcPr>
            <w:tcW w:w="1461" w:type="dxa"/>
            <w:tcBorders>
              <w:top w:val="nil"/>
              <w:left w:val="nil"/>
              <w:bottom w:val="nil"/>
              <w:right w:val="nil"/>
            </w:tcBorders>
            <w:shd w:val="clear" w:color="auto" w:fill="auto"/>
            <w:vAlign w:val="center"/>
          </w:tcPr>
          <w:p w14:paraId="147B9E3A" w14:textId="77777777" w:rsidR="00965E61" w:rsidRPr="003F50D6" w:rsidRDefault="00573DAD" w:rsidP="00965E61">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E3B" w14:textId="77777777" w:rsidR="00965E61" w:rsidRPr="003F50D6" w:rsidRDefault="00573DAD" w:rsidP="00573DAD">
            <w:pPr>
              <w:spacing w:line="360" w:lineRule="auto"/>
              <w:jc w:val="center"/>
              <w:rPr>
                <w:rFonts w:cs="Times New Roman"/>
                <w:szCs w:val="24"/>
              </w:rPr>
            </w:pPr>
            <w:r w:rsidRPr="00573DAD">
              <w:rPr>
                <w:rFonts w:cs="Times New Roman"/>
                <w:szCs w:val="24"/>
              </w:rPr>
              <w:t>0.0</w:t>
            </w:r>
            <w:r>
              <w:rPr>
                <w:rFonts w:cs="Times New Roman"/>
                <w:szCs w:val="24"/>
              </w:rPr>
              <w:t>1</w:t>
            </w:r>
          </w:p>
        </w:tc>
      </w:tr>
      <w:tr w:rsidR="00965E61" w:rsidRPr="003F50D6" w14:paraId="147B9E42" w14:textId="77777777" w:rsidTr="00965E61">
        <w:trPr>
          <w:trHeight w:val="463"/>
        </w:trPr>
        <w:tc>
          <w:tcPr>
            <w:tcW w:w="5211" w:type="dxa"/>
            <w:tcBorders>
              <w:top w:val="nil"/>
              <w:left w:val="nil"/>
              <w:bottom w:val="single" w:sz="8" w:space="0" w:color="auto"/>
              <w:right w:val="nil"/>
            </w:tcBorders>
            <w:shd w:val="clear" w:color="auto" w:fill="ECECEC"/>
          </w:tcPr>
          <w:p w14:paraId="147B9E3D" w14:textId="77777777" w:rsidR="00965E61" w:rsidRDefault="00965E61" w:rsidP="00965E61">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E3E" w14:textId="77777777" w:rsidR="00965E61" w:rsidRPr="003F50D6" w:rsidRDefault="00573DAD" w:rsidP="00965E61">
            <w:pPr>
              <w:spacing w:line="360" w:lineRule="auto"/>
              <w:jc w:val="center"/>
              <w:rPr>
                <w:rFonts w:cs="Times New Roman"/>
                <w:szCs w:val="24"/>
              </w:rPr>
            </w:pPr>
            <w:r>
              <w:rPr>
                <w:rFonts w:cs="Times New Roman"/>
                <w:szCs w:val="24"/>
              </w:rPr>
              <w:t>4</w:t>
            </w:r>
          </w:p>
        </w:tc>
        <w:tc>
          <w:tcPr>
            <w:tcW w:w="3189" w:type="dxa"/>
            <w:tcBorders>
              <w:top w:val="nil"/>
              <w:left w:val="nil"/>
              <w:bottom w:val="single" w:sz="8" w:space="0" w:color="auto"/>
              <w:right w:val="nil"/>
            </w:tcBorders>
            <w:shd w:val="clear" w:color="auto" w:fill="auto"/>
            <w:vAlign w:val="center"/>
          </w:tcPr>
          <w:p w14:paraId="147B9E3F" w14:textId="77777777" w:rsidR="00965E61" w:rsidRPr="003F50D6" w:rsidRDefault="00573DAD" w:rsidP="00573DAD">
            <w:pPr>
              <w:spacing w:line="360" w:lineRule="auto"/>
              <w:jc w:val="center"/>
              <w:rPr>
                <w:rFonts w:cs="Times New Roman"/>
                <w:szCs w:val="24"/>
              </w:rPr>
            </w:pPr>
            <w:r w:rsidRPr="00573DAD">
              <w:rPr>
                <w:rFonts w:cs="Times New Roman"/>
                <w:szCs w:val="24"/>
              </w:rPr>
              <w:t>0.92 [0.7</w:t>
            </w:r>
            <w:r>
              <w:rPr>
                <w:rFonts w:cs="Times New Roman"/>
                <w:szCs w:val="24"/>
              </w:rPr>
              <w:t>4</w:t>
            </w:r>
            <w:r w:rsidRPr="00573DAD">
              <w:rPr>
                <w:rFonts w:cs="Times New Roman"/>
                <w:szCs w:val="24"/>
              </w:rPr>
              <w:t>; 1.16]</w:t>
            </w:r>
          </w:p>
        </w:tc>
        <w:tc>
          <w:tcPr>
            <w:tcW w:w="1461" w:type="dxa"/>
            <w:tcBorders>
              <w:top w:val="nil"/>
              <w:left w:val="nil"/>
              <w:bottom w:val="single" w:sz="8" w:space="0" w:color="auto"/>
              <w:right w:val="nil"/>
            </w:tcBorders>
            <w:shd w:val="clear" w:color="auto" w:fill="auto"/>
            <w:vAlign w:val="center"/>
          </w:tcPr>
          <w:p w14:paraId="147B9E40" w14:textId="77777777" w:rsidR="00965E61" w:rsidRPr="003F50D6" w:rsidRDefault="00573DAD" w:rsidP="00965E61">
            <w:pPr>
              <w:spacing w:line="360" w:lineRule="auto"/>
              <w:jc w:val="center"/>
              <w:rPr>
                <w:rFonts w:cs="Times New Roman"/>
                <w:szCs w:val="24"/>
              </w:rPr>
            </w:pPr>
            <w:r w:rsidRPr="00573DAD">
              <w:rPr>
                <w:rFonts w:cs="Times New Roman"/>
                <w:szCs w:val="24"/>
              </w:rPr>
              <w:t>79</w:t>
            </w:r>
            <w:r>
              <w:rPr>
                <w:rFonts w:cs="Times New Roman"/>
                <w:szCs w:val="24"/>
              </w:rPr>
              <w:t>.0</w:t>
            </w:r>
          </w:p>
        </w:tc>
        <w:tc>
          <w:tcPr>
            <w:tcW w:w="2721" w:type="dxa"/>
            <w:vMerge/>
            <w:tcBorders>
              <w:left w:val="nil"/>
              <w:bottom w:val="single" w:sz="8" w:space="0" w:color="auto"/>
              <w:right w:val="nil"/>
            </w:tcBorders>
            <w:shd w:val="clear" w:color="auto" w:fill="auto"/>
            <w:vAlign w:val="center"/>
          </w:tcPr>
          <w:p w14:paraId="147B9E41" w14:textId="77777777" w:rsidR="00965E61" w:rsidRPr="003F50D6" w:rsidRDefault="00965E61" w:rsidP="00965E61">
            <w:pPr>
              <w:spacing w:line="360" w:lineRule="auto"/>
              <w:jc w:val="center"/>
              <w:rPr>
                <w:rFonts w:cs="Times New Roman"/>
                <w:szCs w:val="24"/>
              </w:rPr>
            </w:pPr>
          </w:p>
        </w:tc>
      </w:tr>
      <w:tr w:rsidR="00965E61" w:rsidRPr="003F50D6" w14:paraId="147B9E48" w14:textId="77777777" w:rsidTr="00965E61">
        <w:trPr>
          <w:trHeight w:val="463"/>
        </w:trPr>
        <w:tc>
          <w:tcPr>
            <w:tcW w:w="5211" w:type="dxa"/>
            <w:tcBorders>
              <w:top w:val="nil"/>
              <w:left w:val="nil"/>
              <w:bottom w:val="nil"/>
              <w:right w:val="nil"/>
            </w:tcBorders>
            <w:shd w:val="clear" w:color="auto" w:fill="ECECEC"/>
          </w:tcPr>
          <w:p w14:paraId="147B9E43" w14:textId="77777777" w:rsidR="00965E61" w:rsidRDefault="00965E61" w:rsidP="00965E61">
            <w:pPr>
              <w:spacing w:line="360" w:lineRule="auto"/>
              <w:rPr>
                <w:rFonts w:cs="Times New Roman"/>
                <w:szCs w:val="24"/>
              </w:rPr>
            </w:pPr>
            <w:r w:rsidRPr="003F50D6">
              <w:rPr>
                <w:rFonts w:cs="Times New Roman"/>
                <w:szCs w:val="24"/>
              </w:rPr>
              <w:t>Clear definition of breastfeeding duration</w:t>
            </w:r>
          </w:p>
        </w:tc>
        <w:tc>
          <w:tcPr>
            <w:tcW w:w="2127" w:type="dxa"/>
            <w:tcBorders>
              <w:top w:val="nil"/>
              <w:left w:val="nil"/>
              <w:bottom w:val="nil"/>
              <w:right w:val="nil"/>
            </w:tcBorders>
            <w:shd w:val="clear" w:color="auto" w:fill="auto"/>
            <w:vAlign w:val="center"/>
          </w:tcPr>
          <w:p w14:paraId="147B9E44" w14:textId="77777777" w:rsidR="00965E61" w:rsidRPr="003F50D6" w:rsidRDefault="00573DAD" w:rsidP="00965E61">
            <w:pPr>
              <w:spacing w:line="360" w:lineRule="auto"/>
              <w:jc w:val="center"/>
              <w:rPr>
                <w:rFonts w:cs="Times New Roman"/>
                <w:szCs w:val="24"/>
              </w:rPr>
            </w:pPr>
            <w:r>
              <w:rPr>
                <w:rFonts w:cs="Times New Roman"/>
                <w:szCs w:val="24"/>
              </w:rPr>
              <w:t>4</w:t>
            </w:r>
          </w:p>
        </w:tc>
        <w:tc>
          <w:tcPr>
            <w:tcW w:w="3189" w:type="dxa"/>
            <w:tcBorders>
              <w:top w:val="nil"/>
              <w:left w:val="nil"/>
              <w:bottom w:val="nil"/>
              <w:right w:val="nil"/>
            </w:tcBorders>
            <w:shd w:val="clear" w:color="auto" w:fill="auto"/>
            <w:vAlign w:val="center"/>
          </w:tcPr>
          <w:p w14:paraId="147B9E45" w14:textId="77777777" w:rsidR="00965E61" w:rsidRPr="003F50D6" w:rsidRDefault="00573DAD" w:rsidP="00573DAD">
            <w:pPr>
              <w:spacing w:line="360" w:lineRule="auto"/>
              <w:jc w:val="center"/>
              <w:rPr>
                <w:rFonts w:cs="Times New Roman"/>
                <w:szCs w:val="24"/>
              </w:rPr>
            </w:pPr>
            <w:r w:rsidRPr="00573DAD">
              <w:rPr>
                <w:rFonts w:cs="Times New Roman"/>
                <w:szCs w:val="24"/>
              </w:rPr>
              <w:t>0.7</w:t>
            </w:r>
            <w:r>
              <w:rPr>
                <w:rFonts w:cs="Times New Roman"/>
                <w:szCs w:val="24"/>
              </w:rPr>
              <w:t>3</w:t>
            </w:r>
            <w:r w:rsidRPr="00573DAD">
              <w:rPr>
                <w:rFonts w:cs="Times New Roman"/>
                <w:szCs w:val="24"/>
              </w:rPr>
              <w:t xml:space="preserve"> [0.5</w:t>
            </w:r>
            <w:r>
              <w:rPr>
                <w:rFonts w:cs="Times New Roman"/>
                <w:szCs w:val="24"/>
              </w:rPr>
              <w:t>4</w:t>
            </w:r>
            <w:r w:rsidRPr="00573DAD">
              <w:rPr>
                <w:rFonts w:cs="Times New Roman"/>
                <w:szCs w:val="24"/>
              </w:rPr>
              <w:t>; 0.99]</w:t>
            </w:r>
          </w:p>
        </w:tc>
        <w:tc>
          <w:tcPr>
            <w:tcW w:w="1461" w:type="dxa"/>
            <w:tcBorders>
              <w:top w:val="nil"/>
              <w:left w:val="nil"/>
              <w:bottom w:val="nil"/>
              <w:right w:val="nil"/>
            </w:tcBorders>
            <w:shd w:val="clear" w:color="auto" w:fill="auto"/>
            <w:vAlign w:val="center"/>
          </w:tcPr>
          <w:p w14:paraId="147B9E46" w14:textId="77777777" w:rsidR="00965E61" w:rsidRPr="003F50D6" w:rsidRDefault="00573DAD" w:rsidP="00965E61">
            <w:pPr>
              <w:spacing w:line="360" w:lineRule="auto"/>
              <w:jc w:val="center"/>
              <w:rPr>
                <w:rFonts w:cs="Times New Roman"/>
                <w:szCs w:val="24"/>
              </w:rPr>
            </w:pPr>
            <w:r w:rsidRPr="00573DAD">
              <w:rPr>
                <w:rFonts w:cs="Times New Roman"/>
                <w:szCs w:val="24"/>
              </w:rPr>
              <w:t>62.8</w:t>
            </w:r>
          </w:p>
        </w:tc>
        <w:tc>
          <w:tcPr>
            <w:tcW w:w="2721" w:type="dxa"/>
            <w:vMerge w:val="restart"/>
            <w:tcBorders>
              <w:top w:val="nil"/>
              <w:left w:val="nil"/>
              <w:right w:val="nil"/>
            </w:tcBorders>
            <w:shd w:val="clear" w:color="auto" w:fill="auto"/>
            <w:vAlign w:val="center"/>
          </w:tcPr>
          <w:p w14:paraId="147B9E47" w14:textId="77777777" w:rsidR="00965E61" w:rsidRPr="003F50D6" w:rsidRDefault="00573DAD" w:rsidP="00573DAD">
            <w:pPr>
              <w:spacing w:line="360" w:lineRule="auto"/>
              <w:jc w:val="center"/>
              <w:rPr>
                <w:rFonts w:cs="Times New Roman"/>
                <w:szCs w:val="24"/>
              </w:rPr>
            </w:pPr>
            <w:r w:rsidRPr="00573DAD">
              <w:rPr>
                <w:rFonts w:cs="Times New Roman"/>
                <w:szCs w:val="24"/>
              </w:rPr>
              <w:t>0.34</w:t>
            </w:r>
          </w:p>
        </w:tc>
      </w:tr>
      <w:tr w:rsidR="00965E61" w:rsidRPr="003F50D6" w14:paraId="147B9E4E" w14:textId="77777777" w:rsidTr="00965E61">
        <w:trPr>
          <w:trHeight w:val="463"/>
        </w:trPr>
        <w:tc>
          <w:tcPr>
            <w:tcW w:w="5211" w:type="dxa"/>
            <w:tcBorders>
              <w:top w:val="nil"/>
              <w:left w:val="nil"/>
              <w:bottom w:val="single" w:sz="8" w:space="0" w:color="auto"/>
              <w:right w:val="nil"/>
            </w:tcBorders>
            <w:shd w:val="clear" w:color="auto" w:fill="ECECEC"/>
          </w:tcPr>
          <w:p w14:paraId="147B9E49" w14:textId="77777777" w:rsidR="00965E61" w:rsidRDefault="00965E61" w:rsidP="00965E61">
            <w:pPr>
              <w:spacing w:line="360" w:lineRule="auto"/>
              <w:rPr>
                <w:rFonts w:cs="Times New Roman"/>
                <w:szCs w:val="24"/>
              </w:rPr>
            </w:pPr>
            <w:r w:rsidRPr="003F50D6">
              <w:rPr>
                <w:rFonts w:cs="Times New Roman"/>
                <w:szCs w:val="24"/>
              </w:rPr>
              <w:t>Unclear definition of breastfeeding duration</w:t>
            </w:r>
          </w:p>
        </w:tc>
        <w:tc>
          <w:tcPr>
            <w:tcW w:w="2127" w:type="dxa"/>
            <w:tcBorders>
              <w:top w:val="nil"/>
              <w:left w:val="nil"/>
              <w:bottom w:val="single" w:sz="8" w:space="0" w:color="auto"/>
              <w:right w:val="nil"/>
            </w:tcBorders>
            <w:shd w:val="clear" w:color="auto" w:fill="auto"/>
            <w:vAlign w:val="center"/>
          </w:tcPr>
          <w:p w14:paraId="147B9E4A" w14:textId="77777777" w:rsidR="00965E61" w:rsidRPr="003F50D6" w:rsidRDefault="00573DAD" w:rsidP="00965E61">
            <w:pPr>
              <w:spacing w:line="360" w:lineRule="auto"/>
              <w:jc w:val="center"/>
              <w:rPr>
                <w:rFonts w:cs="Times New Roman"/>
                <w:szCs w:val="24"/>
              </w:rPr>
            </w:pPr>
            <w:r>
              <w:rPr>
                <w:rFonts w:cs="Times New Roman"/>
                <w:szCs w:val="24"/>
              </w:rPr>
              <w:t>2</w:t>
            </w:r>
          </w:p>
        </w:tc>
        <w:tc>
          <w:tcPr>
            <w:tcW w:w="3189" w:type="dxa"/>
            <w:tcBorders>
              <w:top w:val="nil"/>
              <w:left w:val="nil"/>
              <w:bottom w:val="single" w:sz="8" w:space="0" w:color="auto"/>
              <w:right w:val="nil"/>
            </w:tcBorders>
            <w:shd w:val="clear" w:color="auto" w:fill="auto"/>
            <w:vAlign w:val="center"/>
          </w:tcPr>
          <w:p w14:paraId="147B9E4B" w14:textId="77777777" w:rsidR="00965E61" w:rsidRPr="003F50D6" w:rsidRDefault="00573DAD" w:rsidP="00573DAD">
            <w:pPr>
              <w:spacing w:line="360" w:lineRule="auto"/>
              <w:jc w:val="center"/>
              <w:rPr>
                <w:rFonts w:cs="Times New Roman"/>
                <w:szCs w:val="24"/>
              </w:rPr>
            </w:pPr>
            <w:r>
              <w:rPr>
                <w:rFonts w:cs="Times New Roman"/>
                <w:szCs w:val="24"/>
              </w:rPr>
              <w:t>1.00</w:t>
            </w:r>
            <w:r w:rsidRPr="00573DAD">
              <w:rPr>
                <w:rFonts w:cs="Times New Roman"/>
                <w:szCs w:val="24"/>
              </w:rPr>
              <w:t xml:space="preserve"> [0.5</w:t>
            </w:r>
            <w:r>
              <w:rPr>
                <w:rFonts w:cs="Times New Roman"/>
                <w:szCs w:val="24"/>
              </w:rPr>
              <w:t>7</w:t>
            </w:r>
            <w:r w:rsidRPr="00573DAD">
              <w:rPr>
                <w:rFonts w:cs="Times New Roman"/>
                <w:szCs w:val="24"/>
              </w:rPr>
              <w:t>; 1.7</w:t>
            </w:r>
            <w:r>
              <w:rPr>
                <w:rFonts w:cs="Times New Roman"/>
                <w:szCs w:val="24"/>
              </w:rPr>
              <w:t>6</w:t>
            </w:r>
            <w:r w:rsidRPr="00573DAD">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E4C" w14:textId="77777777" w:rsidR="00965E61" w:rsidRPr="003F50D6" w:rsidRDefault="00573DAD" w:rsidP="00965E61">
            <w:pPr>
              <w:spacing w:line="360" w:lineRule="auto"/>
              <w:jc w:val="center"/>
              <w:rPr>
                <w:rFonts w:cs="Times New Roman"/>
                <w:szCs w:val="24"/>
              </w:rPr>
            </w:pPr>
            <w:r w:rsidRPr="00573DAD">
              <w:rPr>
                <w:rFonts w:cs="Times New Roman"/>
                <w:szCs w:val="24"/>
              </w:rPr>
              <w:t>91.1</w:t>
            </w:r>
          </w:p>
        </w:tc>
        <w:tc>
          <w:tcPr>
            <w:tcW w:w="2721" w:type="dxa"/>
            <w:vMerge/>
            <w:tcBorders>
              <w:left w:val="nil"/>
              <w:bottom w:val="single" w:sz="8" w:space="0" w:color="auto"/>
              <w:right w:val="nil"/>
            </w:tcBorders>
            <w:shd w:val="clear" w:color="auto" w:fill="auto"/>
            <w:vAlign w:val="center"/>
          </w:tcPr>
          <w:p w14:paraId="147B9E4D" w14:textId="77777777" w:rsidR="00965E61" w:rsidRPr="003F50D6" w:rsidRDefault="00965E61" w:rsidP="00965E61">
            <w:pPr>
              <w:spacing w:line="360" w:lineRule="auto"/>
              <w:jc w:val="center"/>
              <w:rPr>
                <w:rFonts w:cs="Times New Roman"/>
                <w:szCs w:val="24"/>
              </w:rPr>
            </w:pPr>
          </w:p>
        </w:tc>
      </w:tr>
    </w:tbl>
    <w:p w14:paraId="147B9E4F" w14:textId="77777777" w:rsidR="00965E61" w:rsidRPr="0057669F" w:rsidRDefault="00965E61" w:rsidP="00965E61">
      <w:pPr>
        <w:rPr>
          <w:b/>
        </w:rPr>
      </w:pPr>
    </w:p>
    <w:p w14:paraId="147B9E50" w14:textId="77777777" w:rsidR="00965E61" w:rsidRDefault="00965E61" w:rsidP="00965E61"/>
    <w:p w14:paraId="147B9E51" w14:textId="77777777" w:rsidR="00965E61" w:rsidRDefault="00965E61" w:rsidP="00965E61"/>
    <w:p w14:paraId="147B9E52" w14:textId="77777777" w:rsidR="00965E61" w:rsidRDefault="00965E61" w:rsidP="00965E61"/>
    <w:p w14:paraId="147B9E53" w14:textId="77777777" w:rsidR="00965E61" w:rsidRDefault="00965E61" w:rsidP="00965E61"/>
    <w:p w14:paraId="147B9E54" w14:textId="77777777" w:rsidR="00965E61" w:rsidRDefault="00965E61" w:rsidP="00965E61">
      <w:pPr>
        <w:pStyle w:val="Caption"/>
      </w:pPr>
      <w:bookmarkStart w:id="221" w:name="_Ref419030468"/>
      <w:bookmarkStart w:id="222" w:name="_Ref419030463"/>
      <w:bookmarkStart w:id="223" w:name="_Toc497227809"/>
      <w:r>
        <w:t xml:space="preserve">Table </w:t>
      </w:r>
      <w:fldSimple w:instr=" SEQ Table \* ARABIC ">
        <w:r w:rsidR="004E17B5">
          <w:rPr>
            <w:noProof/>
          </w:rPr>
          <w:t>15</w:t>
        </w:r>
      </w:fldSimple>
      <w:bookmarkEnd w:id="221"/>
      <w:r>
        <w:t xml:space="preserve"> </w:t>
      </w:r>
      <w:r>
        <w:rPr>
          <w:rFonts w:cs="Times New Roman"/>
        </w:rPr>
        <w:t>Subgroup Analyses of risk of wheeze and exclusive breastfeeding</w:t>
      </w:r>
      <w:r w:rsidRPr="005B6574">
        <w:rPr>
          <w:rFonts w:cs="Times New Roman"/>
        </w:rPr>
        <w:t xml:space="preserve"> </w:t>
      </w:r>
      <w:r>
        <w:rPr>
          <w:rFonts w:cs="Times New Roman"/>
          <w:szCs w:val="24"/>
        </w:rPr>
        <w:t>≥3-4 months vs. &lt;3-4</w:t>
      </w:r>
      <w:r w:rsidRPr="005B6574">
        <w:rPr>
          <w:rFonts w:cs="Times New Roman"/>
          <w:szCs w:val="24"/>
        </w:rPr>
        <w:t xml:space="preserve"> months</w:t>
      </w:r>
      <w:r w:rsidRPr="005B6574">
        <w:rPr>
          <w:rFonts w:cs="Times New Roman"/>
        </w:rPr>
        <w:t xml:space="preserve"> in child</w:t>
      </w:r>
      <w:r>
        <w:rPr>
          <w:rFonts w:cs="Times New Roman"/>
        </w:rPr>
        <w:t>ren aged 0-4 years</w:t>
      </w:r>
      <w:bookmarkEnd w:id="222"/>
      <w:bookmarkEnd w:id="223"/>
    </w:p>
    <w:p w14:paraId="147B9E55" w14:textId="77777777" w:rsidR="00965E61" w:rsidRDefault="00965E61" w:rsidP="00965E61"/>
    <w:tbl>
      <w:tblPr>
        <w:tblStyle w:val="TableGrid"/>
        <w:tblW w:w="14709" w:type="dxa"/>
        <w:tblLook w:val="04A0" w:firstRow="1" w:lastRow="0" w:firstColumn="1" w:lastColumn="0" w:noHBand="0" w:noVBand="1"/>
      </w:tblPr>
      <w:tblGrid>
        <w:gridCol w:w="5211"/>
        <w:gridCol w:w="2127"/>
        <w:gridCol w:w="3189"/>
        <w:gridCol w:w="1461"/>
        <w:gridCol w:w="2721"/>
      </w:tblGrid>
      <w:tr w:rsidR="00965E61" w:rsidRPr="003F50D6" w14:paraId="147B9E5B" w14:textId="77777777" w:rsidTr="00965E61">
        <w:tc>
          <w:tcPr>
            <w:tcW w:w="5211" w:type="dxa"/>
            <w:tcBorders>
              <w:top w:val="single" w:sz="4" w:space="0" w:color="auto"/>
              <w:left w:val="nil"/>
              <w:bottom w:val="single" w:sz="8" w:space="0" w:color="auto"/>
              <w:right w:val="nil"/>
            </w:tcBorders>
            <w:shd w:val="clear" w:color="auto" w:fill="EAEAEA"/>
          </w:tcPr>
          <w:p w14:paraId="147B9E56" w14:textId="77777777" w:rsidR="00965E61" w:rsidRPr="003F50D6" w:rsidRDefault="00965E61" w:rsidP="00965E61">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E57" w14:textId="77777777" w:rsidR="00965E61" w:rsidRPr="003F50D6" w:rsidRDefault="00965E61" w:rsidP="00965E61">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E58" w14:textId="4C55E023" w:rsidR="00965E61" w:rsidRPr="003F50D6" w:rsidRDefault="002D43F0" w:rsidP="00965E61">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E59" w14:textId="77777777" w:rsidR="00965E61" w:rsidRPr="003F50D6" w:rsidRDefault="00965E61" w:rsidP="00965E61">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E5A" w14:textId="77777777" w:rsidR="00965E61" w:rsidRPr="003F50D6" w:rsidRDefault="00965E61" w:rsidP="00965E61">
            <w:pPr>
              <w:spacing w:line="360" w:lineRule="auto"/>
              <w:jc w:val="center"/>
              <w:rPr>
                <w:rFonts w:cs="Times New Roman"/>
                <w:b/>
                <w:szCs w:val="24"/>
              </w:rPr>
            </w:pPr>
            <w:r w:rsidRPr="003F50D6">
              <w:rPr>
                <w:rFonts w:cs="Times New Roman"/>
                <w:b/>
                <w:szCs w:val="24"/>
              </w:rPr>
              <w:t>P-value for between groups difference</w:t>
            </w:r>
          </w:p>
        </w:tc>
      </w:tr>
      <w:tr w:rsidR="00965E61" w:rsidRPr="003F50D6" w14:paraId="147B9E61" w14:textId="77777777" w:rsidTr="00965E61">
        <w:trPr>
          <w:trHeight w:val="464"/>
        </w:trPr>
        <w:tc>
          <w:tcPr>
            <w:tcW w:w="5211" w:type="dxa"/>
            <w:tcBorders>
              <w:top w:val="single" w:sz="8" w:space="0" w:color="auto"/>
              <w:left w:val="nil"/>
              <w:bottom w:val="nil"/>
              <w:right w:val="nil"/>
            </w:tcBorders>
            <w:shd w:val="clear" w:color="auto" w:fill="ECECEC"/>
          </w:tcPr>
          <w:p w14:paraId="147B9E5C" w14:textId="77777777" w:rsidR="00965E61" w:rsidRPr="003F50D6" w:rsidRDefault="00965E61" w:rsidP="00965E61">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E5D" w14:textId="77777777" w:rsidR="00965E61" w:rsidRPr="003F50D6" w:rsidRDefault="001631DE" w:rsidP="00965E61">
            <w:pPr>
              <w:spacing w:line="360" w:lineRule="auto"/>
              <w:jc w:val="center"/>
              <w:rPr>
                <w:rFonts w:cs="Times New Roman"/>
                <w:szCs w:val="24"/>
              </w:rPr>
            </w:pPr>
            <w:r>
              <w:rPr>
                <w:rFonts w:cs="Times New Roman"/>
                <w:szCs w:val="24"/>
              </w:rPr>
              <w:t>9</w:t>
            </w:r>
          </w:p>
        </w:tc>
        <w:tc>
          <w:tcPr>
            <w:tcW w:w="3189" w:type="dxa"/>
            <w:tcBorders>
              <w:top w:val="single" w:sz="8" w:space="0" w:color="auto"/>
              <w:left w:val="nil"/>
              <w:bottom w:val="nil"/>
              <w:right w:val="nil"/>
            </w:tcBorders>
            <w:shd w:val="clear" w:color="auto" w:fill="auto"/>
            <w:vAlign w:val="center"/>
          </w:tcPr>
          <w:p w14:paraId="147B9E5E" w14:textId="77777777" w:rsidR="00965E61" w:rsidRPr="003F50D6" w:rsidRDefault="001631DE" w:rsidP="001631DE">
            <w:pPr>
              <w:spacing w:line="360" w:lineRule="auto"/>
              <w:jc w:val="center"/>
              <w:rPr>
                <w:rFonts w:cs="Times New Roman"/>
                <w:szCs w:val="24"/>
              </w:rPr>
            </w:pPr>
            <w:r w:rsidRPr="001631DE">
              <w:rPr>
                <w:rFonts w:cs="Times New Roman"/>
                <w:szCs w:val="24"/>
              </w:rPr>
              <w:t>0.90 [0.7</w:t>
            </w:r>
            <w:r>
              <w:rPr>
                <w:rFonts w:cs="Times New Roman"/>
                <w:szCs w:val="24"/>
              </w:rPr>
              <w:t>5</w:t>
            </w:r>
            <w:r w:rsidRPr="001631DE">
              <w:rPr>
                <w:rFonts w:cs="Times New Roman"/>
                <w:szCs w:val="24"/>
              </w:rPr>
              <w:t>; 1.0</w:t>
            </w:r>
            <w:r>
              <w:rPr>
                <w:rFonts w:cs="Times New Roman"/>
                <w:szCs w:val="24"/>
              </w:rPr>
              <w:t>9</w:t>
            </w:r>
            <w:r w:rsidRPr="001631DE">
              <w:rPr>
                <w:rFonts w:cs="Times New Roman"/>
                <w:szCs w:val="24"/>
              </w:rPr>
              <w:t>]</w:t>
            </w:r>
          </w:p>
        </w:tc>
        <w:tc>
          <w:tcPr>
            <w:tcW w:w="1461" w:type="dxa"/>
            <w:tcBorders>
              <w:top w:val="single" w:sz="8" w:space="0" w:color="auto"/>
              <w:left w:val="nil"/>
              <w:bottom w:val="nil"/>
              <w:right w:val="nil"/>
            </w:tcBorders>
            <w:shd w:val="clear" w:color="auto" w:fill="auto"/>
            <w:vAlign w:val="center"/>
          </w:tcPr>
          <w:p w14:paraId="147B9E5F" w14:textId="77777777" w:rsidR="00965E61" w:rsidRPr="003F50D6" w:rsidRDefault="001631DE" w:rsidP="00965E61">
            <w:pPr>
              <w:spacing w:line="360" w:lineRule="auto"/>
              <w:jc w:val="center"/>
              <w:rPr>
                <w:rFonts w:cs="Times New Roman"/>
                <w:szCs w:val="24"/>
              </w:rPr>
            </w:pPr>
            <w:r w:rsidRPr="001631DE">
              <w:rPr>
                <w:rFonts w:cs="Times New Roman"/>
                <w:szCs w:val="24"/>
              </w:rPr>
              <w:t>73.2</w:t>
            </w:r>
          </w:p>
        </w:tc>
        <w:tc>
          <w:tcPr>
            <w:tcW w:w="2721" w:type="dxa"/>
            <w:tcBorders>
              <w:top w:val="single" w:sz="8" w:space="0" w:color="auto"/>
              <w:left w:val="nil"/>
              <w:bottom w:val="nil"/>
              <w:right w:val="nil"/>
            </w:tcBorders>
            <w:shd w:val="clear" w:color="auto" w:fill="auto"/>
            <w:vAlign w:val="center"/>
          </w:tcPr>
          <w:p w14:paraId="147B9E60" w14:textId="77777777" w:rsidR="00965E61" w:rsidRPr="003F50D6" w:rsidRDefault="001631DE" w:rsidP="001631DE">
            <w:pPr>
              <w:spacing w:line="360" w:lineRule="auto"/>
              <w:jc w:val="center"/>
              <w:rPr>
                <w:rFonts w:cs="Times New Roman"/>
                <w:szCs w:val="24"/>
              </w:rPr>
            </w:pPr>
            <w:r w:rsidRPr="001631DE">
              <w:rPr>
                <w:rFonts w:cs="Times New Roman"/>
                <w:szCs w:val="24"/>
              </w:rPr>
              <w:t>0.28</w:t>
            </w:r>
          </w:p>
        </w:tc>
      </w:tr>
      <w:tr w:rsidR="00965E61" w:rsidRPr="003F50D6" w14:paraId="147B9E67" w14:textId="77777777" w:rsidTr="00965E61">
        <w:trPr>
          <w:trHeight w:val="463"/>
        </w:trPr>
        <w:tc>
          <w:tcPr>
            <w:tcW w:w="5211" w:type="dxa"/>
            <w:tcBorders>
              <w:top w:val="nil"/>
              <w:left w:val="nil"/>
              <w:bottom w:val="nil"/>
              <w:right w:val="nil"/>
            </w:tcBorders>
            <w:shd w:val="clear" w:color="auto" w:fill="ECECEC"/>
          </w:tcPr>
          <w:p w14:paraId="147B9E62" w14:textId="77777777" w:rsidR="00965E61" w:rsidRPr="003F50D6" w:rsidRDefault="00965E61" w:rsidP="00965E61">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E63" w14:textId="77777777" w:rsidR="00965E61" w:rsidRPr="003F50D6" w:rsidRDefault="001631DE" w:rsidP="00965E61">
            <w:pPr>
              <w:spacing w:line="360" w:lineRule="auto"/>
              <w:jc w:val="center"/>
              <w:rPr>
                <w:rFonts w:cs="Times New Roman"/>
                <w:szCs w:val="24"/>
              </w:rPr>
            </w:pPr>
            <w:r>
              <w:rPr>
                <w:rFonts w:cs="Times New Roman"/>
                <w:szCs w:val="24"/>
              </w:rPr>
              <w:t>6</w:t>
            </w:r>
          </w:p>
        </w:tc>
        <w:tc>
          <w:tcPr>
            <w:tcW w:w="3189" w:type="dxa"/>
            <w:tcBorders>
              <w:top w:val="nil"/>
              <w:left w:val="nil"/>
              <w:bottom w:val="nil"/>
              <w:right w:val="nil"/>
            </w:tcBorders>
            <w:shd w:val="clear" w:color="auto" w:fill="auto"/>
            <w:vAlign w:val="center"/>
          </w:tcPr>
          <w:p w14:paraId="147B9E64" w14:textId="77777777" w:rsidR="00965E61" w:rsidRPr="003F50D6" w:rsidRDefault="001631DE" w:rsidP="001631DE">
            <w:pPr>
              <w:spacing w:line="360" w:lineRule="auto"/>
              <w:jc w:val="center"/>
              <w:rPr>
                <w:rFonts w:cs="Times New Roman"/>
                <w:szCs w:val="24"/>
              </w:rPr>
            </w:pPr>
            <w:r w:rsidRPr="001631DE">
              <w:rPr>
                <w:rFonts w:cs="Times New Roman"/>
                <w:szCs w:val="24"/>
              </w:rPr>
              <w:t>0.9</w:t>
            </w:r>
            <w:r>
              <w:rPr>
                <w:rFonts w:cs="Times New Roman"/>
                <w:szCs w:val="24"/>
              </w:rPr>
              <w:t>7</w:t>
            </w:r>
            <w:r w:rsidRPr="001631DE">
              <w:rPr>
                <w:rFonts w:cs="Times New Roman"/>
                <w:szCs w:val="24"/>
              </w:rPr>
              <w:t xml:space="preserve"> [0.</w:t>
            </w:r>
            <w:r>
              <w:rPr>
                <w:rFonts w:cs="Times New Roman"/>
                <w:szCs w:val="24"/>
              </w:rPr>
              <w:t>80</w:t>
            </w:r>
            <w:r w:rsidRPr="001631DE">
              <w:rPr>
                <w:rFonts w:cs="Times New Roman"/>
                <w:szCs w:val="24"/>
              </w:rPr>
              <w:t>; 1.17]</w:t>
            </w:r>
          </w:p>
        </w:tc>
        <w:tc>
          <w:tcPr>
            <w:tcW w:w="1461" w:type="dxa"/>
            <w:tcBorders>
              <w:top w:val="nil"/>
              <w:left w:val="nil"/>
              <w:bottom w:val="nil"/>
              <w:right w:val="nil"/>
            </w:tcBorders>
            <w:shd w:val="clear" w:color="auto" w:fill="auto"/>
            <w:vAlign w:val="center"/>
          </w:tcPr>
          <w:p w14:paraId="147B9E65" w14:textId="77777777" w:rsidR="00965E61" w:rsidRPr="003F50D6" w:rsidRDefault="001631DE" w:rsidP="00965E61">
            <w:pPr>
              <w:spacing w:line="360" w:lineRule="auto"/>
              <w:jc w:val="center"/>
              <w:rPr>
                <w:rFonts w:cs="Times New Roman"/>
                <w:szCs w:val="24"/>
              </w:rPr>
            </w:pPr>
            <w:r w:rsidRPr="001631DE">
              <w:rPr>
                <w:rFonts w:cs="Times New Roman"/>
                <w:szCs w:val="24"/>
              </w:rPr>
              <w:t>77.1</w:t>
            </w:r>
          </w:p>
        </w:tc>
        <w:tc>
          <w:tcPr>
            <w:tcW w:w="2721" w:type="dxa"/>
            <w:tcBorders>
              <w:top w:val="nil"/>
              <w:left w:val="nil"/>
              <w:bottom w:val="nil"/>
              <w:right w:val="nil"/>
            </w:tcBorders>
            <w:shd w:val="clear" w:color="auto" w:fill="auto"/>
            <w:vAlign w:val="center"/>
          </w:tcPr>
          <w:p w14:paraId="147B9E66" w14:textId="77777777" w:rsidR="00965E61" w:rsidRPr="003F50D6" w:rsidRDefault="00965E61" w:rsidP="001631DE">
            <w:pPr>
              <w:spacing w:line="360" w:lineRule="auto"/>
              <w:jc w:val="center"/>
              <w:rPr>
                <w:rFonts w:cs="Times New Roman"/>
                <w:szCs w:val="24"/>
              </w:rPr>
            </w:pPr>
          </w:p>
        </w:tc>
      </w:tr>
      <w:tr w:rsidR="00965E61" w:rsidRPr="003F50D6" w14:paraId="147B9E6D" w14:textId="77777777" w:rsidTr="00965E61">
        <w:trPr>
          <w:trHeight w:val="463"/>
        </w:trPr>
        <w:tc>
          <w:tcPr>
            <w:tcW w:w="5211" w:type="dxa"/>
            <w:tcBorders>
              <w:top w:val="nil"/>
              <w:left w:val="nil"/>
              <w:bottom w:val="single" w:sz="8" w:space="0" w:color="auto"/>
              <w:right w:val="nil"/>
            </w:tcBorders>
            <w:shd w:val="clear" w:color="auto" w:fill="ECECEC"/>
          </w:tcPr>
          <w:p w14:paraId="147B9E68" w14:textId="77777777" w:rsidR="00965E61" w:rsidRPr="003F50D6" w:rsidRDefault="00965E61" w:rsidP="00965E61">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E69" w14:textId="77777777" w:rsidR="00965E61" w:rsidRPr="003F50D6" w:rsidRDefault="001631DE" w:rsidP="00965E61">
            <w:pPr>
              <w:spacing w:line="360" w:lineRule="auto"/>
              <w:jc w:val="center"/>
              <w:rPr>
                <w:rFonts w:cs="Times New Roman"/>
                <w:szCs w:val="24"/>
              </w:rPr>
            </w:pPr>
            <w:r>
              <w:rPr>
                <w:rFonts w:cs="Times New Roman"/>
                <w:szCs w:val="24"/>
              </w:rPr>
              <w:t>8</w:t>
            </w:r>
          </w:p>
        </w:tc>
        <w:tc>
          <w:tcPr>
            <w:tcW w:w="3189" w:type="dxa"/>
            <w:tcBorders>
              <w:top w:val="nil"/>
              <w:left w:val="nil"/>
              <w:bottom w:val="single" w:sz="8" w:space="0" w:color="auto"/>
              <w:right w:val="nil"/>
            </w:tcBorders>
            <w:shd w:val="clear" w:color="auto" w:fill="auto"/>
            <w:vAlign w:val="center"/>
          </w:tcPr>
          <w:p w14:paraId="147B9E6A" w14:textId="77777777" w:rsidR="00965E61" w:rsidRPr="003F50D6" w:rsidRDefault="001631DE" w:rsidP="001631DE">
            <w:pPr>
              <w:spacing w:line="360" w:lineRule="auto"/>
              <w:jc w:val="center"/>
              <w:rPr>
                <w:rFonts w:cs="Times New Roman"/>
                <w:szCs w:val="24"/>
              </w:rPr>
            </w:pPr>
            <w:r w:rsidRPr="001631DE">
              <w:rPr>
                <w:rFonts w:cs="Times New Roman"/>
                <w:szCs w:val="24"/>
              </w:rPr>
              <w:t>0.89 [0.65; 1.2157]</w:t>
            </w:r>
          </w:p>
        </w:tc>
        <w:tc>
          <w:tcPr>
            <w:tcW w:w="1461" w:type="dxa"/>
            <w:tcBorders>
              <w:top w:val="nil"/>
              <w:left w:val="nil"/>
              <w:bottom w:val="single" w:sz="8" w:space="0" w:color="auto"/>
              <w:right w:val="nil"/>
            </w:tcBorders>
            <w:shd w:val="clear" w:color="auto" w:fill="auto"/>
            <w:vAlign w:val="center"/>
          </w:tcPr>
          <w:p w14:paraId="147B9E6B" w14:textId="77777777" w:rsidR="00965E61" w:rsidRPr="003F50D6" w:rsidRDefault="001631DE" w:rsidP="00965E61">
            <w:pPr>
              <w:spacing w:line="360" w:lineRule="auto"/>
              <w:jc w:val="center"/>
              <w:rPr>
                <w:rFonts w:cs="Times New Roman"/>
                <w:szCs w:val="24"/>
              </w:rPr>
            </w:pPr>
            <w:r w:rsidRPr="001631DE">
              <w:rPr>
                <w:rFonts w:cs="Times New Roman"/>
                <w:szCs w:val="24"/>
              </w:rPr>
              <w:t>84.5</w:t>
            </w:r>
          </w:p>
        </w:tc>
        <w:tc>
          <w:tcPr>
            <w:tcW w:w="2721" w:type="dxa"/>
            <w:tcBorders>
              <w:top w:val="nil"/>
              <w:left w:val="nil"/>
              <w:bottom w:val="single" w:sz="8" w:space="0" w:color="auto"/>
              <w:right w:val="nil"/>
            </w:tcBorders>
            <w:shd w:val="clear" w:color="auto" w:fill="auto"/>
            <w:vAlign w:val="center"/>
          </w:tcPr>
          <w:p w14:paraId="147B9E6C" w14:textId="77777777" w:rsidR="00965E61" w:rsidRPr="003F50D6" w:rsidRDefault="00965E61" w:rsidP="001631DE">
            <w:pPr>
              <w:spacing w:line="360" w:lineRule="auto"/>
              <w:jc w:val="center"/>
              <w:rPr>
                <w:rFonts w:cs="Times New Roman"/>
                <w:szCs w:val="24"/>
              </w:rPr>
            </w:pPr>
          </w:p>
        </w:tc>
      </w:tr>
      <w:tr w:rsidR="00965E61" w:rsidRPr="003F50D6" w14:paraId="147B9E73" w14:textId="77777777" w:rsidTr="00965E61">
        <w:trPr>
          <w:trHeight w:val="255"/>
        </w:trPr>
        <w:tc>
          <w:tcPr>
            <w:tcW w:w="5211" w:type="dxa"/>
            <w:tcBorders>
              <w:top w:val="nil"/>
              <w:left w:val="nil"/>
              <w:bottom w:val="nil"/>
              <w:right w:val="nil"/>
            </w:tcBorders>
            <w:shd w:val="clear" w:color="auto" w:fill="ECECEC"/>
          </w:tcPr>
          <w:p w14:paraId="147B9E6E" w14:textId="77777777" w:rsidR="00965E61" w:rsidRDefault="00965E61" w:rsidP="00965E61">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E6F" w14:textId="77777777" w:rsidR="00965E61" w:rsidRPr="003F50D6" w:rsidRDefault="001631DE" w:rsidP="00965E61">
            <w:pPr>
              <w:spacing w:line="360" w:lineRule="auto"/>
              <w:jc w:val="center"/>
              <w:rPr>
                <w:rFonts w:cs="Times New Roman"/>
                <w:szCs w:val="24"/>
              </w:rPr>
            </w:pPr>
            <w:r>
              <w:rPr>
                <w:rFonts w:cs="Times New Roman"/>
                <w:szCs w:val="24"/>
              </w:rPr>
              <w:t>9</w:t>
            </w:r>
          </w:p>
        </w:tc>
        <w:tc>
          <w:tcPr>
            <w:tcW w:w="3189" w:type="dxa"/>
            <w:tcBorders>
              <w:top w:val="nil"/>
              <w:left w:val="nil"/>
              <w:bottom w:val="nil"/>
              <w:right w:val="nil"/>
            </w:tcBorders>
            <w:shd w:val="clear" w:color="auto" w:fill="auto"/>
            <w:vAlign w:val="center"/>
          </w:tcPr>
          <w:p w14:paraId="147B9E70" w14:textId="77777777" w:rsidR="00965E61" w:rsidRPr="003F50D6" w:rsidRDefault="001631DE" w:rsidP="001631DE">
            <w:pPr>
              <w:spacing w:line="360" w:lineRule="auto"/>
              <w:jc w:val="center"/>
              <w:rPr>
                <w:rFonts w:cs="Times New Roman"/>
                <w:szCs w:val="24"/>
              </w:rPr>
            </w:pPr>
            <w:r w:rsidRPr="001631DE">
              <w:rPr>
                <w:rFonts w:cs="Times New Roman"/>
                <w:szCs w:val="24"/>
              </w:rPr>
              <w:t>0.95 [0.6</w:t>
            </w:r>
            <w:r>
              <w:rPr>
                <w:rFonts w:cs="Times New Roman"/>
                <w:szCs w:val="24"/>
              </w:rPr>
              <w:t>5</w:t>
            </w:r>
            <w:r w:rsidRPr="001631DE">
              <w:rPr>
                <w:rFonts w:cs="Times New Roman"/>
                <w:szCs w:val="24"/>
              </w:rPr>
              <w:t>; 1.</w:t>
            </w:r>
            <w:r>
              <w:rPr>
                <w:rFonts w:cs="Times New Roman"/>
                <w:szCs w:val="24"/>
              </w:rPr>
              <w:t>40</w:t>
            </w:r>
            <w:r w:rsidRPr="001631DE">
              <w:rPr>
                <w:rFonts w:cs="Times New Roman"/>
                <w:szCs w:val="24"/>
              </w:rPr>
              <w:t>]</w:t>
            </w:r>
          </w:p>
        </w:tc>
        <w:tc>
          <w:tcPr>
            <w:tcW w:w="1461" w:type="dxa"/>
            <w:tcBorders>
              <w:top w:val="nil"/>
              <w:left w:val="nil"/>
              <w:bottom w:val="nil"/>
              <w:right w:val="nil"/>
            </w:tcBorders>
            <w:shd w:val="clear" w:color="auto" w:fill="auto"/>
            <w:vAlign w:val="center"/>
          </w:tcPr>
          <w:p w14:paraId="147B9E71" w14:textId="77777777" w:rsidR="00965E61" w:rsidRPr="003F50D6" w:rsidRDefault="001631DE" w:rsidP="00965E61">
            <w:pPr>
              <w:spacing w:line="360" w:lineRule="auto"/>
              <w:jc w:val="center"/>
              <w:rPr>
                <w:rFonts w:cs="Times New Roman"/>
                <w:szCs w:val="24"/>
              </w:rPr>
            </w:pPr>
            <w:r w:rsidRPr="001631DE">
              <w:rPr>
                <w:rFonts w:cs="Times New Roman"/>
                <w:szCs w:val="24"/>
              </w:rPr>
              <w:t>80.4</w:t>
            </w:r>
          </w:p>
        </w:tc>
        <w:tc>
          <w:tcPr>
            <w:tcW w:w="2721" w:type="dxa"/>
            <w:vMerge w:val="restart"/>
            <w:tcBorders>
              <w:top w:val="nil"/>
              <w:left w:val="nil"/>
              <w:right w:val="nil"/>
            </w:tcBorders>
            <w:shd w:val="clear" w:color="auto" w:fill="auto"/>
            <w:vAlign w:val="center"/>
          </w:tcPr>
          <w:p w14:paraId="147B9E72" w14:textId="77777777" w:rsidR="00965E61" w:rsidRPr="003F50D6" w:rsidRDefault="001631DE" w:rsidP="009E58FA">
            <w:pPr>
              <w:spacing w:line="360" w:lineRule="auto"/>
              <w:jc w:val="center"/>
              <w:rPr>
                <w:rFonts w:cs="Times New Roman"/>
                <w:szCs w:val="24"/>
              </w:rPr>
            </w:pPr>
            <w:r w:rsidRPr="001631DE">
              <w:rPr>
                <w:rFonts w:cs="Times New Roman"/>
                <w:szCs w:val="24"/>
              </w:rPr>
              <w:t>0.</w:t>
            </w:r>
            <w:r w:rsidR="009E58FA">
              <w:rPr>
                <w:rFonts w:cs="Times New Roman"/>
                <w:szCs w:val="24"/>
              </w:rPr>
              <w:t>60</w:t>
            </w:r>
          </w:p>
        </w:tc>
      </w:tr>
      <w:tr w:rsidR="00965E61" w:rsidRPr="003F50D6" w14:paraId="147B9E79" w14:textId="77777777" w:rsidTr="00965E61">
        <w:trPr>
          <w:trHeight w:val="463"/>
        </w:trPr>
        <w:tc>
          <w:tcPr>
            <w:tcW w:w="5211" w:type="dxa"/>
            <w:tcBorders>
              <w:top w:val="nil"/>
              <w:left w:val="nil"/>
              <w:bottom w:val="single" w:sz="8" w:space="0" w:color="auto"/>
              <w:right w:val="nil"/>
            </w:tcBorders>
            <w:shd w:val="clear" w:color="auto" w:fill="ECECEC"/>
          </w:tcPr>
          <w:p w14:paraId="147B9E74" w14:textId="77777777" w:rsidR="00965E61" w:rsidRDefault="00965E61" w:rsidP="00965E61">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E75" w14:textId="77777777" w:rsidR="00965E61" w:rsidRPr="003F50D6" w:rsidRDefault="001631DE" w:rsidP="00965E61">
            <w:pPr>
              <w:spacing w:line="360" w:lineRule="auto"/>
              <w:jc w:val="center"/>
              <w:rPr>
                <w:rFonts w:cs="Times New Roman"/>
                <w:szCs w:val="24"/>
              </w:rPr>
            </w:pPr>
            <w:r>
              <w:rPr>
                <w:rFonts w:cs="Times New Roman"/>
                <w:szCs w:val="24"/>
              </w:rPr>
              <w:t>3</w:t>
            </w:r>
          </w:p>
        </w:tc>
        <w:tc>
          <w:tcPr>
            <w:tcW w:w="3189" w:type="dxa"/>
            <w:tcBorders>
              <w:top w:val="nil"/>
              <w:left w:val="nil"/>
              <w:bottom w:val="single" w:sz="8" w:space="0" w:color="auto"/>
              <w:right w:val="nil"/>
            </w:tcBorders>
            <w:shd w:val="clear" w:color="auto" w:fill="auto"/>
            <w:vAlign w:val="center"/>
          </w:tcPr>
          <w:p w14:paraId="147B9E76" w14:textId="77777777" w:rsidR="00965E61" w:rsidRPr="003F50D6" w:rsidRDefault="001631DE" w:rsidP="009E58FA">
            <w:pPr>
              <w:spacing w:line="360" w:lineRule="auto"/>
              <w:jc w:val="center"/>
              <w:rPr>
                <w:rFonts w:cs="Times New Roman"/>
                <w:szCs w:val="24"/>
              </w:rPr>
            </w:pPr>
            <w:r w:rsidRPr="001631DE">
              <w:rPr>
                <w:rFonts w:cs="Times New Roman"/>
                <w:szCs w:val="24"/>
              </w:rPr>
              <w:t>0.85 [0.7</w:t>
            </w:r>
            <w:r>
              <w:rPr>
                <w:rFonts w:cs="Times New Roman"/>
                <w:szCs w:val="24"/>
              </w:rPr>
              <w:t>3</w:t>
            </w:r>
            <w:r w:rsidRPr="001631DE">
              <w:rPr>
                <w:rFonts w:cs="Times New Roman"/>
                <w:szCs w:val="24"/>
              </w:rPr>
              <w:t xml:space="preserve">; </w:t>
            </w:r>
            <w:r w:rsidR="009E58FA">
              <w:rPr>
                <w:rFonts w:cs="Times New Roman"/>
                <w:szCs w:val="24"/>
              </w:rPr>
              <w:t>1.00</w:t>
            </w:r>
            <w:r w:rsidRPr="001631DE">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E77" w14:textId="77777777" w:rsidR="00965E61" w:rsidRPr="003F50D6" w:rsidRDefault="001631DE" w:rsidP="00965E61">
            <w:pPr>
              <w:spacing w:line="360" w:lineRule="auto"/>
              <w:jc w:val="center"/>
              <w:rPr>
                <w:rFonts w:cs="Times New Roman"/>
                <w:szCs w:val="24"/>
              </w:rPr>
            </w:pPr>
            <w:r w:rsidRPr="001631DE">
              <w:rPr>
                <w:rFonts w:cs="Times New Roman"/>
                <w:szCs w:val="24"/>
              </w:rPr>
              <w:t>47.4</w:t>
            </w:r>
          </w:p>
        </w:tc>
        <w:tc>
          <w:tcPr>
            <w:tcW w:w="2721" w:type="dxa"/>
            <w:vMerge/>
            <w:tcBorders>
              <w:left w:val="nil"/>
              <w:bottom w:val="single" w:sz="8" w:space="0" w:color="auto"/>
              <w:right w:val="nil"/>
            </w:tcBorders>
            <w:shd w:val="clear" w:color="auto" w:fill="auto"/>
            <w:vAlign w:val="center"/>
          </w:tcPr>
          <w:p w14:paraId="147B9E78" w14:textId="77777777" w:rsidR="00965E61" w:rsidRPr="003F50D6" w:rsidRDefault="00965E61" w:rsidP="00965E61">
            <w:pPr>
              <w:spacing w:line="360" w:lineRule="auto"/>
              <w:jc w:val="center"/>
              <w:rPr>
                <w:rFonts w:cs="Times New Roman"/>
                <w:szCs w:val="24"/>
              </w:rPr>
            </w:pPr>
          </w:p>
        </w:tc>
      </w:tr>
      <w:tr w:rsidR="00965E61" w:rsidRPr="003F50D6" w14:paraId="147B9E7F" w14:textId="77777777" w:rsidTr="00965E61">
        <w:trPr>
          <w:trHeight w:val="463"/>
        </w:trPr>
        <w:tc>
          <w:tcPr>
            <w:tcW w:w="5211" w:type="dxa"/>
            <w:tcBorders>
              <w:top w:val="nil"/>
              <w:left w:val="nil"/>
              <w:bottom w:val="nil"/>
              <w:right w:val="nil"/>
            </w:tcBorders>
            <w:shd w:val="clear" w:color="auto" w:fill="ECECEC"/>
          </w:tcPr>
          <w:p w14:paraId="147B9E7A" w14:textId="77777777" w:rsidR="00965E61" w:rsidRDefault="00965E61" w:rsidP="00965E61">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E7B" w14:textId="77777777" w:rsidR="00965E61" w:rsidRPr="003F50D6" w:rsidRDefault="009E58FA" w:rsidP="00965E61">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9E7C" w14:textId="77777777" w:rsidR="00965E61" w:rsidRPr="003F50D6" w:rsidRDefault="009E58FA" w:rsidP="00965E61">
            <w:pPr>
              <w:spacing w:line="360" w:lineRule="auto"/>
              <w:jc w:val="center"/>
              <w:rPr>
                <w:rFonts w:cs="Times New Roman"/>
                <w:szCs w:val="24"/>
              </w:rPr>
            </w:pPr>
            <w:r w:rsidRPr="009E58FA">
              <w:rPr>
                <w:rFonts w:cs="Times New Roman"/>
                <w:szCs w:val="24"/>
              </w:rPr>
              <w:t>1.6000 [0.4654; 5.5002]</w:t>
            </w:r>
          </w:p>
        </w:tc>
        <w:tc>
          <w:tcPr>
            <w:tcW w:w="1461" w:type="dxa"/>
            <w:tcBorders>
              <w:top w:val="nil"/>
              <w:left w:val="nil"/>
              <w:bottom w:val="nil"/>
              <w:right w:val="nil"/>
            </w:tcBorders>
            <w:shd w:val="clear" w:color="auto" w:fill="auto"/>
            <w:vAlign w:val="center"/>
          </w:tcPr>
          <w:p w14:paraId="147B9E7D" w14:textId="77777777" w:rsidR="00965E61" w:rsidRPr="003F50D6" w:rsidRDefault="00965E61" w:rsidP="00965E61">
            <w:pPr>
              <w:spacing w:line="360" w:lineRule="auto"/>
              <w:jc w:val="center"/>
              <w:rPr>
                <w:rFonts w:cs="Times New Roman"/>
                <w:szCs w:val="24"/>
              </w:rPr>
            </w:pPr>
          </w:p>
        </w:tc>
        <w:tc>
          <w:tcPr>
            <w:tcW w:w="2721" w:type="dxa"/>
            <w:vMerge w:val="restart"/>
            <w:tcBorders>
              <w:top w:val="nil"/>
              <w:left w:val="nil"/>
              <w:right w:val="nil"/>
            </w:tcBorders>
            <w:shd w:val="clear" w:color="auto" w:fill="auto"/>
            <w:vAlign w:val="center"/>
          </w:tcPr>
          <w:p w14:paraId="147B9E7E" w14:textId="77777777" w:rsidR="00965E61" w:rsidRPr="003F50D6" w:rsidRDefault="009E58FA" w:rsidP="00093F0B">
            <w:pPr>
              <w:spacing w:line="360" w:lineRule="auto"/>
              <w:jc w:val="center"/>
              <w:rPr>
                <w:rFonts w:cs="Times New Roman"/>
                <w:szCs w:val="24"/>
              </w:rPr>
            </w:pPr>
            <w:r w:rsidRPr="009E58FA">
              <w:rPr>
                <w:rFonts w:cs="Times New Roman"/>
                <w:szCs w:val="24"/>
              </w:rPr>
              <w:t>0.3</w:t>
            </w:r>
            <w:r w:rsidR="00093F0B">
              <w:rPr>
                <w:rFonts w:cs="Times New Roman"/>
                <w:szCs w:val="24"/>
              </w:rPr>
              <w:t>6</w:t>
            </w:r>
          </w:p>
        </w:tc>
      </w:tr>
      <w:tr w:rsidR="00965E61" w:rsidRPr="003F50D6" w14:paraId="147B9E85" w14:textId="77777777" w:rsidTr="00965E61">
        <w:trPr>
          <w:trHeight w:val="463"/>
        </w:trPr>
        <w:tc>
          <w:tcPr>
            <w:tcW w:w="5211" w:type="dxa"/>
            <w:tcBorders>
              <w:top w:val="nil"/>
              <w:left w:val="nil"/>
              <w:bottom w:val="single" w:sz="8" w:space="0" w:color="auto"/>
              <w:right w:val="nil"/>
            </w:tcBorders>
            <w:shd w:val="clear" w:color="auto" w:fill="ECECEC"/>
          </w:tcPr>
          <w:p w14:paraId="147B9E80" w14:textId="77777777" w:rsidR="00965E61" w:rsidRDefault="00965E61" w:rsidP="00965E61">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E81" w14:textId="77777777" w:rsidR="00965E61" w:rsidRPr="003F50D6" w:rsidRDefault="009E58FA" w:rsidP="00965E61">
            <w:pPr>
              <w:spacing w:line="360" w:lineRule="auto"/>
              <w:jc w:val="center"/>
              <w:rPr>
                <w:rFonts w:cs="Times New Roman"/>
                <w:szCs w:val="24"/>
              </w:rPr>
            </w:pPr>
            <w:r>
              <w:rPr>
                <w:rFonts w:cs="Times New Roman"/>
                <w:szCs w:val="24"/>
              </w:rPr>
              <w:t>8</w:t>
            </w:r>
          </w:p>
        </w:tc>
        <w:tc>
          <w:tcPr>
            <w:tcW w:w="3189" w:type="dxa"/>
            <w:tcBorders>
              <w:top w:val="nil"/>
              <w:left w:val="nil"/>
              <w:bottom w:val="single" w:sz="8" w:space="0" w:color="auto"/>
              <w:right w:val="nil"/>
            </w:tcBorders>
            <w:shd w:val="clear" w:color="auto" w:fill="auto"/>
            <w:vAlign w:val="center"/>
          </w:tcPr>
          <w:p w14:paraId="147B9E82" w14:textId="77777777" w:rsidR="00965E61" w:rsidRPr="003F50D6" w:rsidRDefault="009E58FA" w:rsidP="00965E61">
            <w:pPr>
              <w:spacing w:line="360" w:lineRule="auto"/>
              <w:jc w:val="center"/>
              <w:rPr>
                <w:rFonts w:cs="Times New Roman"/>
                <w:szCs w:val="24"/>
              </w:rPr>
            </w:pPr>
            <w:r w:rsidRPr="009E58FA">
              <w:rPr>
                <w:rFonts w:cs="Times New Roman"/>
                <w:szCs w:val="24"/>
              </w:rPr>
              <w:t>0.8917 [0.7380; 1.0773]</w:t>
            </w:r>
          </w:p>
        </w:tc>
        <w:tc>
          <w:tcPr>
            <w:tcW w:w="1461" w:type="dxa"/>
            <w:tcBorders>
              <w:top w:val="nil"/>
              <w:left w:val="nil"/>
              <w:bottom w:val="single" w:sz="8" w:space="0" w:color="auto"/>
              <w:right w:val="nil"/>
            </w:tcBorders>
            <w:shd w:val="clear" w:color="auto" w:fill="auto"/>
            <w:vAlign w:val="center"/>
          </w:tcPr>
          <w:p w14:paraId="147B9E83" w14:textId="77777777" w:rsidR="00965E61" w:rsidRPr="003F50D6" w:rsidRDefault="009E58FA" w:rsidP="00965E61">
            <w:pPr>
              <w:spacing w:line="360" w:lineRule="auto"/>
              <w:jc w:val="center"/>
              <w:rPr>
                <w:rFonts w:cs="Times New Roman"/>
                <w:szCs w:val="24"/>
              </w:rPr>
            </w:pPr>
            <w:r w:rsidRPr="009E58FA">
              <w:rPr>
                <w:rFonts w:cs="Times New Roman"/>
                <w:szCs w:val="24"/>
              </w:rPr>
              <w:t>75.9</w:t>
            </w:r>
          </w:p>
        </w:tc>
        <w:tc>
          <w:tcPr>
            <w:tcW w:w="2721" w:type="dxa"/>
            <w:vMerge/>
            <w:tcBorders>
              <w:left w:val="nil"/>
              <w:bottom w:val="single" w:sz="8" w:space="0" w:color="auto"/>
              <w:right w:val="nil"/>
            </w:tcBorders>
            <w:shd w:val="clear" w:color="auto" w:fill="auto"/>
            <w:vAlign w:val="center"/>
          </w:tcPr>
          <w:p w14:paraId="147B9E84" w14:textId="77777777" w:rsidR="00965E61" w:rsidRPr="003F50D6" w:rsidRDefault="00965E61" w:rsidP="00965E61">
            <w:pPr>
              <w:spacing w:line="360" w:lineRule="auto"/>
              <w:jc w:val="center"/>
              <w:rPr>
                <w:rFonts w:cs="Times New Roman"/>
                <w:szCs w:val="24"/>
              </w:rPr>
            </w:pPr>
          </w:p>
        </w:tc>
      </w:tr>
      <w:tr w:rsidR="00965E61" w:rsidRPr="003F50D6" w14:paraId="147B9E8B" w14:textId="77777777" w:rsidTr="00965E61">
        <w:trPr>
          <w:trHeight w:val="463"/>
        </w:trPr>
        <w:tc>
          <w:tcPr>
            <w:tcW w:w="5211" w:type="dxa"/>
            <w:tcBorders>
              <w:top w:val="nil"/>
              <w:left w:val="nil"/>
              <w:bottom w:val="nil"/>
              <w:right w:val="nil"/>
            </w:tcBorders>
            <w:shd w:val="clear" w:color="auto" w:fill="ECECEC"/>
          </w:tcPr>
          <w:p w14:paraId="147B9E86" w14:textId="77777777" w:rsidR="00965E61" w:rsidRDefault="00965E61" w:rsidP="00965E61">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E87" w14:textId="77777777" w:rsidR="00965E61" w:rsidRPr="003F50D6" w:rsidRDefault="009E58FA" w:rsidP="00965E61">
            <w:pPr>
              <w:spacing w:line="360" w:lineRule="auto"/>
              <w:jc w:val="center"/>
              <w:rPr>
                <w:rFonts w:cs="Times New Roman"/>
                <w:szCs w:val="24"/>
              </w:rPr>
            </w:pPr>
            <w:r>
              <w:rPr>
                <w:rFonts w:cs="Times New Roman"/>
                <w:szCs w:val="24"/>
              </w:rPr>
              <w:t>4</w:t>
            </w:r>
          </w:p>
        </w:tc>
        <w:tc>
          <w:tcPr>
            <w:tcW w:w="3189" w:type="dxa"/>
            <w:tcBorders>
              <w:top w:val="nil"/>
              <w:left w:val="nil"/>
              <w:bottom w:val="nil"/>
              <w:right w:val="nil"/>
            </w:tcBorders>
            <w:shd w:val="clear" w:color="auto" w:fill="auto"/>
            <w:vAlign w:val="center"/>
          </w:tcPr>
          <w:p w14:paraId="147B9E88" w14:textId="77777777" w:rsidR="00965E61" w:rsidRPr="003F50D6" w:rsidRDefault="009E58FA" w:rsidP="00965E61">
            <w:pPr>
              <w:spacing w:line="360" w:lineRule="auto"/>
              <w:jc w:val="center"/>
              <w:rPr>
                <w:rFonts w:cs="Times New Roman"/>
                <w:szCs w:val="24"/>
              </w:rPr>
            </w:pPr>
            <w:r w:rsidRPr="009E58FA">
              <w:rPr>
                <w:rFonts w:cs="Times New Roman"/>
                <w:szCs w:val="24"/>
              </w:rPr>
              <w:t>0.8468 [0.7022; 1.0213]</w:t>
            </w:r>
          </w:p>
        </w:tc>
        <w:tc>
          <w:tcPr>
            <w:tcW w:w="1461" w:type="dxa"/>
            <w:tcBorders>
              <w:top w:val="nil"/>
              <w:left w:val="nil"/>
              <w:bottom w:val="nil"/>
              <w:right w:val="nil"/>
            </w:tcBorders>
            <w:shd w:val="clear" w:color="auto" w:fill="auto"/>
            <w:vAlign w:val="center"/>
          </w:tcPr>
          <w:p w14:paraId="147B9E89" w14:textId="77777777" w:rsidR="00965E61" w:rsidRPr="003F50D6" w:rsidRDefault="009E58FA" w:rsidP="00965E61">
            <w:pPr>
              <w:spacing w:line="360" w:lineRule="auto"/>
              <w:jc w:val="center"/>
              <w:rPr>
                <w:rFonts w:cs="Times New Roman"/>
                <w:szCs w:val="24"/>
              </w:rPr>
            </w:pPr>
            <w:r w:rsidRPr="009E58FA">
              <w:rPr>
                <w:rFonts w:cs="Times New Roman"/>
                <w:szCs w:val="24"/>
              </w:rPr>
              <w:t>12.5</w:t>
            </w:r>
          </w:p>
        </w:tc>
        <w:tc>
          <w:tcPr>
            <w:tcW w:w="2721" w:type="dxa"/>
            <w:vMerge w:val="restart"/>
            <w:tcBorders>
              <w:top w:val="nil"/>
              <w:left w:val="nil"/>
              <w:right w:val="nil"/>
            </w:tcBorders>
            <w:shd w:val="clear" w:color="auto" w:fill="auto"/>
            <w:vAlign w:val="center"/>
          </w:tcPr>
          <w:p w14:paraId="147B9E8A" w14:textId="77777777" w:rsidR="00965E61" w:rsidRPr="003F50D6" w:rsidRDefault="00677626" w:rsidP="00677626">
            <w:pPr>
              <w:spacing w:line="360" w:lineRule="auto"/>
              <w:jc w:val="center"/>
              <w:rPr>
                <w:rFonts w:cs="Times New Roman"/>
                <w:szCs w:val="24"/>
              </w:rPr>
            </w:pPr>
            <w:r>
              <w:rPr>
                <w:rFonts w:cs="Times New Roman"/>
                <w:szCs w:val="24"/>
              </w:rPr>
              <w:t>0.74</w:t>
            </w:r>
          </w:p>
        </w:tc>
      </w:tr>
      <w:tr w:rsidR="00965E61" w:rsidRPr="003F50D6" w14:paraId="147B9E91" w14:textId="77777777" w:rsidTr="00965E61">
        <w:trPr>
          <w:trHeight w:val="463"/>
        </w:trPr>
        <w:tc>
          <w:tcPr>
            <w:tcW w:w="5211" w:type="dxa"/>
            <w:tcBorders>
              <w:top w:val="nil"/>
              <w:left w:val="nil"/>
              <w:bottom w:val="single" w:sz="8" w:space="0" w:color="auto"/>
              <w:right w:val="nil"/>
            </w:tcBorders>
            <w:shd w:val="clear" w:color="auto" w:fill="ECECEC"/>
          </w:tcPr>
          <w:p w14:paraId="147B9E8C" w14:textId="77777777" w:rsidR="00965E61" w:rsidRDefault="00965E61" w:rsidP="00965E61">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E8D" w14:textId="77777777" w:rsidR="00965E61" w:rsidRPr="003F50D6" w:rsidRDefault="009E58FA" w:rsidP="00965E61">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E8E" w14:textId="77777777" w:rsidR="00965E61" w:rsidRPr="003F50D6" w:rsidRDefault="009E58FA" w:rsidP="00965E61">
            <w:pPr>
              <w:spacing w:line="360" w:lineRule="auto"/>
              <w:jc w:val="center"/>
              <w:rPr>
                <w:rFonts w:cs="Times New Roman"/>
                <w:szCs w:val="24"/>
              </w:rPr>
            </w:pPr>
            <w:r w:rsidRPr="009E58FA">
              <w:rPr>
                <w:rFonts w:cs="Times New Roman"/>
                <w:szCs w:val="24"/>
              </w:rPr>
              <w:t>0.8980 [0.6724; 1.1993]</w:t>
            </w:r>
          </w:p>
        </w:tc>
        <w:tc>
          <w:tcPr>
            <w:tcW w:w="1461" w:type="dxa"/>
            <w:tcBorders>
              <w:top w:val="nil"/>
              <w:left w:val="nil"/>
              <w:bottom w:val="single" w:sz="8" w:space="0" w:color="auto"/>
              <w:right w:val="nil"/>
            </w:tcBorders>
            <w:shd w:val="clear" w:color="auto" w:fill="auto"/>
            <w:vAlign w:val="center"/>
          </w:tcPr>
          <w:p w14:paraId="147B9E8F" w14:textId="77777777" w:rsidR="00965E61" w:rsidRPr="003F50D6" w:rsidRDefault="009E58FA" w:rsidP="00965E61">
            <w:pPr>
              <w:spacing w:line="360" w:lineRule="auto"/>
              <w:jc w:val="center"/>
              <w:rPr>
                <w:rFonts w:cs="Times New Roman"/>
                <w:szCs w:val="24"/>
              </w:rPr>
            </w:pPr>
            <w:r w:rsidRPr="009E58FA">
              <w:rPr>
                <w:rFonts w:cs="Times New Roman"/>
                <w:szCs w:val="24"/>
              </w:rPr>
              <w:t>83.8</w:t>
            </w:r>
          </w:p>
        </w:tc>
        <w:tc>
          <w:tcPr>
            <w:tcW w:w="2721" w:type="dxa"/>
            <w:vMerge/>
            <w:tcBorders>
              <w:left w:val="nil"/>
              <w:bottom w:val="single" w:sz="8" w:space="0" w:color="auto"/>
              <w:right w:val="nil"/>
            </w:tcBorders>
            <w:shd w:val="clear" w:color="auto" w:fill="auto"/>
            <w:vAlign w:val="center"/>
          </w:tcPr>
          <w:p w14:paraId="147B9E90" w14:textId="77777777" w:rsidR="00965E61" w:rsidRPr="003F50D6" w:rsidRDefault="00965E61" w:rsidP="00965E61">
            <w:pPr>
              <w:spacing w:line="360" w:lineRule="auto"/>
              <w:jc w:val="center"/>
              <w:rPr>
                <w:rFonts w:cs="Times New Roman"/>
                <w:szCs w:val="24"/>
              </w:rPr>
            </w:pPr>
          </w:p>
        </w:tc>
      </w:tr>
    </w:tbl>
    <w:p w14:paraId="147B9E92" w14:textId="77777777" w:rsidR="00965E61" w:rsidRDefault="00965E61" w:rsidP="00965E61"/>
    <w:p w14:paraId="147B9E93" w14:textId="77777777" w:rsidR="00965E61" w:rsidRDefault="00965E61" w:rsidP="00965E61"/>
    <w:p w14:paraId="147B9E94" w14:textId="77777777" w:rsidR="00965E61" w:rsidRDefault="00965E61" w:rsidP="0001527B">
      <w:pPr>
        <w:sectPr w:rsidR="00965E61" w:rsidSect="00965E61">
          <w:pgSz w:w="16838" w:h="11906" w:orient="landscape"/>
          <w:pgMar w:top="1440" w:right="1440" w:bottom="1440" w:left="1440" w:header="708" w:footer="708" w:gutter="0"/>
          <w:cols w:space="708"/>
          <w:docGrid w:linePitch="360"/>
        </w:sectPr>
      </w:pPr>
    </w:p>
    <w:p w14:paraId="147B9E95" w14:textId="77777777" w:rsidR="00965E61" w:rsidRDefault="00965E61" w:rsidP="0001527B"/>
    <w:p w14:paraId="147B9E96" w14:textId="77777777" w:rsidR="0001527B" w:rsidRPr="00045CED" w:rsidRDefault="0001527B" w:rsidP="0001527B">
      <w:pPr>
        <w:pStyle w:val="Heading3"/>
      </w:pPr>
      <w:bookmarkStart w:id="224" w:name="_Toc495507936"/>
      <w:r w:rsidRPr="00045CED">
        <w:t>Age at o</w:t>
      </w:r>
      <w:r w:rsidRPr="00045CED">
        <w:rPr>
          <w:rFonts w:cs="Times New Roman"/>
          <w:szCs w:val="24"/>
        </w:rPr>
        <w:t>utcome measurement 5-14</w:t>
      </w:r>
      <w:bookmarkEnd w:id="224"/>
    </w:p>
    <w:p w14:paraId="147B9E97" w14:textId="77777777" w:rsidR="0001527B" w:rsidRPr="00045CED" w:rsidRDefault="0001527B" w:rsidP="0001527B">
      <w:pPr>
        <w:pStyle w:val="Heading4"/>
      </w:pPr>
      <w:r w:rsidRPr="00045CED">
        <w:t>0-2 months</w:t>
      </w:r>
    </w:p>
    <w:p w14:paraId="147B9E98" w14:textId="77777777" w:rsidR="00475994" w:rsidRDefault="00475994" w:rsidP="00475994"/>
    <w:p w14:paraId="147B9E99" w14:textId="77777777" w:rsidR="00045CED" w:rsidRPr="00064CA2" w:rsidRDefault="00045CED" w:rsidP="00064CA2">
      <w:pPr>
        <w:spacing w:line="360" w:lineRule="auto"/>
        <w:jc w:val="both"/>
        <w:rPr>
          <w:rFonts w:cs="Times New Roman"/>
          <w:szCs w:val="24"/>
        </w:rPr>
      </w:pPr>
      <w:r w:rsidRPr="00064CA2">
        <w:rPr>
          <w:rFonts w:cs="Times New Roman"/>
          <w:szCs w:val="24"/>
        </w:rPr>
        <w:t xml:space="preserve">Four observational studies reported data that could be pooled to estimate risk of wheeze with </w:t>
      </w:r>
      <w:r w:rsidR="00CD0095">
        <w:rPr>
          <w:rFonts w:cs="Times New Roman"/>
          <w:szCs w:val="24"/>
        </w:rPr>
        <w:t>duration of</w:t>
      </w:r>
      <w:r w:rsidRPr="00064CA2">
        <w:rPr>
          <w:rFonts w:cs="Times New Roman"/>
          <w:szCs w:val="24"/>
        </w:rPr>
        <w:t xml:space="preserve"> </w:t>
      </w:r>
      <w:r w:rsidR="00454212">
        <w:rPr>
          <w:rFonts w:cs="Times New Roman"/>
          <w:szCs w:val="24"/>
        </w:rPr>
        <w:t>EBF</w:t>
      </w:r>
      <w:r w:rsidRPr="00064CA2">
        <w:rPr>
          <w:rFonts w:cs="Times New Roman"/>
          <w:szCs w:val="24"/>
        </w:rPr>
        <w:t xml:space="preserve"> ≥0-2 months vs. &lt;0-2 months</w:t>
      </w:r>
      <w:r w:rsidR="00064CA2" w:rsidRPr="00064CA2">
        <w:rPr>
          <w:rFonts w:cs="Times New Roman"/>
          <w:szCs w:val="24"/>
        </w:rPr>
        <w:t>, suggesting a reduced risk of disease (</w:t>
      </w:r>
      <w:r w:rsidR="00C34110">
        <w:rPr>
          <w:rFonts w:cs="Times New Roman"/>
          <w:szCs w:val="24"/>
        </w:rPr>
        <w:t xml:space="preserve">OR </w:t>
      </w:r>
      <w:r w:rsidR="00064CA2" w:rsidRPr="00064CA2">
        <w:rPr>
          <w:rFonts w:cs="Times New Roman"/>
          <w:szCs w:val="24"/>
        </w:rPr>
        <w:t>0.84; 95% CI 0.75, 0.92</w:t>
      </w:r>
      <w:r w:rsidR="00064CA2" w:rsidRPr="000A789E">
        <w:rPr>
          <w:rFonts w:cs="Times New Roman"/>
          <w:szCs w:val="24"/>
        </w:rPr>
        <w:t>; [</w:t>
      </w:r>
      <w:r w:rsidR="00D44282">
        <w:fldChar w:fldCharType="begin"/>
      </w:r>
      <w:r w:rsidR="00D44282">
        <w:instrText xml:space="preserve"> REF _Ref419029753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61</w:t>
      </w:r>
      <w:r w:rsidR="00D44282">
        <w:fldChar w:fldCharType="end"/>
      </w:r>
      <w:r w:rsidR="00064CA2" w:rsidRPr="000A789E">
        <w:rPr>
          <w:rFonts w:cs="Times New Roman"/>
          <w:szCs w:val="24"/>
        </w:rPr>
        <w:t>]). The analysis showed no statistical heterogeneity between studies (I</w:t>
      </w:r>
      <w:r w:rsidR="00064CA2" w:rsidRPr="000A789E">
        <w:rPr>
          <w:rFonts w:cs="Times New Roman"/>
          <w:szCs w:val="24"/>
          <w:vertAlign w:val="superscript"/>
        </w:rPr>
        <w:t>2</w:t>
      </w:r>
      <w:r w:rsidR="00064CA2" w:rsidRPr="000A789E">
        <w:rPr>
          <w:rFonts w:cs="Times New Roman"/>
          <w:szCs w:val="24"/>
        </w:rPr>
        <w:t>=0.0%). Two studies were prospective co</w:t>
      </w:r>
      <w:r w:rsidR="00064CA2" w:rsidRPr="00064CA2">
        <w:rPr>
          <w:rFonts w:cs="Times New Roman"/>
          <w:szCs w:val="24"/>
        </w:rPr>
        <w:t>horts, the study of Erkkola had an overall high risk of bias, mainly due to lack of adjustment for potential confounders, and the study of Elliot had an unclear risk of bias. The other two studies were of cross-sectional design</w:t>
      </w:r>
      <w:r w:rsidR="00CD0095">
        <w:rPr>
          <w:rFonts w:cs="Times New Roman"/>
          <w:szCs w:val="24"/>
        </w:rPr>
        <w:t xml:space="preserve"> and used the ISAAC questionnaire. Both</w:t>
      </w:r>
      <w:r w:rsidR="00064CA2" w:rsidRPr="00064CA2">
        <w:rPr>
          <w:rFonts w:cs="Times New Roman"/>
          <w:szCs w:val="24"/>
        </w:rPr>
        <w:t xml:space="preserve"> had an overall high risk of bias, due to selection bias.</w:t>
      </w:r>
    </w:p>
    <w:p w14:paraId="147B9E9A" w14:textId="77777777" w:rsidR="00FE2963" w:rsidRDefault="00475994" w:rsidP="00FE2963">
      <w:pPr>
        <w:pStyle w:val="Caption"/>
      </w:pPr>
      <w:bookmarkStart w:id="225" w:name="_Ref419029753"/>
      <w:bookmarkStart w:id="226" w:name="_Toc414786574"/>
      <w:bookmarkStart w:id="227" w:name="_Toc497227765"/>
      <w:r>
        <w:t xml:space="preserve">Figure </w:t>
      </w:r>
      <w:fldSimple w:instr=" SEQ Figure \* ARABIC ">
        <w:r w:rsidR="004E17B5">
          <w:rPr>
            <w:noProof/>
          </w:rPr>
          <w:t>61</w:t>
        </w:r>
      </w:fldSimple>
      <w:bookmarkEnd w:id="225"/>
      <w:r>
        <w:t xml:space="preserve"> Exclusive breast feeding</w:t>
      </w:r>
      <w:r w:rsidR="00045CED">
        <w:t xml:space="preserve"> </w:t>
      </w:r>
      <w:r w:rsidR="00FE2963">
        <w:rPr>
          <w:rFonts w:cs="Times New Roman"/>
        </w:rPr>
        <w:t>≥</w:t>
      </w:r>
      <w:r w:rsidR="00FE2963">
        <w:t>0-2 months</w:t>
      </w:r>
      <w:r w:rsidR="000F3AF3">
        <w:t xml:space="preserve"> vs. </w:t>
      </w:r>
      <w:r w:rsidR="00FE2963">
        <w:rPr>
          <w:rFonts w:cs="Times New Roman"/>
        </w:rPr>
        <w:t>&lt;0-2 months</w:t>
      </w:r>
      <w:r w:rsidR="00FE2963">
        <w:t xml:space="preserve"> and risk of </w:t>
      </w:r>
      <w:r>
        <w:t>wheeze</w:t>
      </w:r>
      <w:bookmarkEnd w:id="226"/>
      <w:r w:rsidR="00FE2963" w:rsidRPr="00FE2963">
        <w:rPr>
          <w:rStyle w:val="Hyperlink"/>
          <w:noProof/>
        </w:rPr>
        <w:t xml:space="preserve"> </w:t>
      </w:r>
      <w:r w:rsidR="00FE2963" w:rsidRPr="00DE4A50">
        <w:rPr>
          <w:rStyle w:val="Hyperlink"/>
          <w:noProof/>
        </w:rPr>
        <w:t xml:space="preserve">in children aged </w:t>
      </w:r>
      <w:r w:rsidR="00FE2963">
        <w:rPr>
          <w:rFonts w:cs="Times New Roman"/>
          <w:szCs w:val="24"/>
        </w:rPr>
        <w:t>5</w:t>
      </w:r>
      <w:r w:rsidR="00FE2963" w:rsidRPr="00664D22">
        <w:rPr>
          <w:rFonts w:cs="Times New Roman"/>
          <w:szCs w:val="24"/>
        </w:rPr>
        <w:t>-</w:t>
      </w:r>
      <w:r w:rsidR="00FE2963">
        <w:rPr>
          <w:rFonts w:cs="Times New Roman"/>
          <w:szCs w:val="24"/>
        </w:rPr>
        <w:t>1</w:t>
      </w:r>
      <w:r w:rsidR="00FE2963" w:rsidRPr="00664D22">
        <w:rPr>
          <w:rFonts w:cs="Times New Roman"/>
          <w:szCs w:val="24"/>
        </w:rPr>
        <w:t>4</w:t>
      </w:r>
      <w:r w:rsidR="00FE2963" w:rsidRPr="00DE4A50">
        <w:rPr>
          <w:rStyle w:val="Hyperlink"/>
          <w:noProof/>
        </w:rPr>
        <w:t xml:space="preserve"> years</w:t>
      </w:r>
      <w:bookmarkEnd w:id="227"/>
    </w:p>
    <w:p w14:paraId="147B9E9B" w14:textId="77777777" w:rsidR="00475994" w:rsidRDefault="00475994" w:rsidP="00475994">
      <w:pPr>
        <w:pStyle w:val="Caption"/>
      </w:pPr>
    </w:p>
    <w:p w14:paraId="147B9E9C" w14:textId="77777777" w:rsidR="00475994" w:rsidRDefault="000E1909" w:rsidP="00475994">
      <w:pPr>
        <w:pStyle w:val="Caption"/>
      </w:pPr>
      <w:r>
        <w:rPr>
          <w:noProof/>
          <w:lang w:eastAsia="en-GB"/>
        </w:rPr>
        <w:drawing>
          <wp:inline distT="0" distB="0" distL="0" distR="0" wp14:anchorId="147BA46A" wp14:editId="147BA46B">
            <wp:extent cx="5735781" cy="232756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eBF0to2_forest_design.jpg"/>
                    <pic:cNvPicPr/>
                  </pic:nvPicPr>
                  <pic:blipFill rotWithShape="1">
                    <a:blip r:embed="rId75" cstate="print">
                      <a:extLst>
                        <a:ext uri="{28A0092B-C50C-407E-A947-70E740481C1C}">
                          <a14:useLocalDpi xmlns:a14="http://schemas.microsoft.com/office/drawing/2010/main" val="0"/>
                        </a:ext>
                      </a:extLst>
                    </a:blip>
                    <a:srcRect t="32506" b="26915"/>
                    <a:stretch/>
                  </pic:blipFill>
                  <pic:spPr bwMode="auto">
                    <a:xfrm>
                      <a:off x="0" y="0"/>
                      <a:ext cx="5731510" cy="2325830"/>
                    </a:xfrm>
                    <a:prstGeom prst="rect">
                      <a:avLst/>
                    </a:prstGeom>
                    <a:ln>
                      <a:noFill/>
                    </a:ln>
                    <a:extLst>
                      <a:ext uri="{53640926-AAD7-44D8-BBD7-CCE9431645EC}">
                        <a14:shadowObscured xmlns:a14="http://schemas.microsoft.com/office/drawing/2010/main"/>
                      </a:ext>
                    </a:extLst>
                  </pic:spPr>
                </pic:pic>
              </a:graphicData>
            </a:graphic>
          </wp:inline>
        </w:drawing>
      </w:r>
    </w:p>
    <w:p w14:paraId="147B9E9D" w14:textId="77777777" w:rsidR="000E1909" w:rsidRPr="000E1909" w:rsidRDefault="000E1909" w:rsidP="000E1909"/>
    <w:p w14:paraId="147B9E9E" w14:textId="77777777" w:rsidR="0001527B" w:rsidRDefault="0001527B" w:rsidP="0001527B">
      <w:pPr>
        <w:pStyle w:val="Heading4"/>
      </w:pPr>
      <w:r>
        <w:t>3-4 months</w:t>
      </w:r>
    </w:p>
    <w:p w14:paraId="147B9E9F" w14:textId="77777777" w:rsidR="00475994" w:rsidRDefault="00475994" w:rsidP="00475994"/>
    <w:p w14:paraId="147B9EA0" w14:textId="77777777" w:rsidR="00064CA2" w:rsidRDefault="00064CA2" w:rsidP="00064CA2">
      <w:pPr>
        <w:spacing w:line="360" w:lineRule="auto"/>
        <w:jc w:val="both"/>
        <w:rPr>
          <w:rFonts w:cs="Times New Roman"/>
          <w:szCs w:val="24"/>
        </w:rPr>
      </w:pPr>
      <w:r w:rsidRPr="00064CA2">
        <w:rPr>
          <w:rFonts w:cs="Times New Roman"/>
          <w:szCs w:val="24"/>
        </w:rPr>
        <w:t xml:space="preserve">Four observational studies reported data that could be pooled to estimate risk of wheeze with exposure to </w:t>
      </w:r>
      <w:r w:rsidR="00454212">
        <w:rPr>
          <w:rFonts w:cs="Times New Roman"/>
          <w:szCs w:val="24"/>
        </w:rPr>
        <w:t>EBF</w:t>
      </w:r>
      <w:r w:rsidRPr="00064CA2">
        <w:rPr>
          <w:rFonts w:cs="Times New Roman"/>
          <w:szCs w:val="24"/>
        </w:rPr>
        <w:t xml:space="preserve"> </w:t>
      </w:r>
      <w:r>
        <w:rPr>
          <w:rFonts w:cs="Times New Roman"/>
          <w:szCs w:val="24"/>
        </w:rPr>
        <w:t>≥3-4 months vs. &lt;3-4</w:t>
      </w:r>
      <w:r w:rsidRPr="00064CA2">
        <w:rPr>
          <w:rFonts w:cs="Times New Roman"/>
          <w:szCs w:val="24"/>
        </w:rPr>
        <w:t xml:space="preserve"> months</w:t>
      </w:r>
      <w:r>
        <w:rPr>
          <w:rFonts w:cs="Times New Roman"/>
          <w:szCs w:val="24"/>
        </w:rPr>
        <w:t>. Although all studies showed an OR below 1.0, there was no evidence of an association in the meta-analy</w:t>
      </w:r>
      <w:r w:rsidRPr="000A789E">
        <w:rPr>
          <w:rFonts w:cs="Times New Roman"/>
          <w:szCs w:val="24"/>
        </w:rPr>
        <w:t>sis (</w:t>
      </w:r>
      <w:r w:rsidR="00D44282">
        <w:fldChar w:fldCharType="begin"/>
      </w:r>
      <w:r w:rsidR="00D44282">
        <w:instrText xml:space="preserve"> REF _Ref419029779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62</w:t>
      </w:r>
      <w:r w:rsidR="00D44282">
        <w:fldChar w:fldCharType="end"/>
      </w:r>
      <w:r w:rsidRPr="000A789E">
        <w:rPr>
          <w:rFonts w:cs="Times New Roman"/>
          <w:szCs w:val="24"/>
        </w:rPr>
        <w:t>). Three of the studies were prospective cohorts (one of which had a high risk of bias due to confoundin</w:t>
      </w:r>
      <w:r>
        <w:rPr>
          <w:rFonts w:cs="Times New Roman"/>
          <w:szCs w:val="24"/>
        </w:rPr>
        <w:t>g), and one was cross-sectional (with high risk of overall bias due to confounding).</w:t>
      </w:r>
    </w:p>
    <w:p w14:paraId="147B9EA1" w14:textId="77777777" w:rsidR="00064CA2" w:rsidRDefault="00064CA2" w:rsidP="00475994"/>
    <w:p w14:paraId="147B9EA2" w14:textId="77777777" w:rsidR="00FE2963" w:rsidRDefault="00475994" w:rsidP="00FE2963">
      <w:pPr>
        <w:pStyle w:val="Caption"/>
      </w:pPr>
      <w:bookmarkStart w:id="228" w:name="_Ref419029779"/>
      <w:bookmarkStart w:id="229" w:name="_Toc414786575"/>
      <w:bookmarkStart w:id="230" w:name="_Toc497227766"/>
      <w:r>
        <w:t xml:space="preserve">Figure </w:t>
      </w:r>
      <w:fldSimple w:instr=" SEQ Figure \* ARABIC ">
        <w:r w:rsidR="004E17B5">
          <w:rPr>
            <w:noProof/>
          </w:rPr>
          <w:t>62</w:t>
        </w:r>
      </w:fldSimple>
      <w:bookmarkEnd w:id="228"/>
      <w:r>
        <w:t xml:space="preserve"> Exclusive breast feeding </w:t>
      </w:r>
      <w:r w:rsidR="00FE2963">
        <w:rPr>
          <w:rFonts w:cs="Times New Roman"/>
        </w:rPr>
        <w:t>≥</w:t>
      </w:r>
      <w:r w:rsidR="00FE2963">
        <w:t>3-4 months</w:t>
      </w:r>
      <w:r w:rsidR="000F3AF3">
        <w:t xml:space="preserve"> vs. </w:t>
      </w:r>
      <w:r w:rsidR="00FE2963">
        <w:rPr>
          <w:rFonts w:cs="Times New Roman"/>
        </w:rPr>
        <w:t>&lt;3-4 months</w:t>
      </w:r>
      <w:r w:rsidR="00FE2963">
        <w:t xml:space="preserve"> and risk of </w:t>
      </w:r>
      <w:r>
        <w:t>wheeze</w:t>
      </w:r>
      <w:bookmarkEnd w:id="229"/>
      <w:r w:rsidR="00FE2963" w:rsidRPr="00FE2963">
        <w:rPr>
          <w:rStyle w:val="Hyperlink"/>
          <w:noProof/>
        </w:rPr>
        <w:t xml:space="preserve"> </w:t>
      </w:r>
      <w:r w:rsidR="00FE2963" w:rsidRPr="00DE4A50">
        <w:rPr>
          <w:rStyle w:val="Hyperlink"/>
          <w:noProof/>
        </w:rPr>
        <w:t xml:space="preserve">in children aged </w:t>
      </w:r>
      <w:r w:rsidR="00FE2963">
        <w:rPr>
          <w:rFonts w:cs="Times New Roman"/>
          <w:szCs w:val="24"/>
        </w:rPr>
        <w:t>5</w:t>
      </w:r>
      <w:r w:rsidR="00FE2963" w:rsidRPr="00664D22">
        <w:rPr>
          <w:rFonts w:cs="Times New Roman"/>
          <w:szCs w:val="24"/>
        </w:rPr>
        <w:t>-</w:t>
      </w:r>
      <w:r w:rsidR="00FE2963">
        <w:rPr>
          <w:rFonts w:cs="Times New Roman"/>
          <w:szCs w:val="24"/>
        </w:rPr>
        <w:t>1</w:t>
      </w:r>
      <w:r w:rsidR="00FE2963" w:rsidRPr="00664D22">
        <w:rPr>
          <w:rFonts w:cs="Times New Roman"/>
          <w:szCs w:val="24"/>
        </w:rPr>
        <w:t>4</w:t>
      </w:r>
      <w:r w:rsidR="00FE2963" w:rsidRPr="00DE4A50">
        <w:rPr>
          <w:rStyle w:val="Hyperlink"/>
          <w:noProof/>
        </w:rPr>
        <w:t xml:space="preserve"> years</w:t>
      </w:r>
      <w:bookmarkEnd w:id="230"/>
    </w:p>
    <w:p w14:paraId="147B9EA3" w14:textId="77777777" w:rsidR="00475994" w:rsidRDefault="00475994" w:rsidP="00475994">
      <w:pPr>
        <w:pStyle w:val="Caption"/>
      </w:pPr>
    </w:p>
    <w:p w14:paraId="147B9EA4" w14:textId="77777777" w:rsidR="00475994" w:rsidRDefault="000E1909" w:rsidP="00475994">
      <w:pPr>
        <w:pStyle w:val="Caption"/>
      </w:pPr>
      <w:r>
        <w:rPr>
          <w:noProof/>
          <w:lang w:eastAsia="en-GB"/>
        </w:rPr>
        <w:drawing>
          <wp:inline distT="0" distB="0" distL="0" distR="0" wp14:anchorId="147BA46C" wp14:editId="147BA46D">
            <wp:extent cx="5735782" cy="2410691"/>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eBF3to4_forest_design.jpg"/>
                    <pic:cNvPicPr/>
                  </pic:nvPicPr>
                  <pic:blipFill rotWithShape="1">
                    <a:blip r:embed="rId76" cstate="print">
                      <a:extLst>
                        <a:ext uri="{28A0092B-C50C-407E-A947-70E740481C1C}">
                          <a14:useLocalDpi xmlns:a14="http://schemas.microsoft.com/office/drawing/2010/main" val="0"/>
                        </a:ext>
                      </a:extLst>
                    </a:blip>
                    <a:srcRect t="31884" b="26087"/>
                    <a:stretch/>
                  </pic:blipFill>
                  <pic:spPr bwMode="auto">
                    <a:xfrm>
                      <a:off x="0" y="0"/>
                      <a:ext cx="5731510" cy="2408896"/>
                    </a:xfrm>
                    <a:prstGeom prst="rect">
                      <a:avLst/>
                    </a:prstGeom>
                    <a:ln>
                      <a:noFill/>
                    </a:ln>
                    <a:extLst>
                      <a:ext uri="{53640926-AAD7-44D8-BBD7-CCE9431645EC}">
                        <a14:shadowObscured xmlns:a14="http://schemas.microsoft.com/office/drawing/2010/main"/>
                      </a:ext>
                    </a:extLst>
                  </pic:spPr>
                </pic:pic>
              </a:graphicData>
            </a:graphic>
          </wp:inline>
        </w:drawing>
      </w:r>
    </w:p>
    <w:p w14:paraId="147B9EA5" w14:textId="77777777" w:rsidR="0001527B" w:rsidRDefault="0001527B" w:rsidP="0001527B">
      <w:pPr>
        <w:pStyle w:val="Heading4"/>
      </w:pPr>
      <w:r>
        <w:t>5+ months</w:t>
      </w:r>
    </w:p>
    <w:p w14:paraId="147B9EA6" w14:textId="77777777" w:rsidR="007B1AB8" w:rsidRPr="007B1AB8" w:rsidRDefault="007B1AB8" w:rsidP="007B1AB8"/>
    <w:p w14:paraId="147B9EA7" w14:textId="77777777" w:rsidR="007B1AB8" w:rsidRPr="007B1AB8" w:rsidRDefault="007B1AB8" w:rsidP="007B1AB8">
      <w:pPr>
        <w:spacing w:line="360" w:lineRule="auto"/>
        <w:jc w:val="both"/>
        <w:rPr>
          <w:rFonts w:cs="Times New Roman"/>
          <w:szCs w:val="24"/>
        </w:rPr>
      </w:pPr>
      <w:r w:rsidRPr="007B1AB8">
        <w:rPr>
          <w:rFonts w:cs="Times New Roman"/>
          <w:szCs w:val="24"/>
        </w:rPr>
        <w:t xml:space="preserve">Data were available from one cross-sectional study and one prospective study to examine the pooled effect of </w:t>
      </w:r>
      <w:r w:rsidR="00454212">
        <w:rPr>
          <w:rFonts w:cs="Times New Roman"/>
          <w:szCs w:val="24"/>
        </w:rPr>
        <w:t>EBF</w:t>
      </w:r>
      <w:r w:rsidRPr="007B1AB8">
        <w:rPr>
          <w:rFonts w:cs="Times New Roman"/>
          <w:szCs w:val="24"/>
        </w:rPr>
        <w:t xml:space="preserve"> for ≥5 months vs. &lt;5 months and risk of wheeze in children aged 5-14 years old, showing a reduced risk of disease in the exposed group (OR 0.76; 95% CI 0.63, 0.92). The studies had no heterogeneity (I</w:t>
      </w:r>
      <w:r w:rsidRPr="007B1AB8">
        <w:rPr>
          <w:rFonts w:cs="Times New Roman"/>
          <w:szCs w:val="24"/>
          <w:vertAlign w:val="superscript"/>
        </w:rPr>
        <w:t>2</w:t>
      </w:r>
      <w:r w:rsidRPr="007B1AB8">
        <w:rPr>
          <w:rFonts w:cs="Times New Roman"/>
          <w:szCs w:val="24"/>
        </w:rPr>
        <w:t>=0.0%) (</w:t>
      </w:r>
      <w:r w:rsidR="000C6D69">
        <w:rPr>
          <w:rFonts w:cs="Times New Roman"/>
          <w:szCs w:val="24"/>
        </w:rPr>
        <w:fldChar w:fldCharType="begin"/>
      </w:r>
      <w:r w:rsidR="000A789E">
        <w:rPr>
          <w:rFonts w:cs="Times New Roman"/>
          <w:szCs w:val="24"/>
        </w:rPr>
        <w:instrText xml:space="preserve"> REF _Ref419029820 \h </w:instrText>
      </w:r>
      <w:r w:rsidR="000C6D69">
        <w:rPr>
          <w:rFonts w:cs="Times New Roman"/>
          <w:szCs w:val="24"/>
        </w:rPr>
      </w:r>
      <w:r w:rsidR="000C6D69">
        <w:rPr>
          <w:rFonts w:cs="Times New Roman"/>
          <w:szCs w:val="24"/>
        </w:rPr>
        <w:fldChar w:fldCharType="separate"/>
      </w:r>
      <w:r w:rsidR="004E17B5">
        <w:t xml:space="preserve">Figure </w:t>
      </w:r>
      <w:r w:rsidR="004E17B5">
        <w:rPr>
          <w:noProof/>
        </w:rPr>
        <w:t>63</w:t>
      </w:r>
      <w:r w:rsidR="000C6D69">
        <w:rPr>
          <w:rFonts w:cs="Times New Roman"/>
          <w:szCs w:val="24"/>
        </w:rPr>
        <w:fldChar w:fldCharType="end"/>
      </w:r>
      <w:r w:rsidRPr="007B1AB8">
        <w:rPr>
          <w:rFonts w:cs="Times New Roman"/>
          <w:szCs w:val="24"/>
        </w:rPr>
        <w:t>).</w:t>
      </w:r>
    </w:p>
    <w:p w14:paraId="147B9EA8" w14:textId="77777777" w:rsidR="00FE2963" w:rsidRDefault="00475994" w:rsidP="00FE2963">
      <w:pPr>
        <w:pStyle w:val="Caption"/>
      </w:pPr>
      <w:bookmarkStart w:id="231" w:name="_Ref419029820"/>
      <w:bookmarkStart w:id="232" w:name="_Toc414786576"/>
      <w:bookmarkStart w:id="233" w:name="_Toc497227767"/>
      <w:r>
        <w:t xml:space="preserve">Figure </w:t>
      </w:r>
      <w:fldSimple w:instr=" SEQ Figure \* ARABIC ">
        <w:r w:rsidR="004E17B5">
          <w:rPr>
            <w:noProof/>
          </w:rPr>
          <w:t>63</w:t>
        </w:r>
      </w:fldSimple>
      <w:bookmarkEnd w:id="231"/>
      <w:r>
        <w:t xml:space="preserve"> </w:t>
      </w:r>
      <w:r w:rsidR="000F3AF3">
        <w:t xml:space="preserve">Exclusive breast feeding </w:t>
      </w:r>
      <w:r w:rsidR="000F3AF3">
        <w:rPr>
          <w:rFonts w:cs="Times New Roman"/>
        </w:rPr>
        <w:t>≥</w:t>
      </w:r>
      <w:r w:rsidR="000F3AF3">
        <w:t xml:space="preserve">5 months vs. </w:t>
      </w:r>
      <w:r w:rsidR="000F3AF3">
        <w:rPr>
          <w:rFonts w:cs="Times New Roman"/>
        </w:rPr>
        <w:t>&lt;5 months</w:t>
      </w:r>
      <w:r w:rsidR="000F3AF3">
        <w:t xml:space="preserve"> and risk of</w:t>
      </w:r>
      <w:r>
        <w:t xml:space="preserve"> wheeze</w:t>
      </w:r>
      <w:bookmarkEnd w:id="232"/>
      <w:r w:rsidR="00FE2963">
        <w:t xml:space="preserve"> </w:t>
      </w:r>
      <w:r w:rsidR="00FE2963" w:rsidRPr="00DE4A50">
        <w:rPr>
          <w:rStyle w:val="Hyperlink"/>
          <w:noProof/>
        </w:rPr>
        <w:t>in children aged</w:t>
      </w:r>
      <w:r w:rsidR="00FE2963">
        <w:rPr>
          <w:rFonts w:cs="Times New Roman"/>
          <w:szCs w:val="24"/>
        </w:rPr>
        <w:t>5</w:t>
      </w:r>
      <w:r w:rsidR="00FE2963" w:rsidRPr="00664D22">
        <w:rPr>
          <w:rFonts w:cs="Times New Roman"/>
          <w:szCs w:val="24"/>
        </w:rPr>
        <w:t>-</w:t>
      </w:r>
      <w:r w:rsidR="00FE2963">
        <w:rPr>
          <w:rFonts w:cs="Times New Roman"/>
          <w:szCs w:val="24"/>
        </w:rPr>
        <w:t>1</w:t>
      </w:r>
      <w:r w:rsidR="00FE2963" w:rsidRPr="00664D22">
        <w:rPr>
          <w:rFonts w:cs="Times New Roman"/>
          <w:szCs w:val="24"/>
        </w:rPr>
        <w:t>4</w:t>
      </w:r>
      <w:r w:rsidR="00FE2963" w:rsidRPr="00DE4A50">
        <w:rPr>
          <w:rStyle w:val="Hyperlink"/>
          <w:noProof/>
        </w:rPr>
        <w:t xml:space="preserve"> years</w:t>
      </w:r>
      <w:bookmarkEnd w:id="233"/>
    </w:p>
    <w:p w14:paraId="147B9EA9" w14:textId="77777777" w:rsidR="00475994" w:rsidRDefault="00475994" w:rsidP="00475994">
      <w:pPr>
        <w:pStyle w:val="Caption"/>
      </w:pPr>
    </w:p>
    <w:p w14:paraId="147B9EAA" w14:textId="77777777" w:rsidR="000E1909" w:rsidRPr="000E1909" w:rsidRDefault="000E1909" w:rsidP="000E1909">
      <w:pPr>
        <w:pStyle w:val="Caption"/>
        <w:rPr>
          <w:rFonts w:cs="Times New Roman"/>
          <w:szCs w:val="24"/>
        </w:rPr>
      </w:pPr>
      <w:r>
        <w:rPr>
          <w:rFonts w:cs="Times New Roman"/>
          <w:noProof/>
          <w:szCs w:val="24"/>
          <w:lang w:eastAsia="en-GB"/>
        </w:rPr>
        <w:drawing>
          <wp:inline distT="0" distB="0" distL="0" distR="0" wp14:anchorId="147BA46E" wp14:editId="147BA46F">
            <wp:extent cx="5735782" cy="223256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eBFge5_forest_design.jpg"/>
                    <pic:cNvPicPr/>
                  </pic:nvPicPr>
                  <pic:blipFill rotWithShape="1">
                    <a:blip r:embed="rId77" cstate="print">
                      <a:extLst>
                        <a:ext uri="{28A0092B-C50C-407E-A947-70E740481C1C}">
                          <a14:useLocalDpi xmlns:a14="http://schemas.microsoft.com/office/drawing/2010/main" val="0"/>
                        </a:ext>
                      </a:extLst>
                    </a:blip>
                    <a:srcRect t="33541" b="27536"/>
                    <a:stretch/>
                  </pic:blipFill>
                  <pic:spPr bwMode="auto">
                    <a:xfrm>
                      <a:off x="0" y="0"/>
                      <a:ext cx="5731510" cy="2230898"/>
                    </a:xfrm>
                    <a:prstGeom prst="rect">
                      <a:avLst/>
                    </a:prstGeom>
                    <a:ln>
                      <a:noFill/>
                    </a:ln>
                    <a:extLst>
                      <a:ext uri="{53640926-AAD7-44D8-BBD7-CCE9431645EC}">
                        <a14:shadowObscured xmlns:a14="http://schemas.microsoft.com/office/drawing/2010/main"/>
                      </a:ext>
                    </a:extLst>
                  </pic:spPr>
                </pic:pic>
              </a:graphicData>
            </a:graphic>
          </wp:inline>
        </w:drawing>
      </w:r>
    </w:p>
    <w:p w14:paraId="147B9EAB" w14:textId="77777777" w:rsidR="0001527B" w:rsidRPr="00664D22" w:rsidRDefault="0001527B" w:rsidP="0001527B">
      <w:pPr>
        <w:pStyle w:val="Heading3"/>
      </w:pPr>
      <w:bookmarkStart w:id="234" w:name="_Toc495507937"/>
      <w:r>
        <w:lastRenderedPageBreak/>
        <w:t>Age at o</w:t>
      </w:r>
      <w:r w:rsidRPr="00664D22">
        <w:rPr>
          <w:rFonts w:cs="Times New Roman"/>
          <w:szCs w:val="24"/>
        </w:rPr>
        <w:t>utcome measurement</w:t>
      </w:r>
      <w:r>
        <w:rPr>
          <w:rFonts w:cs="Times New Roman"/>
          <w:szCs w:val="24"/>
        </w:rPr>
        <w:t xml:space="preserve"> 15+</w:t>
      </w:r>
      <w:bookmarkEnd w:id="234"/>
    </w:p>
    <w:p w14:paraId="147B9EAC" w14:textId="77777777" w:rsidR="0001527B" w:rsidRDefault="0001527B" w:rsidP="0001527B">
      <w:pPr>
        <w:pStyle w:val="Heading4"/>
      </w:pPr>
      <w:r>
        <w:t>0-2</w:t>
      </w:r>
      <w:r w:rsidRPr="0001527B">
        <w:t xml:space="preserve"> </w:t>
      </w:r>
      <w:r>
        <w:t>months</w:t>
      </w:r>
    </w:p>
    <w:p w14:paraId="147B9EAD" w14:textId="77777777" w:rsidR="007B1AB8" w:rsidRDefault="007B1AB8" w:rsidP="007B1AB8"/>
    <w:p w14:paraId="147B9EAE" w14:textId="77777777" w:rsidR="007B1AB8" w:rsidRDefault="007B1AB8" w:rsidP="007B1AB8">
      <w:pPr>
        <w:spacing w:line="360" w:lineRule="auto"/>
        <w:jc w:val="both"/>
        <w:rPr>
          <w:rFonts w:cs="Times New Roman"/>
          <w:szCs w:val="24"/>
        </w:rPr>
      </w:pPr>
      <w:r w:rsidRPr="007B1AB8">
        <w:rPr>
          <w:rFonts w:cs="Times New Roman"/>
          <w:szCs w:val="24"/>
        </w:rPr>
        <w:t xml:space="preserve">One cross-sectional study reported risk of wheeze in children aged over 15 years old who were exposed to </w:t>
      </w:r>
      <w:r w:rsidR="00454212">
        <w:rPr>
          <w:rFonts w:cs="Times New Roman"/>
          <w:szCs w:val="24"/>
        </w:rPr>
        <w:t>EBF</w:t>
      </w:r>
      <w:r w:rsidRPr="007B1AB8">
        <w:rPr>
          <w:rFonts w:cs="Times New Roman"/>
          <w:szCs w:val="24"/>
        </w:rPr>
        <w:t xml:space="preserve"> for ≥0-2 months vs. &lt;0-2 m</w:t>
      </w:r>
      <w:r w:rsidRPr="00005F92">
        <w:rPr>
          <w:rFonts w:cs="Times New Roman"/>
          <w:szCs w:val="24"/>
        </w:rPr>
        <w:t>onths (</w:t>
      </w:r>
      <w:r w:rsidR="00D44282">
        <w:fldChar w:fldCharType="begin"/>
      </w:r>
      <w:r w:rsidR="00D44282">
        <w:instrText xml:space="preserve"> REF _Ref419029942 \h  \* MERGEFORMAT </w:instrText>
      </w:r>
      <w:r w:rsidR="00D44282">
        <w:fldChar w:fldCharType="separate"/>
      </w:r>
      <w:r w:rsidR="004E17B5" w:rsidRPr="00005F92">
        <w:t xml:space="preserve">Figure </w:t>
      </w:r>
      <w:r w:rsidR="004E17B5">
        <w:rPr>
          <w:noProof/>
        </w:rPr>
        <w:t>64</w:t>
      </w:r>
      <w:r w:rsidR="00D44282">
        <w:fldChar w:fldCharType="end"/>
      </w:r>
      <w:r w:rsidRPr="00005F92">
        <w:rPr>
          <w:rFonts w:cs="Times New Roman"/>
          <w:szCs w:val="24"/>
        </w:rPr>
        <w:t>). T</w:t>
      </w:r>
      <w:r w:rsidRPr="007B1AB8">
        <w:rPr>
          <w:rFonts w:cs="Times New Roman"/>
          <w:szCs w:val="24"/>
        </w:rPr>
        <w:t>he study had high risk of bias due to lack of adjustment for potential confounders, and showed no association between exposure and disease.</w:t>
      </w:r>
    </w:p>
    <w:p w14:paraId="147B9EAF" w14:textId="77777777" w:rsidR="00FE2963" w:rsidRDefault="00475994" w:rsidP="00FE2963">
      <w:pPr>
        <w:pStyle w:val="Caption"/>
      </w:pPr>
      <w:bookmarkStart w:id="235" w:name="_Ref419029942"/>
      <w:bookmarkStart w:id="236" w:name="_Toc414786577"/>
      <w:bookmarkStart w:id="237" w:name="_Toc497227768"/>
      <w:r w:rsidRPr="00005F92">
        <w:t xml:space="preserve">Figure </w:t>
      </w:r>
      <w:fldSimple w:instr=" SEQ Figure \* ARABIC ">
        <w:r w:rsidR="004E17B5">
          <w:rPr>
            <w:noProof/>
          </w:rPr>
          <w:t>64</w:t>
        </w:r>
      </w:fldSimple>
      <w:bookmarkEnd w:id="235"/>
      <w:r w:rsidRPr="00005F92">
        <w:t xml:space="preserve"> Exclusive breast feeding </w:t>
      </w:r>
      <w:r w:rsidR="000F3AF3" w:rsidRPr="00005F92">
        <w:rPr>
          <w:rFonts w:cs="Times New Roman"/>
        </w:rPr>
        <w:t>≥</w:t>
      </w:r>
      <w:r w:rsidR="000F3AF3" w:rsidRPr="00005F92">
        <w:t xml:space="preserve">0-2 months vs. </w:t>
      </w:r>
      <w:r w:rsidR="000F3AF3" w:rsidRPr="00005F92">
        <w:rPr>
          <w:rFonts w:cs="Times New Roman"/>
        </w:rPr>
        <w:t>&lt;0-2 months</w:t>
      </w:r>
      <w:r w:rsidR="000F3AF3" w:rsidRPr="00005F92">
        <w:t xml:space="preserve"> and risk of</w:t>
      </w:r>
      <w:r w:rsidRPr="00005F92">
        <w:t xml:space="preserve"> wheeze</w:t>
      </w:r>
      <w:bookmarkEnd w:id="236"/>
      <w:r w:rsidR="00FE2963" w:rsidRPr="00005F92">
        <w:t xml:space="preserve"> </w:t>
      </w:r>
      <w:r w:rsidR="00FE2963" w:rsidRPr="00005F92">
        <w:rPr>
          <w:rStyle w:val="Hyperlink"/>
          <w:noProof/>
        </w:rPr>
        <w:t>in children aged 15+ years</w:t>
      </w:r>
      <w:bookmarkEnd w:id="237"/>
    </w:p>
    <w:p w14:paraId="147B9EB0" w14:textId="77777777" w:rsidR="00475994" w:rsidRPr="00D82DF3" w:rsidRDefault="00475994" w:rsidP="00475994">
      <w:pPr>
        <w:pStyle w:val="Caption"/>
      </w:pPr>
    </w:p>
    <w:p w14:paraId="147B9EB1" w14:textId="77777777" w:rsidR="00475994" w:rsidRPr="0013600C" w:rsidRDefault="0009535C" w:rsidP="00475994">
      <w:r>
        <w:rPr>
          <w:noProof/>
          <w:lang w:eastAsia="en-GB"/>
        </w:rPr>
        <w:drawing>
          <wp:inline distT="0" distB="0" distL="0" distR="0" wp14:anchorId="147BA470" wp14:editId="147BA471">
            <wp:extent cx="5735781" cy="1009403"/>
            <wp:effectExtent l="0" t="0" r="0" b="63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ge15_eBF0to2_noPooled_design.jpg"/>
                    <pic:cNvPicPr/>
                  </pic:nvPicPr>
                  <pic:blipFill rotWithShape="1">
                    <a:blip r:embed="rId78" cstate="print">
                      <a:extLst>
                        <a:ext uri="{28A0092B-C50C-407E-A947-70E740481C1C}">
                          <a14:useLocalDpi xmlns:a14="http://schemas.microsoft.com/office/drawing/2010/main" val="0"/>
                        </a:ext>
                      </a:extLst>
                    </a:blip>
                    <a:srcRect t="44927" b="37474"/>
                    <a:stretch/>
                  </pic:blipFill>
                  <pic:spPr bwMode="auto">
                    <a:xfrm>
                      <a:off x="0" y="0"/>
                      <a:ext cx="5731510" cy="1008651"/>
                    </a:xfrm>
                    <a:prstGeom prst="rect">
                      <a:avLst/>
                    </a:prstGeom>
                    <a:ln>
                      <a:noFill/>
                    </a:ln>
                    <a:extLst>
                      <a:ext uri="{53640926-AAD7-44D8-BBD7-CCE9431645EC}">
                        <a14:shadowObscured xmlns:a14="http://schemas.microsoft.com/office/drawing/2010/main"/>
                      </a:ext>
                    </a:extLst>
                  </pic:spPr>
                </pic:pic>
              </a:graphicData>
            </a:graphic>
          </wp:inline>
        </w:drawing>
      </w:r>
    </w:p>
    <w:p w14:paraId="147B9EB2" w14:textId="77777777" w:rsidR="007353EF" w:rsidRDefault="007353EF"/>
    <w:p w14:paraId="147B9EB3" w14:textId="77777777" w:rsidR="007353EF" w:rsidRPr="00664D22" w:rsidRDefault="007353EF" w:rsidP="007353EF">
      <w:pPr>
        <w:pStyle w:val="Heading2"/>
      </w:pPr>
      <w:bookmarkStart w:id="238" w:name="_Toc495507938"/>
      <w:r>
        <w:t>Exclusive Breastfeeding per month and Wheeze</w:t>
      </w:r>
      <w:bookmarkEnd w:id="238"/>
    </w:p>
    <w:p w14:paraId="147B9EB4" w14:textId="77777777" w:rsidR="007353EF" w:rsidRDefault="007353EF" w:rsidP="007353EF">
      <w:pPr>
        <w:pStyle w:val="Heading3"/>
        <w:rPr>
          <w:rFonts w:cs="Times New Roman"/>
          <w:szCs w:val="24"/>
        </w:rPr>
      </w:pPr>
      <w:bookmarkStart w:id="239" w:name="_Toc495507939"/>
      <w:r>
        <w:t>Age at o</w:t>
      </w:r>
      <w:r w:rsidRPr="00664D22">
        <w:rPr>
          <w:rFonts w:cs="Times New Roman"/>
          <w:szCs w:val="24"/>
        </w:rPr>
        <w:t xml:space="preserve">utcome measurement </w:t>
      </w:r>
      <w:r>
        <w:rPr>
          <w:rFonts w:cs="Times New Roman"/>
          <w:szCs w:val="24"/>
        </w:rPr>
        <w:t>0</w:t>
      </w:r>
      <w:r w:rsidRPr="00664D22">
        <w:rPr>
          <w:rFonts w:cs="Times New Roman"/>
          <w:szCs w:val="24"/>
        </w:rPr>
        <w:t>-4</w:t>
      </w:r>
      <w:bookmarkEnd w:id="239"/>
    </w:p>
    <w:p w14:paraId="147B9EB5" w14:textId="77777777" w:rsidR="007353EF" w:rsidRDefault="007353EF" w:rsidP="007353EF"/>
    <w:p w14:paraId="147B9EB6" w14:textId="77777777" w:rsidR="007B1AB8" w:rsidRPr="00C34110" w:rsidRDefault="007B1AB8" w:rsidP="007B1AB8">
      <w:pPr>
        <w:spacing w:line="360" w:lineRule="auto"/>
        <w:jc w:val="both"/>
        <w:rPr>
          <w:rFonts w:cs="Times New Roman"/>
          <w:szCs w:val="24"/>
        </w:rPr>
      </w:pPr>
      <w:r w:rsidRPr="00C34110">
        <w:rPr>
          <w:rFonts w:cs="Times New Roman"/>
          <w:szCs w:val="24"/>
        </w:rPr>
        <w:t xml:space="preserve">Four observational studies reported associations between </w:t>
      </w:r>
      <w:r w:rsidR="00454212">
        <w:rPr>
          <w:rFonts w:cs="Times New Roman"/>
          <w:szCs w:val="24"/>
        </w:rPr>
        <w:t>EBF</w:t>
      </w:r>
      <w:r w:rsidRPr="00C34110">
        <w:rPr>
          <w:rFonts w:cs="Times New Roman"/>
          <w:szCs w:val="24"/>
        </w:rPr>
        <w:t xml:space="preserve"> per month and risk of wheeze in children aged 0-4 (</w:t>
      </w:r>
      <w:r w:rsidR="000C6D69">
        <w:rPr>
          <w:rFonts w:cs="Times New Roman"/>
          <w:szCs w:val="24"/>
        </w:rPr>
        <w:fldChar w:fldCharType="begin"/>
      </w:r>
      <w:r w:rsidR="00005F92">
        <w:rPr>
          <w:rFonts w:cs="Times New Roman"/>
          <w:szCs w:val="24"/>
        </w:rPr>
        <w:instrText xml:space="preserve"> REF _Ref419029977 \h </w:instrText>
      </w:r>
      <w:r w:rsidR="000C6D69">
        <w:rPr>
          <w:rFonts w:cs="Times New Roman"/>
          <w:szCs w:val="24"/>
        </w:rPr>
      </w:r>
      <w:r w:rsidR="000C6D69">
        <w:rPr>
          <w:rFonts w:cs="Times New Roman"/>
          <w:szCs w:val="24"/>
        </w:rPr>
        <w:fldChar w:fldCharType="separate"/>
      </w:r>
      <w:r w:rsidR="004E17B5">
        <w:t xml:space="preserve">Figure </w:t>
      </w:r>
      <w:r w:rsidR="004E17B5">
        <w:rPr>
          <w:noProof/>
        </w:rPr>
        <w:t>65</w:t>
      </w:r>
      <w:r w:rsidR="000C6D69">
        <w:rPr>
          <w:rFonts w:cs="Times New Roman"/>
          <w:szCs w:val="24"/>
        </w:rPr>
        <w:fldChar w:fldCharType="end"/>
      </w:r>
      <w:r w:rsidRPr="00C34110">
        <w:rPr>
          <w:rFonts w:cs="Times New Roman"/>
          <w:szCs w:val="24"/>
        </w:rPr>
        <w:t xml:space="preserve">). The overall combined effect suggests a lower risk of disease in the exposed group (OR 0.92; 95% CI 0.87, 0.97). The </w:t>
      </w:r>
      <w:r w:rsidR="00093F0B">
        <w:rPr>
          <w:rFonts w:cs="Times New Roman"/>
          <w:szCs w:val="24"/>
        </w:rPr>
        <w:t>analysis</w:t>
      </w:r>
      <w:r w:rsidRPr="00C34110">
        <w:rPr>
          <w:rFonts w:cs="Times New Roman"/>
          <w:szCs w:val="24"/>
        </w:rPr>
        <w:t xml:space="preserve"> showed high statistical heterogeneity across studies (I</w:t>
      </w:r>
      <w:r w:rsidRPr="00C34110">
        <w:rPr>
          <w:rFonts w:cs="Times New Roman"/>
          <w:szCs w:val="24"/>
          <w:vertAlign w:val="superscript"/>
        </w:rPr>
        <w:t>2</w:t>
      </w:r>
      <w:r w:rsidRPr="00C34110">
        <w:rPr>
          <w:rFonts w:cs="Times New Roman"/>
          <w:szCs w:val="24"/>
        </w:rPr>
        <w:t xml:space="preserve">=68.8%). </w:t>
      </w:r>
    </w:p>
    <w:p w14:paraId="147B9EB7" w14:textId="77777777" w:rsidR="007353EF" w:rsidRDefault="007353EF" w:rsidP="007353EF">
      <w:pPr>
        <w:pStyle w:val="Caption"/>
      </w:pPr>
      <w:bookmarkStart w:id="240" w:name="_Ref419029977"/>
      <w:bookmarkStart w:id="241" w:name="_Toc497227769"/>
      <w:r>
        <w:t xml:space="preserve">Figure </w:t>
      </w:r>
      <w:fldSimple w:instr=" SEQ Figure \* ARABIC ">
        <w:r w:rsidR="004E17B5">
          <w:rPr>
            <w:noProof/>
          </w:rPr>
          <w:t>65</w:t>
        </w:r>
      </w:fldSimple>
      <w:bookmarkEnd w:id="240"/>
      <w:r>
        <w:t xml:space="preserve"> Exclusive b</w:t>
      </w:r>
      <w:r w:rsidRPr="00AE153A">
        <w:t xml:space="preserve">reastfeeding </w:t>
      </w:r>
      <w:r>
        <w:t>per month and risk of wheeze in children aged 0</w:t>
      </w:r>
      <w:r>
        <w:rPr>
          <w:rFonts w:cs="Times New Roman"/>
          <w:szCs w:val="24"/>
        </w:rPr>
        <w:t>-4</w:t>
      </w:r>
      <w:r>
        <w:t xml:space="preserve"> years</w:t>
      </w:r>
      <w:bookmarkEnd w:id="241"/>
    </w:p>
    <w:p w14:paraId="147B9EB8" w14:textId="77777777" w:rsidR="007353EF" w:rsidRDefault="007353EF" w:rsidP="007353EF">
      <w:r>
        <w:rPr>
          <w:noProof/>
          <w:lang w:eastAsia="en-GB"/>
        </w:rPr>
        <w:drawing>
          <wp:inline distT="0" distB="0" distL="0" distR="0" wp14:anchorId="147BA472" wp14:editId="147BA473">
            <wp:extent cx="5735782" cy="1864426"/>
            <wp:effectExtent l="0" t="0" r="0" b="254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analysis_Age_0to4_wheeze_perMonth_eBF_forest.jpg"/>
                    <pic:cNvPicPr/>
                  </pic:nvPicPr>
                  <pic:blipFill rotWithShape="1">
                    <a:blip r:embed="rId79" cstate="print">
                      <a:extLst>
                        <a:ext uri="{28A0092B-C50C-407E-A947-70E740481C1C}">
                          <a14:useLocalDpi xmlns:a14="http://schemas.microsoft.com/office/drawing/2010/main" val="0"/>
                        </a:ext>
                      </a:extLst>
                    </a:blip>
                    <a:srcRect t="36853" b="30642"/>
                    <a:stretch/>
                  </pic:blipFill>
                  <pic:spPr bwMode="auto">
                    <a:xfrm>
                      <a:off x="0" y="0"/>
                      <a:ext cx="5731510" cy="1863037"/>
                    </a:xfrm>
                    <a:prstGeom prst="rect">
                      <a:avLst/>
                    </a:prstGeom>
                    <a:ln>
                      <a:noFill/>
                    </a:ln>
                    <a:extLst>
                      <a:ext uri="{53640926-AAD7-44D8-BBD7-CCE9431645EC}">
                        <a14:shadowObscured xmlns:a14="http://schemas.microsoft.com/office/drawing/2010/main"/>
                      </a:ext>
                    </a:extLst>
                  </pic:spPr>
                </pic:pic>
              </a:graphicData>
            </a:graphic>
          </wp:inline>
        </w:drawing>
      </w:r>
    </w:p>
    <w:p w14:paraId="147B9EB9" w14:textId="77777777" w:rsidR="007353EF" w:rsidRDefault="007353EF" w:rsidP="007353EF"/>
    <w:p w14:paraId="147B9EBA" w14:textId="77777777" w:rsidR="0001527B" w:rsidRDefault="0001527B" w:rsidP="0001527B">
      <w:pPr>
        <w:pStyle w:val="Heading2"/>
      </w:pPr>
      <w:bookmarkStart w:id="242" w:name="_Toc495507940"/>
      <w:r>
        <w:t>Exclusive Breastfeeding and Recurrent Wheeze</w:t>
      </w:r>
      <w:bookmarkEnd w:id="242"/>
    </w:p>
    <w:p w14:paraId="147B9EBB" w14:textId="77777777" w:rsidR="0001527B" w:rsidRDefault="0001527B" w:rsidP="0001527B">
      <w:pPr>
        <w:pStyle w:val="Heading3"/>
        <w:rPr>
          <w:rFonts w:cs="Times New Roman"/>
          <w:szCs w:val="24"/>
        </w:rPr>
      </w:pPr>
      <w:bookmarkStart w:id="243" w:name="_Toc495507941"/>
      <w:r>
        <w:t>Age at o</w:t>
      </w:r>
      <w:r w:rsidRPr="00664D22">
        <w:rPr>
          <w:rFonts w:cs="Times New Roman"/>
          <w:szCs w:val="24"/>
        </w:rPr>
        <w:t>utcome measurement 0-4</w:t>
      </w:r>
      <w:bookmarkEnd w:id="243"/>
    </w:p>
    <w:p w14:paraId="147B9EBC" w14:textId="77777777" w:rsidR="007B1AB8" w:rsidRDefault="007B1AB8" w:rsidP="007B1AB8">
      <w:pPr>
        <w:rPr>
          <w:rFonts w:eastAsiaTheme="majorEastAsia" w:cstheme="majorBidi"/>
          <w:b/>
          <w:bCs/>
        </w:rPr>
      </w:pPr>
    </w:p>
    <w:p w14:paraId="147B9EBD" w14:textId="77777777" w:rsidR="0001527B" w:rsidRDefault="0001527B" w:rsidP="0001527B">
      <w:pPr>
        <w:pStyle w:val="Heading4"/>
      </w:pPr>
      <w:r>
        <w:t>0-2</w:t>
      </w:r>
      <w:r w:rsidRPr="0001527B">
        <w:t xml:space="preserve"> </w:t>
      </w:r>
      <w:r>
        <w:t>months</w:t>
      </w:r>
    </w:p>
    <w:p w14:paraId="147B9EBE" w14:textId="77777777" w:rsidR="007B1AB8" w:rsidRPr="007B1AB8" w:rsidRDefault="007B1AB8" w:rsidP="007B1AB8"/>
    <w:p w14:paraId="147B9EBF" w14:textId="77777777" w:rsidR="007B1AB8" w:rsidRPr="007B1AB8" w:rsidRDefault="00093F0B" w:rsidP="007B1AB8">
      <w:pPr>
        <w:spacing w:line="360" w:lineRule="auto"/>
        <w:jc w:val="both"/>
      </w:pPr>
      <w:r>
        <w:rPr>
          <w:rFonts w:eastAsiaTheme="majorEastAsia" w:cstheme="majorBidi"/>
          <w:bCs/>
        </w:rPr>
        <w:t>Five</w:t>
      </w:r>
      <w:r w:rsidR="007B1AB8" w:rsidRPr="007B1AB8">
        <w:rPr>
          <w:rFonts w:eastAsiaTheme="majorEastAsia" w:cstheme="majorBidi"/>
          <w:bCs/>
        </w:rPr>
        <w:t xml:space="preserve"> observational studies </w:t>
      </w:r>
      <w:r>
        <w:rPr>
          <w:rFonts w:eastAsiaTheme="majorEastAsia" w:cstheme="majorBidi"/>
          <w:bCs/>
        </w:rPr>
        <w:t xml:space="preserve">(six analyses) </w:t>
      </w:r>
      <w:r w:rsidR="007B1AB8" w:rsidRPr="007B1AB8">
        <w:rPr>
          <w:rFonts w:eastAsiaTheme="majorEastAsia" w:cstheme="majorBidi"/>
          <w:bCs/>
        </w:rPr>
        <w:t xml:space="preserve">reported risk of recurrent wheeze with exposure to </w:t>
      </w:r>
      <w:r w:rsidR="00454212">
        <w:rPr>
          <w:rFonts w:eastAsiaTheme="majorEastAsia" w:cstheme="majorBidi"/>
          <w:bCs/>
        </w:rPr>
        <w:t>EBF</w:t>
      </w:r>
      <w:r w:rsidR="007B1AB8" w:rsidRPr="007B1AB8">
        <w:rPr>
          <w:rFonts w:eastAsiaTheme="majorEastAsia" w:cstheme="majorBidi"/>
          <w:bCs/>
        </w:rPr>
        <w:t xml:space="preserve"> for ≥0-2 months vs. &lt;0-2 months in children aged 0-4 years old (</w:t>
      </w:r>
      <w:r w:rsidR="000C6D69">
        <w:rPr>
          <w:rFonts w:eastAsiaTheme="majorEastAsia" w:cstheme="majorBidi"/>
          <w:bCs/>
        </w:rPr>
        <w:fldChar w:fldCharType="begin"/>
      </w:r>
      <w:r w:rsidR="00005F92">
        <w:rPr>
          <w:rFonts w:eastAsiaTheme="majorEastAsia" w:cstheme="majorBidi"/>
          <w:bCs/>
        </w:rPr>
        <w:instrText xml:space="preserve"> REF _Ref419030005 \h </w:instrText>
      </w:r>
      <w:r w:rsidR="000C6D69">
        <w:rPr>
          <w:rFonts w:eastAsiaTheme="majorEastAsia" w:cstheme="majorBidi"/>
          <w:bCs/>
        </w:rPr>
      </w:r>
      <w:r w:rsidR="000C6D69">
        <w:rPr>
          <w:rFonts w:eastAsiaTheme="majorEastAsia" w:cstheme="majorBidi"/>
          <w:bCs/>
        </w:rPr>
        <w:fldChar w:fldCharType="separate"/>
      </w:r>
      <w:r w:rsidR="004E17B5">
        <w:t xml:space="preserve">Figure </w:t>
      </w:r>
      <w:r w:rsidR="004E17B5">
        <w:rPr>
          <w:noProof/>
        </w:rPr>
        <w:t>66</w:t>
      </w:r>
      <w:r w:rsidR="000C6D69">
        <w:rPr>
          <w:rFonts w:eastAsiaTheme="majorEastAsia" w:cstheme="majorBidi"/>
          <w:bCs/>
        </w:rPr>
        <w:fldChar w:fldCharType="end"/>
      </w:r>
      <w:r w:rsidR="007B1AB8" w:rsidRPr="007B1AB8">
        <w:rPr>
          <w:rFonts w:eastAsiaTheme="majorEastAsia" w:cstheme="majorBidi"/>
          <w:bCs/>
        </w:rPr>
        <w:t>). There was no clear evidence of a significant effect and there was very high heterogeneity between studies (I</w:t>
      </w:r>
      <w:r w:rsidR="007B1AB8" w:rsidRPr="007B1AB8">
        <w:rPr>
          <w:rFonts w:eastAsiaTheme="majorEastAsia" w:cstheme="majorBidi"/>
          <w:bCs/>
          <w:vertAlign w:val="superscript"/>
        </w:rPr>
        <w:t>2</w:t>
      </w:r>
      <w:r w:rsidR="007B1AB8" w:rsidRPr="007B1AB8">
        <w:rPr>
          <w:rFonts w:eastAsiaTheme="majorEastAsia" w:cstheme="majorBidi"/>
          <w:bCs/>
        </w:rPr>
        <w:t xml:space="preserve">=69.4%). </w:t>
      </w:r>
    </w:p>
    <w:p w14:paraId="147B9EC0" w14:textId="77777777" w:rsidR="007B1AB8" w:rsidRPr="007B1AB8" w:rsidRDefault="00093F0B" w:rsidP="00093F0B">
      <w:pPr>
        <w:pStyle w:val="Caption"/>
        <w:spacing w:line="360" w:lineRule="auto"/>
        <w:jc w:val="both"/>
      </w:pPr>
      <w:r w:rsidRPr="00A44945">
        <w:rPr>
          <w:rFonts w:cs="Times New Roman"/>
          <w:b w:val="0"/>
          <w:szCs w:val="24"/>
        </w:rPr>
        <w:t>Subgroup analyses of risk of recurrent wheeze and exclusive breastfeeding ≥0-2 months vs. &lt;0-2 months in children aged 0-4 years, showed statistically significant differences between children at high and low risk of disease (P&lt;0.01) and between risk of bias (P=0.01)</w:t>
      </w:r>
      <w:r w:rsidRPr="00C612A8">
        <w:rPr>
          <w:rFonts w:cs="Times New Roman"/>
          <w:b w:val="0"/>
          <w:szCs w:val="24"/>
        </w:rPr>
        <w:t xml:space="preserve"> (</w:t>
      </w:r>
      <w:r>
        <w:fldChar w:fldCharType="begin"/>
      </w:r>
      <w:r>
        <w:instrText xml:space="preserve"> REF _Ref419802409 \h  \* MERGEFORMAT </w:instrText>
      </w:r>
      <w:r>
        <w:fldChar w:fldCharType="separate"/>
      </w:r>
      <w:r w:rsidRPr="004E17B5">
        <w:rPr>
          <w:b w:val="0"/>
        </w:rPr>
        <w:t xml:space="preserve">Table </w:t>
      </w:r>
      <w:r w:rsidRPr="004E17B5">
        <w:rPr>
          <w:b w:val="0"/>
          <w:noProof/>
        </w:rPr>
        <w:t>16</w:t>
      </w:r>
      <w:r>
        <w:fldChar w:fldCharType="end"/>
      </w:r>
      <w:r w:rsidRPr="00A44945">
        <w:rPr>
          <w:rFonts w:cs="Times New Roman"/>
          <w:b w:val="0"/>
          <w:szCs w:val="24"/>
        </w:rPr>
        <w:t xml:space="preserve">). </w:t>
      </w:r>
      <w:r>
        <w:rPr>
          <w:rFonts w:cs="Times New Roman"/>
          <w:b w:val="0"/>
          <w:szCs w:val="24"/>
        </w:rPr>
        <w:t>Studies at low risk of bias found no association between EBF and recurrent wheeze, with no statistical heterogeneity.</w:t>
      </w:r>
    </w:p>
    <w:p w14:paraId="147B9EC1" w14:textId="77777777" w:rsidR="00477174" w:rsidRDefault="00477174" w:rsidP="00477174">
      <w:pPr>
        <w:pStyle w:val="Caption"/>
      </w:pPr>
      <w:bookmarkStart w:id="244" w:name="_Ref419030005"/>
      <w:bookmarkStart w:id="245" w:name="_Toc414786578"/>
      <w:bookmarkStart w:id="246" w:name="_Toc497227770"/>
      <w:r>
        <w:t xml:space="preserve">Figure </w:t>
      </w:r>
      <w:fldSimple w:instr=" SEQ Figure \* ARABIC ">
        <w:r w:rsidR="004E17B5">
          <w:rPr>
            <w:noProof/>
          </w:rPr>
          <w:t>66</w:t>
        </w:r>
      </w:fldSimple>
      <w:bookmarkEnd w:id="244"/>
      <w:r>
        <w:t xml:space="preserve"> Exclusive breast feeding </w:t>
      </w:r>
      <w:bookmarkEnd w:id="245"/>
      <w:r w:rsidR="000F3AF3">
        <w:rPr>
          <w:rFonts w:cs="Times New Roman"/>
        </w:rPr>
        <w:t>≥</w:t>
      </w:r>
      <w:r w:rsidR="000F3AF3">
        <w:t xml:space="preserve">0-2 months vs. </w:t>
      </w:r>
      <w:r w:rsidR="000F3AF3">
        <w:rPr>
          <w:rFonts w:cs="Times New Roman"/>
        </w:rPr>
        <w:t>&lt;0-2 months</w:t>
      </w:r>
      <w:r w:rsidR="000F3AF3">
        <w:t xml:space="preserve"> and risk of</w:t>
      </w:r>
      <w:r w:rsidR="000F3AF3" w:rsidRPr="00D82DF3">
        <w:t xml:space="preserve"> </w:t>
      </w:r>
      <w:r w:rsidR="000F3AF3">
        <w:t>recurrent</w:t>
      </w:r>
      <w:r w:rsidR="000F3AF3" w:rsidRPr="00D82DF3">
        <w:t xml:space="preserve"> wheeze</w:t>
      </w:r>
      <w:r w:rsidR="000F3AF3">
        <w:t xml:space="preserve"> </w:t>
      </w:r>
      <w:r w:rsidR="000F3AF3">
        <w:rPr>
          <w:rStyle w:val="Hyperlink"/>
          <w:noProof/>
        </w:rPr>
        <w:t>in children aged 0-4</w:t>
      </w:r>
      <w:r w:rsidR="000F3AF3" w:rsidRPr="00DE4A50">
        <w:rPr>
          <w:rStyle w:val="Hyperlink"/>
          <w:noProof/>
        </w:rPr>
        <w:t xml:space="preserve"> years</w:t>
      </w:r>
      <w:bookmarkEnd w:id="246"/>
    </w:p>
    <w:p w14:paraId="147B9EC2" w14:textId="77777777" w:rsidR="00477174" w:rsidRDefault="000E1909" w:rsidP="00477174">
      <w:r>
        <w:rPr>
          <w:noProof/>
          <w:lang w:eastAsia="en-GB"/>
        </w:rPr>
        <w:drawing>
          <wp:inline distT="0" distB="0" distL="0" distR="0" wp14:anchorId="147BA474" wp14:editId="147BA475">
            <wp:extent cx="5735780" cy="206630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eBF0to2_forest_design.jpg"/>
                    <pic:cNvPicPr/>
                  </pic:nvPicPr>
                  <pic:blipFill rotWithShape="1">
                    <a:blip r:embed="rId80" cstate="print">
                      <a:extLst>
                        <a:ext uri="{28A0092B-C50C-407E-A947-70E740481C1C}">
                          <a14:useLocalDpi xmlns:a14="http://schemas.microsoft.com/office/drawing/2010/main" val="0"/>
                        </a:ext>
                      </a:extLst>
                    </a:blip>
                    <a:srcRect t="33748" b="30228"/>
                    <a:stretch/>
                  </pic:blipFill>
                  <pic:spPr bwMode="auto">
                    <a:xfrm>
                      <a:off x="0" y="0"/>
                      <a:ext cx="5731510" cy="2064768"/>
                    </a:xfrm>
                    <a:prstGeom prst="rect">
                      <a:avLst/>
                    </a:prstGeom>
                    <a:ln>
                      <a:noFill/>
                    </a:ln>
                    <a:extLst>
                      <a:ext uri="{53640926-AAD7-44D8-BBD7-CCE9431645EC}">
                        <a14:shadowObscured xmlns:a14="http://schemas.microsoft.com/office/drawing/2010/main"/>
                      </a:ext>
                    </a:extLst>
                  </pic:spPr>
                </pic:pic>
              </a:graphicData>
            </a:graphic>
          </wp:inline>
        </w:drawing>
      </w:r>
    </w:p>
    <w:p w14:paraId="147B9EC3" w14:textId="77777777" w:rsidR="000E1909" w:rsidRDefault="000E1909" w:rsidP="00477174"/>
    <w:p w14:paraId="147B9EC4" w14:textId="77777777" w:rsidR="0001527B" w:rsidRDefault="0001527B" w:rsidP="0001527B">
      <w:pPr>
        <w:pStyle w:val="Heading4"/>
      </w:pPr>
      <w:r>
        <w:t>3-4 months</w:t>
      </w:r>
    </w:p>
    <w:p w14:paraId="147B9EC5" w14:textId="77777777" w:rsidR="007B1AB8" w:rsidRDefault="007B1AB8" w:rsidP="007B1AB8"/>
    <w:p w14:paraId="147B9EC6" w14:textId="77777777" w:rsidR="00A41333" w:rsidRDefault="00A41333" w:rsidP="00A41333">
      <w:pPr>
        <w:spacing w:line="360" w:lineRule="auto"/>
        <w:jc w:val="both"/>
        <w:rPr>
          <w:rFonts w:cs="Times New Roman"/>
          <w:szCs w:val="24"/>
        </w:rPr>
      </w:pPr>
      <w:r w:rsidRPr="00093F0B">
        <w:rPr>
          <w:rFonts w:cs="Times New Roman"/>
          <w:szCs w:val="24"/>
        </w:rPr>
        <w:t xml:space="preserve">Thirteen observational studies reported data eligible to calculate combined OR of wheeze in children aged 0-4 comparing </w:t>
      </w:r>
      <w:r w:rsidR="00454212" w:rsidRPr="00093F0B">
        <w:rPr>
          <w:rFonts w:cs="Times New Roman"/>
          <w:szCs w:val="24"/>
        </w:rPr>
        <w:t>EBF</w:t>
      </w:r>
      <w:r w:rsidRPr="00093F0B">
        <w:rPr>
          <w:rFonts w:cs="Times New Roman"/>
          <w:szCs w:val="24"/>
        </w:rPr>
        <w:t xml:space="preserve"> ≥3-4 months vs. &lt;3-4 months. There was no evidence of an overall effect (</w:t>
      </w:r>
      <w:r w:rsidR="000C6D69" w:rsidRPr="00093F0B">
        <w:rPr>
          <w:rFonts w:cs="Times New Roman"/>
          <w:szCs w:val="24"/>
        </w:rPr>
        <w:fldChar w:fldCharType="begin"/>
      </w:r>
      <w:r w:rsidR="00005F92" w:rsidRPr="00093F0B">
        <w:rPr>
          <w:rFonts w:cs="Times New Roman"/>
          <w:szCs w:val="24"/>
        </w:rPr>
        <w:instrText xml:space="preserve"> REF _Ref419030021 \h </w:instrText>
      </w:r>
      <w:r w:rsidR="00093F0B" w:rsidRPr="00093F0B">
        <w:rPr>
          <w:rFonts w:cs="Times New Roman"/>
          <w:szCs w:val="24"/>
        </w:rPr>
        <w:instrText xml:space="preserve"> \* MERGEFORMAT </w:instrText>
      </w:r>
      <w:r w:rsidR="000C6D69" w:rsidRPr="00093F0B">
        <w:rPr>
          <w:rFonts w:cs="Times New Roman"/>
          <w:szCs w:val="24"/>
        </w:rPr>
      </w:r>
      <w:r w:rsidR="000C6D69" w:rsidRPr="00093F0B">
        <w:rPr>
          <w:rFonts w:cs="Times New Roman"/>
          <w:szCs w:val="24"/>
        </w:rPr>
        <w:fldChar w:fldCharType="separate"/>
      </w:r>
      <w:r w:rsidR="004E17B5" w:rsidRPr="00093F0B">
        <w:t xml:space="preserve">Figure </w:t>
      </w:r>
      <w:r w:rsidR="004E17B5" w:rsidRPr="00093F0B">
        <w:rPr>
          <w:noProof/>
        </w:rPr>
        <w:t>67</w:t>
      </w:r>
      <w:r w:rsidR="000C6D69" w:rsidRPr="00093F0B">
        <w:rPr>
          <w:rFonts w:cs="Times New Roman"/>
          <w:szCs w:val="24"/>
        </w:rPr>
        <w:fldChar w:fldCharType="end"/>
      </w:r>
      <w:r w:rsidRPr="00093F0B">
        <w:rPr>
          <w:rFonts w:cs="Times New Roman"/>
          <w:szCs w:val="24"/>
        </w:rPr>
        <w:t>) and the heterogeneity was very high (I</w:t>
      </w:r>
      <w:r w:rsidRPr="00093F0B">
        <w:rPr>
          <w:rFonts w:cs="Times New Roman"/>
          <w:szCs w:val="24"/>
          <w:vertAlign w:val="superscript"/>
        </w:rPr>
        <w:t>2</w:t>
      </w:r>
      <w:r w:rsidR="00CD0095" w:rsidRPr="00093F0B">
        <w:rPr>
          <w:rFonts w:cs="Times New Roman"/>
          <w:szCs w:val="24"/>
        </w:rPr>
        <w:t>=68.7%), which might have been partly influenced by the different outcome measurements used across studies.</w:t>
      </w:r>
      <w:r w:rsidRPr="00093F0B">
        <w:rPr>
          <w:rFonts w:cs="Times New Roman"/>
          <w:szCs w:val="24"/>
        </w:rPr>
        <w:t xml:space="preserve"> Nine </w:t>
      </w:r>
      <w:r w:rsidRPr="00093F0B">
        <w:rPr>
          <w:rFonts w:cs="Times New Roman"/>
          <w:szCs w:val="24"/>
        </w:rPr>
        <w:lastRenderedPageBreak/>
        <w:t>studies were prospective cohorts (</w:t>
      </w:r>
      <w:r w:rsidR="000C6D69" w:rsidRPr="00093F0B">
        <w:rPr>
          <w:rFonts w:cs="Times New Roman"/>
          <w:szCs w:val="24"/>
        </w:rPr>
        <w:t>six of which had high risk</w:t>
      </w:r>
      <w:r w:rsidRPr="00093F0B">
        <w:rPr>
          <w:rFonts w:cs="Times New Roman"/>
          <w:szCs w:val="24"/>
        </w:rPr>
        <w:t xml:space="preserve"> of overall bias, mainly due to confounding or selection bias), 2 were cross-sectional studies (both of which had a </w:t>
      </w:r>
      <w:r w:rsidR="000C6D69" w:rsidRPr="00093F0B">
        <w:rPr>
          <w:rFonts w:cs="Times New Roman"/>
          <w:szCs w:val="24"/>
        </w:rPr>
        <w:t>high risk</w:t>
      </w:r>
      <w:r w:rsidRPr="00093F0B">
        <w:rPr>
          <w:rFonts w:cs="Times New Roman"/>
          <w:szCs w:val="24"/>
        </w:rPr>
        <w:t xml:space="preserve"> of overall bias) and one was a case-control study (which also had a </w:t>
      </w:r>
      <w:r w:rsidR="000C6D69" w:rsidRPr="00093F0B">
        <w:rPr>
          <w:rFonts w:cs="Times New Roman"/>
          <w:szCs w:val="24"/>
        </w:rPr>
        <w:t>high risk</w:t>
      </w:r>
      <w:r w:rsidRPr="00093F0B">
        <w:rPr>
          <w:rFonts w:cs="Times New Roman"/>
          <w:szCs w:val="24"/>
        </w:rPr>
        <w:t xml:space="preserve"> of overall bias, due to lack of adjustment for potential confounders). There was no evidence of publication bias (</w:t>
      </w:r>
      <w:r w:rsidR="000C6D69" w:rsidRPr="00093F0B">
        <w:rPr>
          <w:rFonts w:cs="Times New Roman"/>
          <w:szCs w:val="24"/>
        </w:rPr>
        <w:fldChar w:fldCharType="begin"/>
      </w:r>
      <w:r w:rsidR="00005F92" w:rsidRPr="00093F0B">
        <w:rPr>
          <w:rFonts w:cs="Times New Roman"/>
          <w:szCs w:val="24"/>
        </w:rPr>
        <w:instrText xml:space="preserve"> REF _Ref419030040 \h </w:instrText>
      </w:r>
      <w:r w:rsidR="00093F0B" w:rsidRPr="00093F0B">
        <w:rPr>
          <w:rFonts w:cs="Times New Roman"/>
          <w:szCs w:val="24"/>
        </w:rPr>
        <w:instrText xml:space="preserve"> \* MERGEFORMAT </w:instrText>
      </w:r>
      <w:r w:rsidR="000C6D69" w:rsidRPr="00093F0B">
        <w:rPr>
          <w:rFonts w:cs="Times New Roman"/>
          <w:szCs w:val="24"/>
        </w:rPr>
      </w:r>
      <w:r w:rsidR="000C6D69" w:rsidRPr="00093F0B">
        <w:rPr>
          <w:rFonts w:cs="Times New Roman"/>
          <w:szCs w:val="24"/>
        </w:rPr>
        <w:fldChar w:fldCharType="separate"/>
      </w:r>
      <w:r w:rsidR="004E17B5" w:rsidRPr="00093F0B">
        <w:t xml:space="preserve">Figure </w:t>
      </w:r>
      <w:r w:rsidR="004E17B5" w:rsidRPr="00093F0B">
        <w:rPr>
          <w:noProof/>
        </w:rPr>
        <w:t>68</w:t>
      </w:r>
      <w:r w:rsidR="000C6D69" w:rsidRPr="00093F0B">
        <w:rPr>
          <w:rFonts w:cs="Times New Roman"/>
          <w:szCs w:val="24"/>
        </w:rPr>
        <w:fldChar w:fldCharType="end"/>
      </w:r>
      <w:r w:rsidRPr="00093F0B">
        <w:rPr>
          <w:rFonts w:cs="Times New Roman"/>
          <w:szCs w:val="24"/>
        </w:rPr>
        <w:t>).</w:t>
      </w:r>
    </w:p>
    <w:p w14:paraId="147B9EC7" w14:textId="77777777" w:rsidR="00093F0B" w:rsidRPr="00A44945" w:rsidRDefault="00093F0B" w:rsidP="00093F0B">
      <w:pPr>
        <w:pStyle w:val="Caption"/>
        <w:spacing w:line="360" w:lineRule="auto"/>
        <w:jc w:val="both"/>
        <w:rPr>
          <w:b w:val="0"/>
        </w:rPr>
      </w:pPr>
      <w:r>
        <w:rPr>
          <w:rFonts w:cs="Times New Roman"/>
          <w:b w:val="0"/>
        </w:rPr>
        <w:t>Subgroup a</w:t>
      </w:r>
      <w:r w:rsidRPr="00A44945">
        <w:rPr>
          <w:rFonts w:cs="Times New Roman"/>
          <w:b w:val="0"/>
        </w:rPr>
        <w:t xml:space="preserve">nalyses of risk of recurrent wheeze and exclusive breastfeeding </w:t>
      </w:r>
      <w:r w:rsidRPr="00A44945">
        <w:rPr>
          <w:rFonts w:cs="Times New Roman"/>
          <w:b w:val="0"/>
          <w:szCs w:val="24"/>
        </w:rPr>
        <w:t>≥3-4 months vs. &lt;3-4 months</w:t>
      </w:r>
      <w:r w:rsidRPr="00A44945">
        <w:rPr>
          <w:rFonts w:cs="Times New Roman"/>
          <w:b w:val="0"/>
        </w:rPr>
        <w:t xml:space="preserve"> in children aged 0-4 years showed no statistically significant differences between groups (Table </w:t>
      </w:r>
      <w:r>
        <w:rPr>
          <w:rFonts w:cs="Times New Roman"/>
          <w:b w:val="0"/>
        </w:rPr>
        <w:t>17</w:t>
      </w:r>
      <w:r w:rsidRPr="00A44945">
        <w:rPr>
          <w:rFonts w:cs="Times New Roman"/>
          <w:b w:val="0"/>
        </w:rPr>
        <w:t xml:space="preserve">). </w:t>
      </w:r>
    </w:p>
    <w:p w14:paraId="147B9EC8" w14:textId="77777777" w:rsidR="00477174" w:rsidRDefault="00477174" w:rsidP="00477174">
      <w:pPr>
        <w:pStyle w:val="Caption"/>
      </w:pPr>
      <w:bookmarkStart w:id="247" w:name="_Ref419030021"/>
      <w:bookmarkStart w:id="248" w:name="_Toc414786579"/>
      <w:bookmarkStart w:id="249" w:name="_Toc497227771"/>
      <w:r>
        <w:t xml:space="preserve">Figure </w:t>
      </w:r>
      <w:fldSimple w:instr=" SEQ Figure \* ARABIC ">
        <w:r w:rsidR="004E17B5">
          <w:rPr>
            <w:noProof/>
          </w:rPr>
          <w:t>67</w:t>
        </w:r>
      </w:fldSimple>
      <w:bookmarkEnd w:id="247"/>
      <w:r>
        <w:t xml:space="preserve"> Exclusive breast feeding </w:t>
      </w:r>
      <w:bookmarkEnd w:id="248"/>
      <w:r w:rsidR="000F3AF3">
        <w:rPr>
          <w:rFonts w:cs="Times New Roman"/>
        </w:rPr>
        <w:t>≥</w:t>
      </w:r>
      <w:r w:rsidR="000F3AF3">
        <w:t xml:space="preserve">3-4 months vs. </w:t>
      </w:r>
      <w:r w:rsidR="000F3AF3">
        <w:rPr>
          <w:rFonts w:cs="Times New Roman"/>
        </w:rPr>
        <w:t>&lt;3-4 months</w:t>
      </w:r>
      <w:r w:rsidR="000F3AF3">
        <w:t xml:space="preserve"> and risk of</w:t>
      </w:r>
      <w:r w:rsidR="000F3AF3" w:rsidRPr="00D82DF3">
        <w:t xml:space="preserve"> </w:t>
      </w:r>
      <w:r w:rsidR="000F3AF3">
        <w:t>recurrent</w:t>
      </w:r>
      <w:r w:rsidR="000F3AF3" w:rsidRPr="00D82DF3">
        <w:t xml:space="preserve"> wheeze</w:t>
      </w:r>
      <w:r w:rsidR="000F3AF3">
        <w:t xml:space="preserve"> </w:t>
      </w:r>
      <w:r w:rsidR="000F3AF3">
        <w:rPr>
          <w:rStyle w:val="Hyperlink"/>
          <w:noProof/>
        </w:rPr>
        <w:t>in children aged 0-4</w:t>
      </w:r>
      <w:r w:rsidR="000F3AF3" w:rsidRPr="00DE4A50">
        <w:rPr>
          <w:rStyle w:val="Hyperlink"/>
          <w:noProof/>
        </w:rPr>
        <w:t xml:space="preserve"> years</w:t>
      </w:r>
      <w:bookmarkEnd w:id="249"/>
    </w:p>
    <w:p w14:paraId="147B9EC9" w14:textId="77777777" w:rsidR="00477174" w:rsidRDefault="000E1909" w:rsidP="00477174">
      <w:r>
        <w:rPr>
          <w:noProof/>
          <w:lang w:eastAsia="en-GB"/>
        </w:rPr>
        <w:drawing>
          <wp:inline distT="0" distB="0" distL="0" distR="0" wp14:anchorId="147BA476" wp14:editId="147BA477">
            <wp:extent cx="5735782" cy="333696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eBF3to4_forest_design.jpg"/>
                    <pic:cNvPicPr/>
                  </pic:nvPicPr>
                  <pic:blipFill rotWithShape="1">
                    <a:blip r:embed="rId81" cstate="print">
                      <a:extLst>
                        <a:ext uri="{28A0092B-C50C-407E-A947-70E740481C1C}">
                          <a14:useLocalDpi xmlns:a14="http://schemas.microsoft.com/office/drawing/2010/main" val="0"/>
                        </a:ext>
                      </a:extLst>
                    </a:blip>
                    <a:srcRect t="24017" b="17806"/>
                    <a:stretch/>
                  </pic:blipFill>
                  <pic:spPr bwMode="auto">
                    <a:xfrm>
                      <a:off x="0" y="0"/>
                      <a:ext cx="5731510" cy="3334481"/>
                    </a:xfrm>
                    <a:prstGeom prst="rect">
                      <a:avLst/>
                    </a:prstGeom>
                    <a:ln>
                      <a:noFill/>
                    </a:ln>
                    <a:extLst>
                      <a:ext uri="{53640926-AAD7-44D8-BBD7-CCE9431645EC}">
                        <a14:shadowObscured xmlns:a14="http://schemas.microsoft.com/office/drawing/2010/main"/>
                      </a:ext>
                    </a:extLst>
                  </pic:spPr>
                </pic:pic>
              </a:graphicData>
            </a:graphic>
          </wp:inline>
        </w:drawing>
      </w:r>
    </w:p>
    <w:p w14:paraId="147B9ECA" w14:textId="77777777" w:rsidR="00093F0B" w:rsidRDefault="00093F0B">
      <w:pPr>
        <w:rPr>
          <w:b/>
          <w:bCs/>
          <w:szCs w:val="18"/>
        </w:rPr>
      </w:pPr>
      <w:bookmarkStart w:id="250" w:name="_Ref419030040"/>
      <w:r>
        <w:br w:type="page"/>
      </w:r>
    </w:p>
    <w:p w14:paraId="147B9ECB" w14:textId="77777777" w:rsidR="006C207F" w:rsidRDefault="006C207F" w:rsidP="006C207F">
      <w:pPr>
        <w:pStyle w:val="Caption"/>
      </w:pPr>
      <w:bookmarkStart w:id="251" w:name="_Toc497227772"/>
      <w:r>
        <w:lastRenderedPageBreak/>
        <w:t xml:space="preserve">Figure </w:t>
      </w:r>
      <w:fldSimple w:instr=" SEQ Figure \* ARABIC ">
        <w:r w:rsidR="004E17B5">
          <w:rPr>
            <w:noProof/>
          </w:rPr>
          <w:t>68</w:t>
        </w:r>
      </w:fldSimple>
      <w:bookmarkEnd w:id="250"/>
      <w:r>
        <w:t xml:space="preserve"> R</w:t>
      </w:r>
      <w:r w:rsidRPr="003F50D6">
        <w:rPr>
          <w:rFonts w:cs="Times New Roman"/>
          <w:szCs w:val="24"/>
        </w:rPr>
        <w:t>isk of publication bias in</w:t>
      </w:r>
      <w:r>
        <w:rPr>
          <w:rFonts w:cs="Times New Roman"/>
          <w:szCs w:val="24"/>
        </w:rPr>
        <w:t xml:space="preserve"> studies of e</w:t>
      </w:r>
      <w:r>
        <w:t xml:space="preserve">xclusive breast feeding </w:t>
      </w:r>
      <w:r>
        <w:rPr>
          <w:rFonts w:cs="Times New Roman"/>
        </w:rPr>
        <w:t>≥3-4</w:t>
      </w:r>
      <w:r>
        <w:t xml:space="preserve"> months vs. </w:t>
      </w:r>
      <w:r>
        <w:rPr>
          <w:rFonts w:cs="Times New Roman"/>
        </w:rPr>
        <w:t>&lt;3-4 months</w:t>
      </w:r>
      <w:r>
        <w:t xml:space="preserve"> and risk of wheeze </w:t>
      </w:r>
      <w:r w:rsidRPr="00DE4A50">
        <w:rPr>
          <w:rStyle w:val="Hyperlink"/>
          <w:noProof/>
        </w:rPr>
        <w:t xml:space="preserve">in children aged </w:t>
      </w:r>
      <w:r>
        <w:rPr>
          <w:rStyle w:val="Hyperlink"/>
          <w:noProof/>
        </w:rPr>
        <w:t>0-4</w:t>
      </w:r>
      <w:r w:rsidRPr="00DE4A50">
        <w:rPr>
          <w:rStyle w:val="Hyperlink"/>
          <w:noProof/>
        </w:rPr>
        <w:t xml:space="preserve"> years</w:t>
      </w:r>
      <w:bookmarkEnd w:id="251"/>
    </w:p>
    <w:p w14:paraId="147B9ECC" w14:textId="77777777" w:rsidR="00477174" w:rsidRDefault="006C207F" w:rsidP="006C207F">
      <w:pPr>
        <w:jc w:val="center"/>
      </w:pPr>
      <w:r>
        <w:rPr>
          <w:noProof/>
          <w:lang w:eastAsia="en-GB"/>
        </w:rPr>
        <w:drawing>
          <wp:inline distT="0" distB="0" distL="0" distR="0" wp14:anchorId="147BA478" wp14:editId="147BA479">
            <wp:extent cx="3111335" cy="311133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0to4_wheeze.rec_eBF3to4.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109018" cy="3109018"/>
                    </a:xfrm>
                    <a:prstGeom prst="rect">
                      <a:avLst/>
                    </a:prstGeom>
                  </pic:spPr>
                </pic:pic>
              </a:graphicData>
            </a:graphic>
          </wp:inline>
        </w:drawing>
      </w:r>
    </w:p>
    <w:p w14:paraId="147B9ECD" w14:textId="77777777" w:rsidR="006C207F" w:rsidRDefault="006C207F" w:rsidP="006C207F">
      <w:pPr>
        <w:jc w:val="center"/>
      </w:pPr>
      <w:r>
        <w:t xml:space="preserve">Egger’s test p-value = </w:t>
      </w:r>
      <w:r w:rsidR="00093F0B">
        <w:t>0.159</w:t>
      </w:r>
    </w:p>
    <w:p w14:paraId="147B9ECE" w14:textId="77777777" w:rsidR="0001527B" w:rsidRDefault="0001527B" w:rsidP="0001527B">
      <w:pPr>
        <w:pStyle w:val="Heading4"/>
      </w:pPr>
      <w:r>
        <w:t>5+ months</w:t>
      </w:r>
    </w:p>
    <w:p w14:paraId="147B9ECF" w14:textId="77777777" w:rsidR="00A44945" w:rsidRDefault="00A44945" w:rsidP="00A44945"/>
    <w:p w14:paraId="147B9ED0" w14:textId="77777777" w:rsidR="00A44945" w:rsidRDefault="00A44945" w:rsidP="00A44945">
      <w:pPr>
        <w:spacing w:line="360" w:lineRule="auto"/>
        <w:jc w:val="both"/>
        <w:rPr>
          <w:rFonts w:cs="Times New Roman"/>
          <w:szCs w:val="24"/>
        </w:rPr>
      </w:pPr>
      <w:r w:rsidRPr="00A44945">
        <w:rPr>
          <w:rFonts w:cs="Times New Roman"/>
          <w:szCs w:val="24"/>
        </w:rPr>
        <w:t xml:space="preserve">Three observational studies reported data on risk recurrent wheeze with </w:t>
      </w:r>
      <w:r w:rsidR="00454212">
        <w:rPr>
          <w:rFonts w:cs="Times New Roman"/>
          <w:szCs w:val="24"/>
        </w:rPr>
        <w:t>EBF</w:t>
      </w:r>
      <w:r w:rsidRPr="00A44945">
        <w:rPr>
          <w:rFonts w:cs="Times New Roman"/>
          <w:szCs w:val="24"/>
        </w:rPr>
        <w:t xml:space="preserve"> ≥5 months vs. &lt;5 months in children aged 0-4 years old. There was no evidence of an effect in the combined analysis (</w:t>
      </w:r>
      <w:r w:rsidR="000C6D69">
        <w:rPr>
          <w:rFonts w:cs="Times New Roman"/>
          <w:szCs w:val="24"/>
        </w:rPr>
        <w:fldChar w:fldCharType="begin"/>
      </w:r>
      <w:r w:rsidR="00005F92">
        <w:rPr>
          <w:rFonts w:cs="Times New Roman"/>
          <w:szCs w:val="24"/>
        </w:rPr>
        <w:instrText xml:space="preserve"> REF _Ref419030059 \h </w:instrText>
      </w:r>
      <w:r w:rsidR="000C6D69">
        <w:rPr>
          <w:rFonts w:cs="Times New Roman"/>
          <w:szCs w:val="24"/>
        </w:rPr>
      </w:r>
      <w:r w:rsidR="000C6D69">
        <w:rPr>
          <w:rFonts w:cs="Times New Roman"/>
          <w:szCs w:val="24"/>
        </w:rPr>
        <w:fldChar w:fldCharType="separate"/>
      </w:r>
      <w:r w:rsidR="004E17B5">
        <w:t xml:space="preserve">Figure </w:t>
      </w:r>
      <w:r w:rsidR="004E17B5">
        <w:rPr>
          <w:noProof/>
        </w:rPr>
        <w:t>69</w:t>
      </w:r>
      <w:r w:rsidR="000C6D69">
        <w:rPr>
          <w:rFonts w:cs="Times New Roman"/>
          <w:szCs w:val="24"/>
        </w:rPr>
        <w:fldChar w:fldCharType="end"/>
      </w:r>
      <w:r w:rsidRPr="00A44945">
        <w:rPr>
          <w:rFonts w:cs="Times New Roman"/>
          <w:szCs w:val="24"/>
        </w:rPr>
        <w:t>), and the studies had high heterogeneity across studies (I</w:t>
      </w:r>
      <w:r w:rsidRPr="00A44945">
        <w:rPr>
          <w:rFonts w:cs="Times New Roman"/>
          <w:szCs w:val="24"/>
          <w:vertAlign w:val="superscript"/>
        </w:rPr>
        <w:t>2</w:t>
      </w:r>
      <w:r w:rsidRPr="00A44945">
        <w:rPr>
          <w:rFonts w:cs="Times New Roman"/>
          <w:szCs w:val="24"/>
        </w:rPr>
        <w:t>=61.7%).</w:t>
      </w:r>
    </w:p>
    <w:p w14:paraId="147B9ED1" w14:textId="77777777" w:rsidR="00477174" w:rsidRDefault="00477174" w:rsidP="00477174">
      <w:pPr>
        <w:pStyle w:val="Caption"/>
      </w:pPr>
      <w:bookmarkStart w:id="252" w:name="_Ref419030059"/>
      <w:bookmarkStart w:id="253" w:name="_Toc414786580"/>
      <w:bookmarkStart w:id="254" w:name="_Toc497227773"/>
      <w:r>
        <w:t xml:space="preserve">Figure </w:t>
      </w:r>
      <w:fldSimple w:instr=" SEQ Figure \* ARABIC ">
        <w:r w:rsidR="004E17B5">
          <w:rPr>
            <w:noProof/>
          </w:rPr>
          <w:t>69</w:t>
        </w:r>
      </w:fldSimple>
      <w:bookmarkEnd w:id="252"/>
      <w:r>
        <w:t xml:space="preserve"> Exclusive breast feeding </w:t>
      </w:r>
      <w:bookmarkEnd w:id="253"/>
      <w:r w:rsidR="000F3AF3">
        <w:rPr>
          <w:rFonts w:cs="Times New Roman"/>
        </w:rPr>
        <w:t>≥</w:t>
      </w:r>
      <w:r w:rsidR="000F3AF3">
        <w:t xml:space="preserve">5 months vs. </w:t>
      </w:r>
      <w:r w:rsidR="000F3AF3">
        <w:rPr>
          <w:rFonts w:cs="Times New Roman"/>
        </w:rPr>
        <w:t>&lt;5 months</w:t>
      </w:r>
      <w:r w:rsidR="000F3AF3">
        <w:t xml:space="preserve"> and risk of</w:t>
      </w:r>
      <w:r w:rsidR="000F3AF3" w:rsidRPr="00D82DF3">
        <w:t xml:space="preserve"> </w:t>
      </w:r>
      <w:r w:rsidR="000F3AF3">
        <w:t>recurrent</w:t>
      </w:r>
      <w:r w:rsidR="000F3AF3" w:rsidRPr="00D82DF3">
        <w:t xml:space="preserve"> wheeze</w:t>
      </w:r>
      <w:r w:rsidR="000F3AF3">
        <w:t xml:space="preserve"> </w:t>
      </w:r>
      <w:r w:rsidR="000F3AF3">
        <w:rPr>
          <w:rStyle w:val="Hyperlink"/>
          <w:noProof/>
        </w:rPr>
        <w:t>in children aged 0-4</w:t>
      </w:r>
      <w:r w:rsidR="000F3AF3" w:rsidRPr="00DE4A50">
        <w:rPr>
          <w:rStyle w:val="Hyperlink"/>
          <w:noProof/>
        </w:rPr>
        <w:t xml:space="preserve"> years</w:t>
      </w:r>
      <w:bookmarkEnd w:id="254"/>
    </w:p>
    <w:p w14:paraId="147B9ED2" w14:textId="77777777" w:rsidR="00477174" w:rsidRDefault="00477174" w:rsidP="00477174">
      <w:pPr>
        <w:pStyle w:val="ListParagraph"/>
        <w:tabs>
          <w:tab w:val="left" w:pos="2160"/>
        </w:tabs>
        <w:ind w:left="0"/>
        <w:rPr>
          <w:rFonts w:cs="Times New Roman"/>
          <w:b/>
          <w:szCs w:val="24"/>
        </w:rPr>
      </w:pPr>
    </w:p>
    <w:p w14:paraId="147B9ED3" w14:textId="77777777" w:rsidR="00477174" w:rsidRDefault="000E1909" w:rsidP="00477174">
      <w:pPr>
        <w:pStyle w:val="ListParagraph"/>
        <w:tabs>
          <w:tab w:val="left" w:pos="2160"/>
        </w:tabs>
        <w:ind w:left="0"/>
        <w:rPr>
          <w:rFonts w:cs="Times New Roman"/>
          <w:b/>
          <w:szCs w:val="24"/>
        </w:rPr>
      </w:pPr>
      <w:r>
        <w:rPr>
          <w:rFonts w:cs="Times New Roman"/>
          <w:b/>
          <w:noProof/>
          <w:szCs w:val="24"/>
          <w:lang w:eastAsia="en-GB"/>
        </w:rPr>
        <w:drawing>
          <wp:inline distT="0" distB="0" distL="0" distR="0" wp14:anchorId="147BA47A" wp14:editId="147BA47B">
            <wp:extent cx="5735780" cy="179317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eBFge5_forest_design.jpg"/>
                    <pic:cNvPicPr/>
                  </pic:nvPicPr>
                  <pic:blipFill rotWithShape="1">
                    <a:blip r:embed="rId83" cstate="print">
                      <a:extLst>
                        <a:ext uri="{28A0092B-C50C-407E-A947-70E740481C1C}">
                          <a14:useLocalDpi xmlns:a14="http://schemas.microsoft.com/office/drawing/2010/main" val="0"/>
                        </a:ext>
                      </a:extLst>
                    </a:blip>
                    <a:srcRect t="37267" b="31470"/>
                    <a:stretch/>
                  </pic:blipFill>
                  <pic:spPr bwMode="auto">
                    <a:xfrm>
                      <a:off x="0" y="0"/>
                      <a:ext cx="5731510" cy="1791839"/>
                    </a:xfrm>
                    <a:prstGeom prst="rect">
                      <a:avLst/>
                    </a:prstGeom>
                    <a:ln>
                      <a:noFill/>
                    </a:ln>
                    <a:extLst>
                      <a:ext uri="{53640926-AAD7-44D8-BBD7-CCE9431645EC}">
                        <a14:shadowObscured xmlns:a14="http://schemas.microsoft.com/office/drawing/2010/main"/>
                      </a:ext>
                    </a:extLst>
                  </pic:spPr>
                </pic:pic>
              </a:graphicData>
            </a:graphic>
          </wp:inline>
        </w:drawing>
      </w:r>
    </w:p>
    <w:p w14:paraId="147B9ED4" w14:textId="77777777" w:rsidR="0001527B" w:rsidRDefault="0001527B" w:rsidP="0001527B"/>
    <w:p w14:paraId="147B9ED5" w14:textId="77777777" w:rsidR="00477174" w:rsidRDefault="00477174" w:rsidP="0001527B"/>
    <w:p w14:paraId="147B9ED6" w14:textId="77777777" w:rsidR="0057669F" w:rsidRDefault="0057669F" w:rsidP="0001527B">
      <w:pPr>
        <w:sectPr w:rsidR="0057669F">
          <w:pgSz w:w="11906" w:h="16838"/>
          <w:pgMar w:top="1440" w:right="1440" w:bottom="1440" w:left="1440" w:header="708" w:footer="708" w:gutter="0"/>
          <w:cols w:space="708"/>
          <w:docGrid w:linePitch="360"/>
        </w:sectPr>
      </w:pPr>
    </w:p>
    <w:p w14:paraId="147B9ED7" w14:textId="77777777" w:rsidR="00477174" w:rsidRDefault="0057669F" w:rsidP="0057669F">
      <w:pPr>
        <w:pStyle w:val="Caption"/>
      </w:pPr>
      <w:bookmarkStart w:id="255" w:name="_Ref419802409"/>
      <w:bookmarkStart w:id="256" w:name="_Toc497227810"/>
      <w:r>
        <w:lastRenderedPageBreak/>
        <w:t xml:space="preserve">Table </w:t>
      </w:r>
      <w:fldSimple w:instr=" SEQ Table \* ARABIC ">
        <w:r w:rsidR="004E17B5">
          <w:rPr>
            <w:noProof/>
          </w:rPr>
          <w:t>16</w:t>
        </w:r>
      </w:fldSimple>
      <w:bookmarkEnd w:id="255"/>
      <w:r w:rsidRPr="0057669F">
        <w:rPr>
          <w:rFonts w:cs="Times New Roman"/>
        </w:rPr>
        <w:t xml:space="preserve"> </w:t>
      </w:r>
      <w:r>
        <w:rPr>
          <w:rFonts w:cs="Times New Roman"/>
        </w:rPr>
        <w:t>Subgroup Analyses of risk of recurrent wheeze and exclusive breastfeeding</w:t>
      </w:r>
      <w:r w:rsidRPr="005B6574">
        <w:rPr>
          <w:rFonts w:cs="Times New Roman"/>
        </w:rPr>
        <w:t xml:space="preserve"> </w:t>
      </w:r>
      <w:r>
        <w:rPr>
          <w:rFonts w:cs="Times New Roman"/>
          <w:szCs w:val="24"/>
        </w:rPr>
        <w:t>≥0-2 months vs. &lt;0-2</w:t>
      </w:r>
      <w:r w:rsidRPr="005B6574">
        <w:rPr>
          <w:rFonts w:cs="Times New Roman"/>
          <w:szCs w:val="24"/>
        </w:rPr>
        <w:t xml:space="preserve"> months</w:t>
      </w:r>
      <w:r w:rsidRPr="005B6574">
        <w:rPr>
          <w:rFonts w:cs="Times New Roman"/>
        </w:rPr>
        <w:t xml:space="preserve"> in child</w:t>
      </w:r>
      <w:r>
        <w:rPr>
          <w:rFonts w:cs="Times New Roman"/>
        </w:rPr>
        <w:t>ren aged 0-4 years</w:t>
      </w:r>
      <w:bookmarkEnd w:id="256"/>
    </w:p>
    <w:p w14:paraId="147B9ED8" w14:textId="77777777" w:rsidR="0057669F" w:rsidRDefault="0057669F" w:rsidP="0001527B"/>
    <w:tbl>
      <w:tblPr>
        <w:tblStyle w:val="TableGrid"/>
        <w:tblW w:w="14709" w:type="dxa"/>
        <w:tblLook w:val="04A0" w:firstRow="1" w:lastRow="0" w:firstColumn="1" w:lastColumn="0" w:noHBand="0" w:noVBand="1"/>
      </w:tblPr>
      <w:tblGrid>
        <w:gridCol w:w="5211"/>
        <w:gridCol w:w="2127"/>
        <w:gridCol w:w="3189"/>
        <w:gridCol w:w="1461"/>
        <w:gridCol w:w="2721"/>
      </w:tblGrid>
      <w:tr w:rsidR="0057669F" w:rsidRPr="003F50D6" w14:paraId="147B9EDE" w14:textId="77777777" w:rsidTr="00965E61">
        <w:tc>
          <w:tcPr>
            <w:tcW w:w="5211" w:type="dxa"/>
            <w:tcBorders>
              <w:top w:val="single" w:sz="4" w:space="0" w:color="auto"/>
              <w:left w:val="nil"/>
              <w:bottom w:val="single" w:sz="8" w:space="0" w:color="auto"/>
              <w:right w:val="nil"/>
            </w:tcBorders>
            <w:shd w:val="clear" w:color="auto" w:fill="EAEAEA"/>
          </w:tcPr>
          <w:p w14:paraId="147B9ED9" w14:textId="77777777" w:rsidR="0057669F" w:rsidRPr="003F50D6" w:rsidRDefault="0057669F" w:rsidP="00965E61">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EDA" w14:textId="77777777" w:rsidR="0057669F" w:rsidRPr="003F50D6" w:rsidRDefault="0057669F" w:rsidP="00965E61">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EDB" w14:textId="77777777" w:rsidR="0057669F" w:rsidRPr="003F50D6" w:rsidRDefault="00093F0B" w:rsidP="00965E61">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EDC" w14:textId="77777777" w:rsidR="0057669F" w:rsidRPr="003F50D6" w:rsidRDefault="0057669F" w:rsidP="00965E61">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EDD" w14:textId="77777777" w:rsidR="0057669F" w:rsidRPr="003F50D6" w:rsidRDefault="0057669F" w:rsidP="00965E61">
            <w:pPr>
              <w:spacing w:line="360" w:lineRule="auto"/>
              <w:jc w:val="center"/>
              <w:rPr>
                <w:rFonts w:cs="Times New Roman"/>
                <w:b/>
                <w:szCs w:val="24"/>
              </w:rPr>
            </w:pPr>
            <w:r w:rsidRPr="003F50D6">
              <w:rPr>
                <w:rFonts w:cs="Times New Roman"/>
                <w:b/>
                <w:szCs w:val="24"/>
              </w:rPr>
              <w:t>P-value for between groups difference</w:t>
            </w:r>
          </w:p>
        </w:tc>
      </w:tr>
      <w:tr w:rsidR="0057669F" w:rsidRPr="003F50D6" w14:paraId="147B9EE4" w14:textId="77777777" w:rsidTr="00965E61">
        <w:trPr>
          <w:trHeight w:val="464"/>
        </w:trPr>
        <w:tc>
          <w:tcPr>
            <w:tcW w:w="5211" w:type="dxa"/>
            <w:tcBorders>
              <w:top w:val="single" w:sz="8" w:space="0" w:color="auto"/>
              <w:left w:val="nil"/>
              <w:bottom w:val="nil"/>
              <w:right w:val="nil"/>
            </w:tcBorders>
            <w:shd w:val="clear" w:color="auto" w:fill="ECECEC"/>
          </w:tcPr>
          <w:p w14:paraId="147B9EDF" w14:textId="77777777" w:rsidR="0057669F" w:rsidRPr="003F50D6" w:rsidRDefault="0057669F" w:rsidP="00965E61">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EE0" w14:textId="77777777" w:rsidR="0057669F" w:rsidRPr="003F50D6" w:rsidRDefault="009E58FA" w:rsidP="00965E61">
            <w:pPr>
              <w:spacing w:line="360" w:lineRule="auto"/>
              <w:jc w:val="center"/>
              <w:rPr>
                <w:rFonts w:cs="Times New Roman"/>
                <w:szCs w:val="24"/>
              </w:rPr>
            </w:pPr>
            <w:r>
              <w:rPr>
                <w:rFonts w:cs="Times New Roman"/>
                <w:szCs w:val="24"/>
              </w:rPr>
              <w:t>6</w:t>
            </w:r>
          </w:p>
        </w:tc>
        <w:tc>
          <w:tcPr>
            <w:tcW w:w="3189" w:type="dxa"/>
            <w:tcBorders>
              <w:top w:val="single" w:sz="8" w:space="0" w:color="auto"/>
              <w:left w:val="nil"/>
              <w:bottom w:val="nil"/>
              <w:right w:val="nil"/>
            </w:tcBorders>
            <w:shd w:val="clear" w:color="auto" w:fill="auto"/>
            <w:vAlign w:val="center"/>
          </w:tcPr>
          <w:p w14:paraId="147B9EE1" w14:textId="77777777" w:rsidR="0057669F" w:rsidRPr="003F50D6" w:rsidRDefault="009E58FA" w:rsidP="009E58FA">
            <w:pPr>
              <w:spacing w:line="360" w:lineRule="auto"/>
              <w:jc w:val="center"/>
              <w:rPr>
                <w:rFonts w:cs="Times New Roman"/>
                <w:szCs w:val="24"/>
              </w:rPr>
            </w:pPr>
            <w:r>
              <w:rPr>
                <w:rFonts w:cs="Times New Roman"/>
                <w:szCs w:val="24"/>
              </w:rPr>
              <w:t>0.52</w:t>
            </w:r>
            <w:r w:rsidRPr="009E58FA">
              <w:rPr>
                <w:rFonts w:cs="Times New Roman"/>
                <w:szCs w:val="24"/>
              </w:rPr>
              <w:t xml:space="preserve"> [0.2</w:t>
            </w:r>
            <w:r>
              <w:rPr>
                <w:rFonts w:cs="Times New Roman"/>
                <w:szCs w:val="24"/>
              </w:rPr>
              <w:t>6</w:t>
            </w:r>
            <w:r w:rsidRPr="009E58FA">
              <w:rPr>
                <w:rFonts w:cs="Times New Roman"/>
                <w:szCs w:val="24"/>
              </w:rPr>
              <w:t>; 1.0</w:t>
            </w:r>
            <w:r>
              <w:rPr>
                <w:rFonts w:cs="Times New Roman"/>
                <w:szCs w:val="24"/>
              </w:rPr>
              <w:t>3</w:t>
            </w:r>
            <w:r w:rsidRPr="009E58FA">
              <w:rPr>
                <w:rFonts w:cs="Times New Roman"/>
                <w:szCs w:val="24"/>
              </w:rPr>
              <w:t>]</w:t>
            </w:r>
          </w:p>
        </w:tc>
        <w:tc>
          <w:tcPr>
            <w:tcW w:w="1461" w:type="dxa"/>
            <w:tcBorders>
              <w:top w:val="single" w:sz="8" w:space="0" w:color="auto"/>
              <w:left w:val="nil"/>
              <w:bottom w:val="nil"/>
              <w:right w:val="nil"/>
            </w:tcBorders>
            <w:shd w:val="clear" w:color="auto" w:fill="auto"/>
            <w:vAlign w:val="center"/>
          </w:tcPr>
          <w:p w14:paraId="147B9EE2" w14:textId="77777777" w:rsidR="0057669F" w:rsidRPr="003F50D6" w:rsidRDefault="009E58FA" w:rsidP="00965E61">
            <w:pPr>
              <w:spacing w:line="360" w:lineRule="auto"/>
              <w:jc w:val="center"/>
              <w:rPr>
                <w:rFonts w:cs="Times New Roman"/>
                <w:szCs w:val="24"/>
              </w:rPr>
            </w:pPr>
            <w:r w:rsidRPr="009E58FA">
              <w:rPr>
                <w:rFonts w:cs="Times New Roman"/>
                <w:szCs w:val="24"/>
              </w:rPr>
              <w:t>69.4</w:t>
            </w:r>
          </w:p>
        </w:tc>
        <w:tc>
          <w:tcPr>
            <w:tcW w:w="2721" w:type="dxa"/>
            <w:tcBorders>
              <w:top w:val="single" w:sz="8" w:space="0" w:color="auto"/>
              <w:left w:val="nil"/>
              <w:bottom w:val="nil"/>
              <w:right w:val="nil"/>
            </w:tcBorders>
            <w:shd w:val="clear" w:color="auto" w:fill="auto"/>
            <w:vAlign w:val="center"/>
          </w:tcPr>
          <w:p w14:paraId="147B9EE3" w14:textId="77777777" w:rsidR="0057669F" w:rsidRPr="003F50D6" w:rsidRDefault="0057669F" w:rsidP="00965E61">
            <w:pPr>
              <w:spacing w:line="360" w:lineRule="auto"/>
              <w:jc w:val="center"/>
              <w:rPr>
                <w:rFonts w:cs="Times New Roman"/>
                <w:szCs w:val="24"/>
              </w:rPr>
            </w:pPr>
          </w:p>
        </w:tc>
      </w:tr>
      <w:tr w:rsidR="0057669F" w:rsidRPr="003F50D6" w14:paraId="147B9EEA" w14:textId="77777777" w:rsidTr="00965E61">
        <w:trPr>
          <w:trHeight w:val="463"/>
        </w:trPr>
        <w:tc>
          <w:tcPr>
            <w:tcW w:w="5211" w:type="dxa"/>
            <w:tcBorders>
              <w:top w:val="nil"/>
              <w:left w:val="nil"/>
              <w:bottom w:val="nil"/>
              <w:right w:val="nil"/>
            </w:tcBorders>
            <w:shd w:val="clear" w:color="auto" w:fill="ECECEC"/>
          </w:tcPr>
          <w:p w14:paraId="147B9EE5" w14:textId="77777777" w:rsidR="0057669F" w:rsidRPr="003F50D6" w:rsidRDefault="0057669F" w:rsidP="00965E61">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EE6" w14:textId="77777777" w:rsidR="0057669F" w:rsidRPr="003F50D6" w:rsidRDefault="009E58FA" w:rsidP="00965E61">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9EE7" w14:textId="77777777" w:rsidR="0057669F" w:rsidRPr="003F50D6" w:rsidRDefault="009E58FA" w:rsidP="009E58FA">
            <w:pPr>
              <w:spacing w:line="360" w:lineRule="auto"/>
              <w:jc w:val="center"/>
              <w:rPr>
                <w:rFonts w:cs="Times New Roman"/>
                <w:szCs w:val="24"/>
              </w:rPr>
            </w:pPr>
            <w:r>
              <w:rPr>
                <w:rFonts w:cs="Times New Roman"/>
                <w:szCs w:val="24"/>
              </w:rPr>
              <w:t>0.25 [0.05</w:t>
            </w:r>
            <w:r w:rsidRPr="009E58FA">
              <w:rPr>
                <w:rFonts w:cs="Times New Roman"/>
                <w:szCs w:val="24"/>
              </w:rPr>
              <w:t>; 1.37]</w:t>
            </w:r>
          </w:p>
        </w:tc>
        <w:tc>
          <w:tcPr>
            <w:tcW w:w="1461" w:type="dxa"/>
            <w:tcBorders>
              <w:top w:val="nil"/>
              <w:left w:val="nil"/>
              <w:bottom w:val="nil"/>
              <w:right w:val="nil"/>
            </w:tcBorders>
            <w:shd w:val="clear" w:color="auto" w:fill="auto"/>
            <w:vAlign w:val="center"/>
          </w:tcPr>
          <w:p w14:paraId="147B9EE8" w14:textId="77777777" w:rsidR="0057669F" w:rsidRPr="003F50D6" w:rsidRDefault="009E58FA" w:rsidP="00965E61">
            <w:pPr>
              <w:spacing w:line="360" w:lineRule="auto"/>
              <w:jc w:val="center"/>
              <w:rPr>
                <w:rFonts w:cs="Times New Roman"/>
                <w:szCs w:val="24"/>
              </w:rPr>
            </w:pPr>
            <w:r>
              <w:rPr>
                <w:rFonts w:cs="Times New Roman"/>
                <w:szCs w:val="24"/>
              </w:rPr>
              <w:t>80.3</w:t>
            </w:r>
          </w:p>
        </w:tc>
        <w:tc>
          <w:tcPr>
            <w:tcW w:w="2721" w:type="dxa"/>
            <w:tcBorders>
              <w:top w:val="nil"/>
              <w:left w:val="nil"/>
              <w:bottom w:val="nil"/>
              <w:right w:val="nil"/>
            </w:tcBorders>
            <w:shd w:val="clear" w:color="auto" w:fill="auto"/>
            <w:vAlign w:val="center"/>
          </w:tcPr>
          <w:p w14:paraId="147B9EE9" w14:textId="77777777" w:rsidR="0057669F" w:rsidRPr="003F50D6" w:rsidRDefault="00830B5A" w:rsidP="009E58FA">
            <w:pPr>
              <w:spacing w:line="360" w:lineRule="auto"/>
              <w:jc w:val="center"/>
              <w:rPr>
                <w:rFonts w:cs="Times New Roman"/>
                <w:szCs w:val="24"/>
              </w:rPr>
            </w:pPr>
            <w:r>
              <w:rPr>
                <w:rFonts w:cs="Times New Roman"/>
                <w:szCs w:val="24"/>
              </w:rPr>
              <w:t>Not tested</w:t>
            </w:r>
          </w:p>
        </w:tc>
      </w:tr>
      <w:tr w:rsidR="0057669F" w:rsidRPr="003F50D6" w14:paraId="147B9EF0" w14:textId="77777777" w:rsidTr="00965E61">
        <w:trPr>
          <w:trHeight w:val="463"/>
        </w:trPr>
        <w:tc>
          <w:tcPr>
            <w:tcW w:w="5211" w:type="dxa"/>
            <w:tcBorders>
              <w:top w:val="nil"/>
              <w:left w:val="nil"/>
              <w:bottom w:val="single" w:sz="8" w:space="0" w:color="auto"/>
              <w:right w:val="nil"/>
            </w:tcBorders>
            <w:shd w:val="clear" w:color="auto" w:fill="ECECEC"/>
          </w:tcPr>
          <w:p w14:paraId="147B9EEB" w14:textId="77777777" w:rsidR="0057669F" w:rsidRPr="003F50D6" w:rsidRDefault="0057669F" w:rsidP="00965E61">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EEC" w14:textId="77777777" w:rsidR="0057669F" w:rsidRPr="003F50D6" w:rsidRDefault="009E58FA" w:rsidP="00965E61">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9EED" w14:textId="77777777" w:rsidR="0057669F" w:rsidRPr="003F50D6" w:rsidRDefault="009E58FA" w:rsidP="009E58FA">
            <w:pPr>
              <w:spacing w:line="360" w:lineRule="auto"/>
              <w:jc w:val="center"/>
              <w:rPr>
                <w:rFonts w:cs="Times New Roman"/>
                <w:szCs w:val="24"/>
              </w:rPr>
            </w:pPr>
            <w:r w:rsidRPr="009E58FA">
              <w:rPr>
                <w:rFonts w:cs="Times New Roman"/>
                <w:szCs w:val="24"/>
              </w:rPr>
              <w:t>0.43 [0.18; 1.00]</w:t>
            </w:r>
          </w:p>
        </w:tc>
        <w:tc>
          <w:tcPr>
            <w:tcW w:w="1461" w:type="dxa"/>
            <w:tcBorders>
              <w:top w:val="nil"/>
              <w:left w:val="nil"/>
              <w:bottom w:val="single" w:sz="8" w:space="0" w:color="auto"/>
              <w:right w:val="nil"/>
            </w:tcBorders>
            <w:shd w:val="clear" w:color="auto" w:fill="auto"/>
            <w:vAlign w:val="center"/>
          </w:tcPr>
          <w:p w14:paraId="147B9EEE" w14:textId="77777777" w:rsidR="0057669F" w:rsidRPr="003F50D6" w:rsidRDefault="009E58FA" w:rsidP="00965E61">
            <w:pPr>
              <w:spacing w:line="360" w:lineRule="auto"/>
              <w:jc w:val="center"/>
              <w:rPr>
                <w:rFonts w:cs="Times New Roman"/>
                <w:szCs w:val="24"/>
              </w:rPr>
            </w:pPr>
            <w:r w:rsidRPr="009E58FA">
              <w:rPr>
                <w:rFonts w:cs="Times New Roman"/>
                <w:szCs w:val="24"/>
              </w:rPr>
              <w:t>73.7</w:t>
            </w:r>
          </w:p>
        </w:tc>
        <w:tc>
          <w:tcPr>
            <w:tcW w:w="2721" w:type="dxa"/>
            <w:tcBorders>
              <w:top w:val="nil"/>
              <w:left w:val="nil"/>
              <w:bottom w:val="single" w:sz="8" w:space="0" w:color="auto"/>
              <w:right w:val="nil"/>
            </w:tcBorders>
            <w:shd w:val="clear" w:color="auto" w:fill="auto"/>
            <w:vAlign w:val="center"/>
          </w:tcPr>
          <w:p w14:paraId="147B9EEF" w14:textId="77777777" w:rsidR="0057669F" w:rsidRPr="003F50D6" w:rsidRDefault="0057669F" w:rsidP="009E58FA">
            <w:pPr>
              <w:spacing w:line="360" w:lineRule="auto"/>
              <w:jc w:val="center"/>
              <w:rPr>
                <w:rFonts w:cs="Times New Roman"/>
                <w:szCs w:val="24"/>
              </w:rPr>
            </w:pPr>
          </w:p>
        </w:tc>
      </w:tr>
      <w:tr w:rsidR="0057669F" w:rsidRPr="003F50D6" w14:paraId="147B9EF6" w14:textId="77777777" w:rsidTr="00965E61">
        <w:trPr>
          <w:trHeight w:val="463"/>
        </w:trPr>
        <w:tc>
          <w:tcPr>
            <w:tcW w:w="5211" w:type="dxa"/>
            <w:tcBorders>
              <w:top w:val="nil"/>
              <w:left w:val="nil"/>
              <w:bottom w:val="nil"/>
              <w:right w:val="nil"/>
            </w:tcBorders>
            <w:shd w:val="clear" w:color="auto" w:fill="ECECEC"/>
          </w:tcPr>
          <w:p w14:paraId="147B9EF1" w14:textId="77777777" w:rsidR="0057669F" w:rsidRDefault="0057669F" w:rsidP="00965E61">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EF2" w14:textId="77777777" w:rsidR="0057669F" w:rsidRPr="003F50D6" w:rsidRDefault="009E58FA" w:rsidP="00965E61">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9EF3" w14:textId="77777777" w:rsidR="0057669F" w:rsidRPr="003F50D6" w:rsidRDefault="009E58FA" w:rsidP="00DF0AA0">
            <w:pPr>
              <w:spacing w:line="360" w:lineRule="auto"/>
              <w:jc w:val="center"/>
              <w:rPr>
                <w:rFonts w:cs="Times New Roman"/>
                <w:szCs w:val="24"/>
              </w:rPr>
            </w:pPr>
            <w:r w:rsidRPr="009E58FA">
              <w:rPr>
                <w:rFonts w:cs="Times New Roman"/>
                <w:szCs w:val="24"/>
              </w:rPr>
              <w:t>0.17 [0.0</w:t>
            </w:r>
            <w:r w:rsidR="00DF0AA0">
              <w:rPr>
                <w:rFonts w:cs="Times New Roman"/>
                <w:szCs w:val="24"/>
              </w:rPr>
              <w:t>7</w:t>
            </w:r>
            <w:r w:rsidRPr="009E58FA">
              <w:rPr>
                <w:rFonts w:cs="Times New Roman"/>
                <w:szCs w:val="24"/>
              </w:rPr>
              <w:t>; 0.4</w:t>
            </w:r>
            <w:r w:rsidR="00DF0AA0">
              <w:rPr>
                <w:rFonts w:cs="Times New Roman"/>
                <w:szCs w:val="24"/>
              </w:rPr>
              <w:t>5</w:t>
            </w:r>
            <w:r w:rsidRPr="009E58FA">
              <w:rPr>
                <w:rFonts w:cs="Times New Roman"/>
                <w:szCs w:val="24"/>
              </w:rPr>
              <w:t>]</w:t>
            </w:r>
          </w:p>
        </w:tc>
        <w:tc>
          <w:tcPr>
            <w:tcW w:w="1461" w:type="dxa"/>
            <w:tcBorders>
              <w:top w:val="nil"/>
              <w:left w:val="nil"/>
              <w:bottom w:val="nil"/>
              <w:right w:val="nil"/>
            </w:tcBorders>
            <w:shd w:val="clear" w:color="auto" w:fill="auto"/>
            <w:vAlign w:val="center"/>
          </w:tcPr>
          <w:p w14:paraId="147B9EF4" w14:textId="77777777" w:rsidR="0057669F" w:rsidRPr="003F50D6" w:rsidRDefault="009E58FA" w:rsidP="00965E61">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EF5" w14:textId="77777777" w:rsidR="0057669F" w:rsidRPr="003F50D6" w:rsidRDefault="00093F0B" w:rsidP="00093F0B">
            <w:pPr>
              <w:spacing w:line="360" w:lineRule="auto"/>
              <w:jc w:val="center"/>
              <w:rPr>
                <w:rFonts w:cs="Times New Roman"/>
                <w:szCs w:val="24"/>
              </w:rPr>
            </w:pPr>
            <w:r>
              <w:rPr>
                <w:rFonts w:cs="Times New Roman"/>
                <w:szCs w:val="24"/>
              </w:rPr>
              <w:t>&lt;</w:t>
            </w:r>
            <w:r w:rsidR="009E58FA" w:rsidRPr="009E58FA">
              <w:rPr>
                <w:rFonts w:cs="Times New Roman"/>
                <w:szCs w:val="24"/>
              </w:rPr>
              <w:t>0.0</w:t>
            </w:r>
            <w:r>
              <w:rPr>
                <w:rFonts w:cs="Times New Roman"/>
                <w:szCs w:val="24"/>
              </w:rPr>
              <w:t>1</w:t>
            </w:r>
          </w:p>
        </w:tc>
      </w:tr>
      <w:tr w:rsidR="0057669F" w:rsidRPr="003F50D6" w14:paraId="147B9EFC" w14:textId="77777777" w:rsidTr="00965E61">
        <w:trPr>
          <w:trHeight w:val="463"/>
        </w:trPr>
        <w:tc>
          <w:tcPr>
            <w:tcW w:w="5211" w:type="dxa"/>
            <w:tcBorders>
              <w:top w:val="nil"/>
              <w:left w:val="nil"/>
              <w:bottom w:val="single" w:sz="8" w:space="0" w:color="auto"/>
              <w:right w:val="nil"/>
            </w:tcBorders>
            <w:shd w:val="clear" w:color="auto" w:fill="ECECEC"/>
          </w:tcPr>
          <w:p w14:paraId="147B9EF7" w14:textId="77777777" w:rsidR="0057669F" w:rsidRDefault="0057669F" w:rsidP="00965E61">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EF8" w14:textId="77777777" w:rsidR="0057669F" w:rsidRPr="003F50D6" w:rsidRDefault="009E58FA" w:rsidP="00965E61">
            <w:pPr>
              <w:spacing w:line="360" w:lineRule="auto"/>
              <w:jc w:val="center"/>
              <w:rPr>
                <w:rFonts w:cs="Times New Roman"/>
                <w:szCs w:val="24"/>
              </w:rPr>
            </w:pPr>
            <w:r>
              <w:rPr>
                <w:rFonts w:cs="Times New Roman"/>
                <w:szCs w:val="24"/>
              </w:rPr>
              <w:t>3</w:t>
            </w:r>
          </w:p>
        </w:tc>
        <w:tc>
          <w:tcPr>
            <w:tcW w:w="3189" w:type="dxa"/>
            <w:tcBorders>
              <w:top w:val="nil"/>
              <w:left w:val="nil"/>
              <w:bottom w:val="single" w:sz="8" w:space="0" w:color="auto"/>
              <w:right w:val="nil"/>
            </w:tcBorders>
            <w:shd w:val="clear" w:color="auto" w:fill="auto"/>
            <w:vAlign w:val="center"/>
          </w:tcPr>
          <w:p w14:paraId="147B9EF9" w14:textId="77777777" w:rsidR="0057669F" w:rsidRPr="003F50D6" w:rsidRDefault="009E58FA" w:rsidP="00DF0AA0">
            <w:pPr>
              <w:spacing w:line="360" w:lineRule="auto"/>
              <w:jc w:val="center"/>
              <w:rPr>
                <w:rFonts w:cs="Times New Roman"/>
                <w:szCs w:val="24"/>
              </w:rPr>
            </w:pPr>
            <w:r w:rsidRPr="009E58FA">
              <w:rPr>
                <w:rFonts w:cs="Times New Roman"/>
                <w:szCs w:val="24"/>
              </w:rPr>
              <w:t>0.8</w:t>
            </w:r>
            <w:r w:rsidR="00DF0AA0">
              <w:rPr>
                <w:rFonts w:cs="Times New Roman"/>
                <w:szCs w:val="24"/>
              </w:rPr>
              <w:t>7</w:t>
            </w:r>
            <w:r w:rsidRPr="009E58FA">
              <w:rPr>
                <w:rFonts w:cs="Times New Roman"/>
                <w:szCs w:val="24"/>
              </w:rPr>
              <w:t xml:space="preserve"> [0.</w:t>
            </w:r>
            <w:r w:rsidR="00DF0AA0">
              <w:rPr>
                <w:rFonts w:cs="Times New Roman"/>
                <w:szCs w:val="24"/>
              </w:rPr>
              <w:t>50</w:t>
            </w:r>
            <w:r w:rsidRPr="009E58FA">
              <w:rPr>
                <w:rFonts w:cs="Times New Roman"/>
                <w:szCs w:val="24"/>
              </w:rPr>
              <w:t xml:space="preserve"> 1.50]</w:t>
            </w:r>
          </w:p>
        </w:tc>
        <w:tc>
          <w:tcPr>
            <w:tcW w:w="1461" w:type="dxa"/>
            <w:tcBorders>
              <w:top w:val="nil"/>
              <w:left w:val="nil"/>
              <w:bottom w:val="single" w:sz="8" w:space="0" w:color="auto"/>
              <w:right w:val="nil"/>
            </w:tcBorders>
            <w:shd w:val="clear" w:color="auto" w:fill="auto"/>
            <w:vAlign w:val="center"/>
          </w:tcPr>
          <w:p w14:paraId="147B9EFA" w14:textId="77777777" w:rsidR="0057669F" w:rsidRPr="003F50D6" w:rsidRDefault="009E58FA" w:rsidP="00965E61">
            <w:pPr>
              <w:spacing w:line="360" w:lineRule="auto"/>
              <w:jc w:val="center"/>
              <w:rPr>
                <w:rFonts w:cs="Times New Roman"/>
                <w:szCs w:val="24"/>
              </w:rPr>
            </w:pPr>
            <w:r w:rsidRPr="009E58FA">
              <w:rPr>
                <w:rFonts w:cs="Times New Roman"/>
                <w:szCs w:val="24"/>
              </w:rPr>
              <w:t>58.8</w:t>
            </w:r>
          </w:p>
        </w:tc>
        <w:tc>
          <w:tcPr>
            <w:tcW w:w="2721" w:type="dxa"/>
            <w:vMerge/>
            <w:tcBorders>
              <w:left w:val="nil"/>
              <w:bottom w:val="single" w:sz="8" w:space="0" w:color="auto"/>
              <w:right w:val="nil"/>
            </w:tcBorders>
            <w:shd w:val="clear" w:color="auto" w:fill="auto"/>
            <w:vAlign w:val="center"/>
          </w:tcPr>
          <w:p w14:paraId="147B9EFB" w14:textId="77777777" w:rsidR="0057669F" w:rsidRPr="003F50D6" w:rsidRDefault="0057669F" w:rsidP="00965E61">
            <w:pPr>
              <w:spacing w:line="360" w:lineRule="auto"/>
              <w:jc w:val="center"/>
              <w:rPr>
                <w:rFonts w:cs="Times New Roman"/>
                <w:szCs w:val="24"/>
              </w:rPr>
            </w:pPr>
          </w:p>
        </w:tc>
      </w:tr>
      <w:tr w:rsidR="0057669F" w:rsidRPr="003F50D6" w14:paraId="147B9F02" w14:textId="77777777" w:rsidTr="00965E61">
        <w:trPr>
          <w:trHeight w:val="463"/>
        </w:trPr>
        <w:tc>
          <w:tcPr>
            <w:tcW w:w="5211" w:type="dxa"/>
            <w:tcBorders>
              <w:top w:val="nil"/>
              <w:left w:val="nil"/>
              <w:bottom w:val="nil"/>
              <w:right w:val="nil"/>
            </w:tcBorders>
            <w:shd w:val="clear" w:color="auto" w:fill="ECECEC"/>
          </w:tcPr>
          <w:p w14:paraId="147B9EFD" w14:textId="77777777" w:rsidR="0057669F" w:rsidRDefault="0057669F" w:rsidP="00965E61">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EFE" w14:textId="77777777" w:rsidR="0057669F" w:rsidRPr="003F50D6" w:rsidRDefault="009E58FA" w:rsidP="00965E61">
            <w:pPr>
              <w:spacing w:line="360" w:lineRule="auto"/>
              <w:jc w:val="center"/>
              <w:rPr>
                <w:rFonts w:cs="Times New Roman"/>
                <w:szCs w:val="24"/>
              </w:rPr>
            </w:pPr>
            <w:r>
              <w:rPr>
                <w:rFonts w:cs="Times New Roman"/>
                <w:szCs w:val="24"/>
              </w:rPr>
              <w:t>2</w:t>
            </w:r>
          </w:p>
        </w:tc>
        <w:tc>
          <w:tcPr>
            <w:tcW w:w="3189" w:type="dxa"/>
            <w:tcBorders>
              <w:top w:val="nil"/>
              <w:left w:val="nil"/>
              <w:bottom w:val="nil"/>
              <w:right w:val="nil"/>
            </w:tcBorders>
            <w:shd w:val="clear" w:color="auto" w:fill="auto"/>
            <w:vAlign w:val="center"/>
          </w:tcPr>
          <w:p w14:paraId="147B9EFF" w14:textId="77777777" w:rsidR="0057669F" w:rsidRPr="003F50D6" w:rsidRDefault="009E58FA" w:rsidP="00DF0AA0">
            <w:pPr>
              <w:spacing w:line="360" w:lineRule="auto"/>
              <w:jc w:val="center"/>
              <w:rPr>
                <w:rFonts w:cs="Times New Roman"/>
                <w:szCs w:val="24"/>
              </w:rPr>
            </w:pPr>
            <w:r w:rsidRPr="009E58FA">
              <w:rPr>
                <w:rFonts w:cs="Times New Roman"/>
                <w:szCs w:val="24"/>
              </w:rPr>
              <w:t>1.</w:t>
            </w:r>
            <w:r w:rsidR="00DF0AA0">
              <w:rPr>
                <w:rFonts w:cs="Times New Roman"/>
                <w:szCs w:val="24"/>
              </w:rPr>
              <w:t>1</w:t>
            </w:r>
            <w:r w:rsidRPr="009E58FA">
              <w:rPr>
                <w:rFonts w:cs="Times New Roman"/>
                <w:szCs w:val="24"/>
              </w:rPr>
              <w:t>0 [0.72; 1.67</w:t>
            </w:r>
            <w:r w:rsidR="00DF0AA0">
              <w:rPr>
                <w:rFonts w:cs="Times New Roman"/>
                <w:szCs w:val="24"/>
              </w:rPr>
              <w:t>]</w:t>
            </w:r>
          </w:p>
        </w:tc>
        <w:tc>
          <w:tcPr>
            <w:tcW w:w="1461" w:type="dxa"/>
            <w:tcBorders>
              <w:top w:val="nil"/>
              <w:left w:val="nil"/>
              <w:bottom w:val="nil"/>
              <w:right w:val="nil"/>
            </w:tcBorders>
            <w:shd w:val="clear" w:color="auto" w:fill="auto"/>
            <w:vAlign w:val="center"/>
          </w:tcPr>
          <w:p w14:paraId="147B9F00" w14:textId="77777777" w:rsidR="0057669F" w:rsidRPr="003F50D6" w:rsidRDefault="009E58FA" w:rsidP="00965E61">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F01" w14:textId="77777777" w:rsidR="0057669F" w:rsidRPr="003F50D6" w:rsidRDefault="009E58FA" w:rsidP="00DF0AA0">
            <w:pPr>
              <w:spacing w:line="360" w:lineRule="auto"/>
              <w:jc w:val="center"/>
              <w:rPr>
                <w:rFonts w:cs="Times New Roman"/>
                <w:szCs w:val="24"/>
              </w:rPr>
            </w:pPr>
            <w:r w:rsidRPr="009E58FA">
              <w:rPr>
                <w:rFonts w:cs="Times New Roman"/>
                <w:szCs w:val="24"/>
              </w:rPr>
              <w:t>0.0</w:t>
            </w:r>
            <w:r w:rsidR="00DF0AA0">
              <w:rPr>
                <w:rFonts w:cs="Times New Roman"/>
                <w:szCs w:val="24"/>
              </w:rPr>
              <w:t>1</w:t>
            </w:r>
          </w:p>
        </w:tc>
      </w:tr>
      <w:tr w:rsidR="0057669F" w:rsidRPr="003F50D6" w14:paraId="147B9F08" w14:textId="77777777" w:rsidTr="00965E61">
        <w:trPr>
          <w:trHeight w:val="463"/>
        </w:trPr>
        <w:tc>
          <w:tcPr>
            <w:tcW w:w="5211" w:type="dxa"/>
            <w:tcBorders>
              <w:top w:val="nil"/>
              <w:left w:val="nil"/>
              <w:bottom w:val="single" w:sz="8" w:space="0" w:color="auto"/>
              <w:right w:val="nil"/>
            </w:tcBorders>
            <w:shd w:val="clear" w:color="auto" w:fill="ECECEC"/>
          </w:tcPr>
          <w:p w14:paraId="147B9F03" w14:textId="77777777" w:rsidR="0057669F" w:rsidRDefault="0057669F" w:rsidP="00965E61">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F04" w14:textId="77777777" w:rsidR="0057669F" w:rsidRPr="003F50D6" w:rsidRDefault="009E58FA" w:rsidP="00965E61">
            <w:pPr>
              <w:spacing w:line="360" w:lineRule="auto"/>
              <w:jc w:val="center"/>
              <w:rPr>
                <w:rFonts w:cs="Times New Roman"/>
                <w:szCs w:val="24"/>
              </w:rPr>
            </w:pPr>
            <w:r>
              <w:rPr>
                <w:rFonts w:cs="Times New Roman"/>
                <w:szCs w:val="24"/>
              </w:rPr>
              <w:t>4</w:t>
            </w:r>
          </w:p>
        </w:tc>
        <w:tc>
          <w:tcPr>
            <w:tcW w:w="3189" w:type="dxa"/>
            <w:tcBorders>
              <w:top w:val="nil"/>
              <w:left w:val="nil"/>
              <w:bottom w:val="single" w:sz="8" w:space="0" w:color="auto"/>
              <w:right w:val="nil"/>
            </w:tcBorders>
            <w:shd w:val="clear" w:color="auto" w:fill="auto"/>
            <w:vAlign w:val="center"/>
          </w:tcPr>
          <w:p w14:paraId="147B9F05" w14:textId="77777777" w:rsidR="0057669F" w:rsidRPr="003F50D6" w:rsidRDefault="009E58FA" w:rsidP="00DF0AA0">
            <w:pPr>
              <w:spacing w:line="360" w:lineRule="auto"/>
              <w:jc w:val="center"/>
              <w:rPr>
                <w:rFonts w:cs="Times New Roman"/>
                <w:szCs w:val="24"/>
              </w:rPr>
            </w:pPr>
            <w:r w:rsidRPr="009E58FA">
              <w:rPr>
                <w:rFonts w:cs="Times New Roman"/>
                <w:szCs w:val="24"/>
              </w:rPr>
              <w:t>0.2</w:t>
            </w:r>
            <w:r w:rsidR="00DF0AA0">
              <w:rPr>
                <w:rFonts w:cs="Times New Roman"/>
                <w:szCs w:val="24"/>
              </w:rPr>
              <w:t>8</w:t>
            </w:r>
            <w:r w:rsidRPr="009E58FA">
              <w:rPr>
                <w:rFonts w:cs="Times New Roman"/>
                <w:szCs w:val="24"/>
              </w:rPr>
              <w:t xml:space="preserve"> [0.1</w:t>
            </w:r>
            <w:r w:rsidR="00DF0AA0">
              <w:rPr>
                <w:rFonts w:cs="Times New Roman"/>
                <w:szCs w:val="24"/>
              </w:rPr>
              <w:t>2</w:t>
            </w:r>
            <w:r w:rsidRPr="009E58FA">
              <w:rPr>
                <w:rFonts w:cs="Times New Roman"/>
                <w:szCs w:val="24"/>
              </w:rPr>
              <w:t>; 0.6</w:t>
            </w:r>
            <w:r w:rsidR="00DF0AA0">
              <w:rPr>
                <w:rFonts w:cs="Times New Roman"/>
                <w:szCs w:val="24"/>
              </w:rPr>
              <w:t>6</w:t>
            </w:r>
            <w:r w:rsidRPr="009E58FA">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F06" w14:textId="77777777" w:rsidR="0057669F" w:rsidRPr="003F50D6" w:rsidRDefault="009E58FA" w:rsidP="00965E61">
            <w:pPr>
              <w:spacing w:line="360" w:lineRule="auto"/>
              <w:jc w:val="center"/>
              <w:rPr>
                <w:rFonts w:cs="Times New Roman"/>
                <w:szCs w:val="24"/>
              </w:rPr>
            </w:pPr>
            <w:r w:rsidRPr="009E58FA">
              <w:rPr>
                <w:rFonts w:cs="Times New Roman"/>
                <w:szCs w:val="24"/>
              </w:rPr>
              <w:t>42.3</w:t>
            </w:r>
          </w:p>
        </w:tc>
        <w:tc>
          <w:tcPr>
            <w:tcW w:w="2721" w:type="dxa"/>
            <w:vMerge/>
            <w:tcBorders>
              <w:left w:val="nil"/>
              <w:bottom w:val="single" w:sz="8" w:space="0" w:color="auto"/>
              <w:right w:val="nil"/>
            </w:tcBorders>
            <w:shd w:val="clear" w:color="auto" w:fill="auto"/>
            <w:vAlign w:val="center"/>
          </w:tcPr>
          <w:p w14:paraId="147B9F07" w14:textId="77777777" w:rsidR="0057669F" w:rsidRPr="003F50D6" w:rsidRDefault="0057669F" w:rsidP="00965E61">
            <w:pPr>
              <w:spacing w:line="360" w:lineRule="auto"/>
              <w:jc w:val="center"/>
              <w:rPr>
                <w:rFonts w:cs="Times New Roman"/>
                <w:szCs w:val="24"/>
              </w:rPr>
            </w:pPr>
          </w:p>
        </w:tc>
      </w:tr>
    </w:tbl>
    <w:p w14:paraId="147B9F09" w14:textId="77777777" w:rsidR="0057669F" w:rsidRDefault="0057669F" w:rsidP="0001527B">
      <w:pPr>
        <w:rPr>
          <w:b/>
        </w:rPr>
      </w:pPr>
    </w:p>
    <w:p w14:paraId="147B9F0A" w14:textId="77777777" w:rsidR="00677626" w:rsidRDefault="00677626" w:rsidP="0001527B">
      <w:pPr>
        <w:rPr>
          <w:b/>
        </w:rPr>
      </w:pPr>
    </w:p>
    <w:p w14:paraId="147B9F0B" w14:textId="77777777" w:rsidR="00677626" w:rsidRDefault="00677626" w:rsidP="0001527B">
      <w:pPr>
        <w:rPr>
          <w:b/>
        </w:rPr>
      </w:pPr>
    </w:p>
    <w:p w14:paraId="147B9F0C" w14:textId="77777777" w:rsidR="00677626" w:rsidRPr="0057669F" w:rsidRDefault="00677626" w:rsidP="0001527B">
      <w:pPr>
        <w:rPr>
          <w:b/>
        </w:rPr>
      </w:pPr>
    </w:p>
    <w:p w14:paraId="147B9F0D" w14:textId="77777777" w:rsidR="0057669F" w:rsidRDefault="0057669F" w:rsidP="0001527B"/>
    <w:p w14:paraId="147B9F0E" w14:textId="77777777" w:rsidR="0057669F" w:rsidRDefault="0057669F" w:rsidP="0001527B"/>
    <w:p w14:paraId="147B9F0F" w14:textId="77777777" w:rsidR="0057669F" w:rsidRDefault="0057669F" w:rsidP="0057669F">
      <w:pPr>
        <w:pStyle w:val="Caption"/>
      </w:pPr>
      <w:bookmarkStart w:id="257" w:name="_Toc497227811"/>
      <w:r>
        <w:lastRenderedPageBreak/>
        <w:t xml:space="preserve">Table </w:t>
      </w:r>
      <w:fldSimple w:instr=" SEQ Table \* ARABIC ">
        <w:r w:rsidR="004E17B5">
          <w:rPr>
            <w:noProof/>
          </w:rPr>
          <w:t>17</w:t>
        </w:r>
      </w:fldSimple>
      <w:r>
        <w:t xml:space="preserve"> </w:t>
      </w:r>
      <w:r>
        <w:rPr>
          <w:rFonts w:cs="Times New Roman"/>
        </w:rPr>
        <w:t xml:space="preserve">Subgroup Analyses of risk of </w:t>
      </w:r>
      <w:r w:rsidR="00965E61">
        <w:rPr>
          <w:rFonts w:cs="Times New Roman"/>
        </w:rPr>
        <w:t xml:space="preserve">recurrent </w:t>
      </w:r>
      <w:r>
        <w:rPr>
          <w:rFonts w:cs="Times New Roman"/>
        </w:rPr>
        <w:t>wheeze and exclusive breastfeeding</w:t>
      </w:r>
      <w:r w:rsidRPr="005B6574">
        <w:rPr>
          <w:rFonts w:cs="Times New Roman"/>
        </w:rPr>
        <w:t xml:space="preserve"> </w:t>
      </w:r>
      <w:r>
        <w:rPr>
          <w:rFonts w:cs="Times New Roman"/>
          <w:szCs w:val="24"/>
        </w:rPr>
        <w:t>≥3-4 months vs. &lt;3-4</w:t>
      </w:r>
      <w:r w:rsidRPr="005B6574">
        <w:rPr>
          <w:rFonts w:cs="Times New Roman"/>
          <w:szCs w:val="24"/>
        </w:rPr>
        <w:t xml:space="preserve"> months</w:t>
      </w:r>
      <w:r w:rsidRPr="005B6574">
        <w:rPr>
          <w:rFonts w:cs="Times New Roman"/>
        </w:rPr>
        <w:t xml:space="preserve"> in child</w:t>
      </w:r>
      <w:r>
        <w:rPr>
          <w:rFonts w:cs="Times New Roman"/>
        </w:rPr>
        <w:t>ren aged 0-4 years</w:t>
      </w:r>
      <w:bookmarkEnd w:id="257"/>
    </w:p>
    <w:p w14:paraId="147B9F10" w14:textId="77777777" w:rsidR="0057669F" w:rsidRDefault="0057669F" w:rsidP="0001527B"/>
    <w:tbl>
      <w:tblPr>
        <w:tblStyle w:val="TableGrid"/>
        <w:tblW w:w="14709" w:type="dxa"/>
        <w:tblLook w:val="04A0" w:firstRow="1" w:lastRow="0" w:firstColumn="1" w:lastColumn="0" w:noHBand="0" w:noVBand="1"/>
      </w:tblPr>
      <w:tblGrid>
        <w:gridCol w:w="5211"/>
        <w:gridCol w:w="2127"/>
        <w:gridCol w:w="3189"/>
        <w:gridCol w:w="1461"/>
        <w:gridCol w:w="2721"/>
      </w:tblGrid>
      <w:tr w:rsidR="0057669F" w:rsidRPr="003F50D6" w14:paraId="147B9F16" w14:textId="77777777" w:rsidTr="00965E61">
        <w:tc>
          <w:tcPr>
            <w:tcW w:w="5211" w:type="dxa"/>
            <w:tcBorders>
              <w:top w:val="single" w:sz="4" w:space="0" w:color="auto"/>
              <w:left w:val="nil"/>
              <w:bottom w:val="single" w:sz="8" w:space="0" w:color="auto"/>
              <w:right w:val="nil"/>
            </w:tcBorders>
            <w:shd w:val="clear" w:color="auto" w:fill="EAEAEA"/>
          </w:tcPr>
          <w:p w14:paraId="147B9F11" w14:textId="77777777" w:rsidR="0057669F" w:rsidRPr="003F50D6" w:rsidRDefault="0057669F" w:rsidP="00965E61">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F12" w14:textId="77777777" w:rsidR="0057669F" w:rsidRPr="003F50D6" w:rsidRDefault="0057669F" w:rsidP="00965E61">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F13" w14:textId="77777777" w:rsidR="0057669F" w:rsidRPr="003F50D6" w:rsidRDefault="00093F0B" w:rsidP="00965E61">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F14" w14:textId="77777777" w:rsidR="0057669F" w:rsidRPr="003F50D6" w:rsidRDefault="0057669F" w:rsidP="00965E61">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F15" w14:textId="77777777" w:rsidR="0057669F" w:rsidRPr="003F50D6" w:rsidRDefault="0057669F" w:rsidP="00965E61">
            <w:pPr>
              <w:spacing w:line="360" w:lineRule="auto"/>
              <w:jc w:val="center"/>
              <w:rPr>
                <w:rFonts w:cs="Times New Roman"/>
                <w:b/>
                <w:szCs w:val="24"/>
              </w:rPr>
            </w:pPr>
            <w:r w:rsidRPr="003F50D6">
              <w:rPr>
                <w:rFonts w:cs="Times New Roman"/>
                <w:b/>
                <w:szCs w:val="24"/>
              </w:rPr>
              <w:t>P-value for between groups difference</w:t>
            </w:r>
          </w:p>
        </w:tc>
      </w:tr>
      <w:tr w:rsidR="0057669F" w:rsidRPr="003F50D6" w14:paraId="147B9F1C" w14:textId="77777777" w:rsidTr="00965E61">
        <w:trPr>
          <w:trHeight w:val="464"/>
        </w:trPr>
        <w:tc>
          <w:tcPr>
            <w:tcW w:w="5211" w:type="dxa"/>
            <w:tcBorders>
              <w:top w:val="single" w:sz="8" w:space="0" w:color="auto"/>
              <w:left w:val="nil"/>
              <w:bottom w:val="nil"/>
              <w:right w:val="nil"/>
            </w:tcBorders>
            <w:shd w:val="clear" w:color="auto" w:fill="ECECEC"/>
          </w:tcPr>
          <w:p w14:paraId="147B9F17" w14:textId="77777777" w:rsidR="0057669F" w:rsidRPr="003F50D6" w:rsidRDefault="0057669F" w:rsidP="00965E61">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F18" w14:textId="77777777" w:rsidR="0057669F" w:rsidRPr="003F50D6" w:rsidRDefault="00F47F64" w:rsidP="00965E61">
            <w:pPr>
              <w:spacing w:line="360" w:lineRule="auto"/>
              <w:jc w:val="center"/>
              <w:rPr>
                <w:rFonts w:cs="Times New Roman"/>
                <w:szCs w:val="24"/>
              </w:rPr>
            </w:pPr>
            <w:r>
              <w:rPr>
                <w:rFonts w:cs="Times New Roman"/>
                <w:szCs w:val="24"/>
              </w:rPr>
              <w:t>13</w:t>
            </w:r>
          </w:p>
        </w:tc>
        <w:tc>
          <w:tcPr>
            <w:tcW w:w="3189" w:type="dxa"/>
            <w:tcBorders>
              <w:top w:val="single" w:sz="8" w:space="0" w:color="auto"/>
              <w:left w:val="nil"/>
              <w:bottom w:val="nil"/>
              <w:right w:val="nil"/>
            </w:tcBorders>
            <w:shd w:val="clear" w:color="auto" w:fill="auto"/>
            <w:vAlign w:val="center"/>
          </w:tcPr>
          <w:p w14:paraId="147B9F19" w14:textId="77777777" w:rsidR="0057669F" w:rsidRPr="003F50D6" w:rsidRDefault="00F47F64" w:rsidP="00B64AF1">
            <w:pPr>
              <w:spacing w:line="360" w:lineRule="auto"/>
              <w:jc w:val="center"/>
              <w:rPr>
                <w:rFonts w:cs="Times New Roman"/>
                <w:szCs w:val="24"/>
              </w:rPr>
            </w:pPr>
            <w:r w:rsidRPr="00F47F64">
              <w:rPr>
                <w:rFonts w:cs="Times New Roman"/>
                <w:szCs w:val="24"/>
              </w:rPr>
              <w:t>0.</w:t>
            </w:r>
            <w:r w:rsidR="00B64AF1">
              <w:rPr>
                <w:rFonts w:cs="Times New Roman"/>
                <w:szCs w:val="24"/>
              </w:rPr>
              <w:t>90</w:t>
            </w:r>
            <w:r w:rsidRPr="00F47F64">
              <w:rPr>
                <w:rFonts w:cs="Times New Roman"/>
                <w:szCs w:val="24"/>
              </w:rPr>
              <w:t xml:space="preserve"> [0.7</w:t>
            </w:r>
            <w:r w:rsidR="00B64AF1">
              <w:rPr>
                <w:rFonts w:cs="Times New Roman"/>
                <w:szCs w:val="24"/>
              </w:rPr>
              <w:t>5</w:t>
            </w:r>
            <w:r w:rsidRPr="00F47F64">
              <w:rPr>
                <w:rFonts w:cs="Times New Roman"/>
                <w:szCs w:val="24"/>
              </w:rPr>
              <w:t>; 1.08]</w:t>
            </w:r>
          </w:p>
        </w:tc>
        <w:tc>
          <w:tcPr>
            <w:tcW w:w="1461" w:type="dxa"/>
            <w:tcBorders>
              <w:top w:val="single" w:sz="8" w:space="0" w:color="auto"/>
              <w:left w:val="nil"/>
              <w:bottom w:val="nil"/>
              <w:right w:val="nil"/>
            </w:tcBorders>
            <w:shd w:val="clear" w:color="auto" w:fill="auto"/>
            <w:vAlign w:val="center"/>
          </w:tcPr>
          <w:p w14:paraId="147B9F1A" w14:textId="77777777" w:rsidR="0057669F" w:rsidRPr="003F50D6" w:rsidRDefault="00F47F64" w:rsidP="00965E61">
            <w:pPr>
              <w:spacing w:line="360" w:lineRule="auto"/>
              <w:jc w:val="center"/>
              <w:rPr>
                <w:rFonts w:cs="Times New Roman"/>
                <w:szCs w:val="24"/>
              </w:rPr>
            </w:pPr>
            <w:r w:rsidRPr="00F47F64">
              <w:rPr>
                <w:rFonts w:cs="Times New Roman"/>
                <w:szCs w:val="24"/>
              </w:rPr>
              <w:t>68.7</w:t>
            </w:r>
          </w:p>
        </w:tc>
        <w:tc>
          <w:tcPr>
            <w:tcW w:w="2721" w:type="dxa"/>
            <w:tcBorders>
              <w:top w:val="single" w:sz="8" w:space="0" w:color="auto"/>
              <w:left w:val="nil"/>
              <w:bottom w:val="nil"/>
              <w:right w:val="nil"/>
            </w:tcBorders>
            <w:shd w:val="clear" w:color="auto" w:fill="auto"/>
            <w:vAlign w:val="center"/>
          </w:tcPr>
          <w:p w14:paraId="147B9F1B" w14:textId="77777777" w:rsidR="0057669F" w:rsidRPr="003F50D6" w:rsidRDefault="0057669F" w:rsidP="00B64AF1">
            <w:pPr>
              <w:spacing w:line="360" w:lineRule="auto"/>
              <w:jc w:val="center"/>
              <w:rPr>
                <w:rFonts w:cs="Times New Roman"/>
                <w:szCs w:val="24"/>
              </w:rPr>
            </w:pPr>
          </w:p>
        </w:tc>
      </w:tr>
      <w:tr w:rsidR="0057669F" w:rsidRPr="003F50D6" w14:paraId="147B9F22" w14:textId="77777777" w:rsidTr="00965E61">
        <w:trPr>
          <w:trHeight w:val="463"/>
        </w:trPr>
        <w:tc>
          <w:tcPr>
            <w:tcW w:w="5211" w:type="dxa"/>
            <w:tcBorders>
              <w:top w:val="nil"/>
              <w:left w:val="nil"/>
              <w:bottom w:val="nil"/>
              <w:right w:val="nil"/>
            </w:tcBorders>
            <w:shd w:val="clear" w:color="auto" w:fill="ECECEC"/>
          </w:tcPr>
          <w:p w14:paraId="147B9F1D" w14:textId="77777777" w:rsidR="0057669F" w:rsidRPr="003F50D6" w:rsidRDefault="0057669F" w:rsidP="00965E61">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F1E" w14:textId="77777777" w:rsidR="0057669F" w:rsidRPr="003F50D6" w:rsidRDefault="00F47F64" w:rsidP="00965E61">
            <w:pPr>
              <w:spacing w:line="360" w:lineRule="auto"/>
              <w:jc w:val="center"/>
              <w:rPr>
                <w:rFonts w:cs="Times New Roman"/>
                <w:szCs w:val="24"/>
              </w:rPr>
            </w:pPr>
            <w:r>
              <w:rPr>
                <w:rFonts w:cs="Times New Roman"/>
                <w:szCs w:val="24"/>
              </w:rPr>
              <w:t>9</w:t>
            </w:r>
          </w:p>
        </w:tc>
        <w:tc>
          <w:tcPr>
            <w:tcW w:w="3189" w:type="dxa"/>
            <w:tcBorders>
              <w:top w:val="nil"/>
              <w:left w:val="nil"/>
              <w:bottom w:val="nil"/>
              <w:right w:val="nil"/>
            </w:tcBorders>
            <w:shd w:val="clear" w:color="auto" w:fill="auto"/>
            <w:vAlign w:val="center"/>
          </w:tcPr>
          <w:p w14:paraId="147B9F1F" w14:textId="77777777" w:rsidR="0057669F" w:rsidRPr="003F50D6" w:rsidRDefault="00F47F64" w:rsidP="00B64AF1">
            <w:pPr>
              <w:spacing w:line="360" w:lineRule="auto"/>
              <w:jc w:val="center"/>
              <w:rPr>
                <w:rFonts w:cs="Times New Roman"/>
                <w:szCs w:val="24"/>
              </w:rPr>
            </w:pPr>
            <w:r w:rsidRPr="00F47F64">
              <w:rPr>
                <w:rFonts w:cs="Times New Roman"/>
                <w:szCs w:val="24"/>
              </w:rPr>
              <w:t>0.79 [0.6</w:t>
            </w:r>
            <w:r w:rsidR="00B64AF1">
              <w:rPr>
                <w:rFonts w:cs="Times New Roman"/>
                <w:szCs w:val="24"/>
              </w:rPr>
              <w:t>9</w:t>
            </w:r>
            <w:r w:rsidRPr="00F47F64">
              <w:rPr>
                <w:rFonts w:cs="Times New Roman"/>
                <w:szCs w:val="24"/>
              </w:rPr>
              <w:t>; 0.9</w:t>
            </w:r>
            <w:r w:rsidR="00B64AF1">
              <w:rPr>
                <w:rFonts w:cs="Times New Roman"/>
                <w:szCs w:val="24"/>
              </w:rPr>
              <w:t>2</w:t>
            </w:r>
            <w:r w:rsidRPr="00F47F64">
              <w:rPr>
                <w:rFonts w:cs="Times New Roman"/>
                <w:szCs w:val="24"/>
              </w:rPr>
              <w:t>]</w:t>
            </w:r>
          </w:p>
        </w:tc>
        <w:tc>
          <w:tcPr>
            <w:tcW w:w="1461" w:type="dxa"/>
            <w:tcBorders>
              <w:top w:val="nil"/>
              <w:left w:val="nil"/>
              <w:bottom w:val="nil"/>
              <w:right w:val="nil"/>
            </w:tcBorders>
            <w:shd w:val="clear" w:color="auto" w:fill="auto"/>
            <w:vAlign w:val="center"/>
          </w:tcPr>
          <w:p w14:paraId="147B9F20" w14:textId="77777777" w:rsidR="0057669F" w:rsidRPr="003F50D6" w:rsidRDefault="00F47F64" w:rsidP="00965E61">
            <w:pPr>
              <w:spacing w:line="360" w:lineRule="auto"/>
              <w:jc w:val="center"/>
              <w:rPr>
                <w:rFonts w:cs="Times New Roman"/>
                <w:szCs w:val="24"/>
              </w:rPr>
            </w:pPr>
            <w:r w:rsidRPr="00F47F64">
              <w:rPr>
                <w:rFonts w:cs="Times New Roman"/>
                <w:szCs w:val="24"/>
              </w:rPr>
              <w:t>63</w:t>
            </w:r>
            <w:r>
              <w:rPr>
                <w:rFonts w:cs="Times New Roman"/>
                <w:szCs w:val="24"/>
              </w:rPr>
              <w:t>.0</w:t>
            </w:r>
          </w:p>
        </w:tc>
        <w:tc>
          <w:tcPr>
            <w:tcW w:w="2721" w:type="dxa"/>
            <w:tcBorders>
              <w:top w:val="nil"/>
              <w:left w:val="nil"/>
              <w:bottom w:val="nil"/>
              <w:right w:val="nil"/>
            </w:tcBorders>
            <w:shd w:val="clear" w:color="auto" w:fill="auto"/>
            <w:vAlign w:val="center"/>
          </w:tcPr>
          <w:p w14:paraId="147B9F21" w14:textId="77777777" w:rsidR="0057669F" w:rsidRPr="003F50D6" w:rsidRDefault="00830B5A" w:rsidP="00B64AF1">
            <w:pPr>
              <w:spacing w:line="360" w:lineRule="auto"/>
              <w:jc w:val="center"/>
              <w:rPr>
                <w:rFonts w:cs="Times New Roman"/>
                <w:szCs w:val="24"/>
              </w:rPr>
            </w:pPr>
            <w:r>
              <w:rPr>
                <w:rFonts w:cs="Times New Roman"/>
                <w:szCs w:val="24"/>
              </w:rPr>
              <w:t>Not tested</w:t>
            </w:r>
          </w:p>
        </w:tc>
      </w:tr>
      <w:tr w:rsidR="0057669F" w:rsidRPr="003F50D6" w14:paraId="147B9F28" w14:textId="77777777" w:rsidTr="00965E61">
        <w:trPr>
          <w:trHeight w:val="463"/>
        </w:trPr>
        <w:tc>
          <w:tcPr>
            <w:tcW w:w="5211" w:type="dxa"/>
            <w:tcBorders>
              <w:top w:val="nil"/>
              <w:left w:val="nil"/>
              <w:bottom w:val="single" w:sz="8" w:space="0" w:color="auto"/>
              <w:right w:val="nil"/>
            </w:tcBorders>
            <w:shd w:val="clear" w:color="auto" w:fill="ECECEC"/>
          </w:tcPr>
          <w:p w14:paraId="147B9F23" w14:textId="77777777" w:rsidR="0057669F" w:rsidRPr="003F50D6" w:rsidRDefault="0057669F" w:rsidP="00965E61">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F24" w14:textId="77777777" w:rsidR="0057669F" w:rsidRPr="003F50D6" w:rsidRDefault="00F47F64" w:rsidP="00965E61">
            <w:pPr>
              <w:spacing w:line="360" w:lineRule="auto"/>
              <w:jc w:val="center"/>
              <w:rPr>
                <w:rFonts w:cs="Times New Roman"/>
                <w:szCs w:val="24"/>
              </w:rPr>
            </w:pPr>
            <w:r>
              <w:rPr>
                <w:rFonts w:cs="Times New Roman"/>
                <w:szCs w:val="24"/>
              </w:rPr>
              <w:t>12</w:t>
            </w:r>
          </w:p>
        </w:tc>
        <w:tc>
          <w:tcPr>
            <w:tcW w:w="3189" w:type="dxa"/>
            <w:tcBorders>
              <w:top w:val="nil"/>
              <w:left w:val="nil"/>
              <w:bottom w:val="single" w:sz="8" w:space="0" w:color="auto"/>
              <w:right w:val="nil"/>
            </w:tcBorders>
            <w:shd w:val="clear" w:color="auto" w:fill="auto"/>
            <w:vAlign w:val="center"/>
          </w:tcPr>
          <w:p w14:paraId="147B9F25" w14:textId="77777777" w:rsidR="0057669F" w:rsidRPr="003F50D6" w:rsidRDefault="00F47F64" w:rsidP="00B64AF1">
            <w:pPr>
              <w:spacing w:line="360" w:lineRule="auto"/>
              <w:jc w:val="center"/>
              <w:rPr>
                <w:rFonts w:cs="Times New Roman"/>
                <w:szCs w:val="24"/>
              </w:rPr>
            </w:pPr>
            <w:r w:rsidRPr="00F47F64">
              <w:rPr>
                <w:rFonts w:cs="Times New Roman"/>
                <w:szCs w:val="24"/>
              </w:rPr>
              <w:t>0.85 [0.67; 1.08]</w:t>
            </w:r>
          </w:p>
        </w:tc>
        <w:tc>
          <w:tcPr>
            <w:tcW w:w="1461" w:type="dxa"/>
            <w:tcBorders>
              <w:top w:val="nil"/>
              <w:left w:val="nil"/>
              <w:bottom w:val="single" w:sz="8" w:space="0" w:color="auto"/>
              <w:right w:val="nil"/>
            </w:tcBorders>
            <w:shd w:val="clear" w:color="auto" w:fill="auto"/>
            <w:vAlign w:val="center"/>
          </w:tcPr>
          <w:p w14:paraId="147B9F26" w14:textId="77777777" w:rsidR="0057669F" w:rsidRPr="003F50D6" w:rsidRDefault="00F47F64" w:rsidP="00965E61">
            <w:pPr>
              <w:spacing w:line="360" w:lineRule="auto"/>
              <w:jc w:val="center"/>
              <w:rPr>
                <w:rFonts w:cs="Times New Roman"/>
                <w:szCs w:val="24"/>
              </w:rPr>
            </w:pPr>
            <w:r w:rsidRPr="00F47F64">
              <w:rPr>
                <w:rFonts w:cs="Times New Roman"/>
                <w:szCs w:val="24"/>
              </w:rPr>
              <w:t>69.2</w:t>
            </w:r>
          </w:p>
        </w:tc>
        <w:tc>
          <w:tcPr>
            <w:tcW w:w="2721" w:type="dxa"/>
            <w:tcBorders>
              <w:top w:val="nil"/>
              <w:left w:val="nil"/>
              <w:bottom w:val="single" w:sz="8" w:space="0" w:color="auto"/>
              <w:right w:val="nil"/>
            </w:tcBorders>
            <w:shd w:val="clear" w:color="auto" w:fill="auto"/>
            <w:vAlign w:val="center"/>
          </w:tcPr>
          <w:p w14:paraId="147B9F27" w14:textId="77777777" w:rsidR="0057669F" w:rsidRPr="003F50D6" w:rsidRDefault="0057669F" w:rsidP="00B64AF1">
            <w:pPr>
              <w:spacing w:line="360" w:lineRule="auto"/>
              <w:jc w:val="center"/>
              <w:rPr>
                <w:rFonts w:cs="Times New Roman"/>
                <w:szCs w:val="24"/>
              </w:rPr>
            </w:pPr>
          </w:p>
        </w:tc>
      </w:tr>
      <w:tr w:rsidR="0057669F" w:rsidRPr="003F50D6" w14:paraId="147B9F2E" w14:textId="77777777" w:rsidTr="00965E61">
        <w:trPr>
          <w:trHeight w:val="255"/>
        </w:trPr>
        <w:tc>
          <w:tcPr>
            <w:tcW w:w="5211" w:type="dxa"/>
            <w:tcBorders>
              <w:top w:val="nil"/>
              <w:left w:val="nil"/>
              <w:bottom w:val="nil"/>
              <w:right w:val="nil"/>
            </w:tcBorders>
            <w:shd w:val="clear" w:color="auto" w:fill="ECECEC"/>
          </w:tcPr>
          <w:p w14:paraId="147B9F29" w14:textId="77777777" w:rsidR="0057669F" w:rsidRDefault="0057669F" w:rsidP="00965E61">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F2A" w14:textId="77777777" w:rsidR="0057669F" w:rsidRPr="003F50D6" w:rsidRDefault="00F47F64" w:rsidP="00965E61">
            <w:pPr>
              <w:spacing w:line="360" w:lineRule="auto"/>
              <w:jc w:val="center"/>
              <w:rPr>
                <w:rFonts w:cs="Times New Roman"/>
                <w:szCs w:val="24"/>
              </w:rPr>
            </w:pPr>
            <w:r>
              <w:rPr>
                <w:rFonts w:cs="Times New Roman"/>
                <w:szCs w:val="24"/>
              </w:rPr>
              <w:t>9</w:t>
            </w:r>
          </w:p>
        </w:tc>
        <w:tc>
          <w:tcPr>
            <w:tcW w:w="3189" w:type="dxa"/>
            <w:tcBorders>
              <w:top w:val="nil"/>
              <w:left w:val="nil"/>
              <w:bottom w:val="nil"/>
              <w:right w:val="nil"/>
            </w:tcBorders>
            <w:shd w:val="clear" w:color="auto" w:fill="auto"/>
            <w:vAlign w:val="center"/>
          </w:tcPr>
          <w:p w14:paraId="147B9F2B" w14:textId="77777777" w:rsidR="0057669F" w:rsidRPr="003F50D6" w:rsidRDefault="00F47F64" w:rsidP="00B64AF1">
            <w:pPr>
              <w:spacing w:line="360" w:lineRule="auto"/>
              <w:jc w:val="center"/>
              <w:rPr>
                <w:rFonts w:cs="Times New Roman"/>
                <w:szCs w:val="24"/>
              </w:rPr>
            </w:pPr>
            <w:r w:rsidRPr="00F47F64">
              <w:rPr>
                <w:rFonts w:cs="Times New Roman"/>
                <w:szCs w:val="24"/>
              </w:rPr>
              <w:t>0.81 [0.6</w:t>
            </w:r>
            <w:r w:rsidR="00B64AF1">
              <w:rPr>
                <w:rFonts w:cs="Times New Roman"/>
                <w:szCs w:val="24"/>
              </w:rPr>
              <w:t>5</w:t>
            </w:r>
            <w:r w:rsidRPr="00F47F64">
              <w:rPr>
                <w:rFonts w:cs="Times New Roman"/>
                <w:szCs w:val="24"/>
              </w:rPr>
              <w:t>; 1.01]</w:t>
            </w:r>
          </w:p>
        </w:tc>
        <w:tc>
          <w:tcPr>
            <w:tcW w:w="1461" w:type="dxa"/>
            <w:tcBorders>
              <w:top w:val="nil"/>
              <w:left w:val="nil"/>
              <w:bottom w:val="nil"/>
              <w:right w:val="nil"/>
            </w:tcBorders>
            <w:shd w:val="clear" w:color="auto" w:fill="auto"/>
            <w:vAlign w:val="center"/>
          </w:tcPr>
          <w:p w14:paraId="147B9F2C" w14:textId="77777777" w:rsidR="0057669F" w:rsidRPr="003F50D6" w:rsidRDefault="00F47F64" w:rsidP="00965E61">
            <w:pPr>
              <w:spacing w:line="360" w:lineRule="auto"/>
              <w:jc w:val="center"/>
              <w:rPr>
                <w:rFonts w:cs="Times New Roman"/>
                <w:szCs w:val="24"/>
              </w:rPr>
            </w:pPr>
            <w:r w:rsidRPr="00F47F64">
              <w:rPr>
                <w:rFonts w:cs="Times New Roman"/>
                <w:szCs w:val="24"/>
              </w:rPr>
              <w:t>45.7</w:t>
            </w:r>
          </w:p>
        </w:tc>
        <w:tc>
          <w:tcPr>
            <w:tcW w:w="2721" w:type="dxa"/>
            <w:vMerge w:val="restart"/>
            <w:tcBorders>
              <w:top w:val="nil"/>
              <w:left w:val="nil"/>
              <w:right w:val="nil"/>
            </w:tcBorders>
            <w:shd w:val="clear" w:color="auto" w:fill="auto"/>
            <w:vAlign w:val="center"/>
          </w:tcPr>
          <w:p w14:paraId="147B9F2D" w14:textId="77777777" w:rsidR="0057669F" w:rsidRPr="003F50D6" w:rsidRDefault="00F47F64" w:rsidP="00B64AF1">
            <w:pPr>
              <w:spacing w:line="360" w:lineRule="auto"/>
              <w:jc w:val="center"/>
              <w:rPr>
                <w:rFonts w:cs="Times New Roman"/>
                <w:szCs w:val="24"/>
              </w:rPr>
            </w:pPr>
            <w:r w:rsidRPr="00F47F64">
              <w:rPr>
                <w:rFonts w:cs="Times New Roman"/>
                <w:szCs w:val="24"/>
              </w:rPr>
              <w:t>0.20</w:t>
            </w:r>
          </w:p>
        </w:tc>
      </w:tr>
      <w:tr w:rsidR="0057669F" w:rsidRPr="003F50D6" w14:paraId="147B9F34" w14:textId="77777777" w:rsidTr="00965E61">
        <w:trPr>
          <w:trHeight w:val="463"/>
        </w:trPr>
        <w:tc>
          <w:tcPr>
            <w:tcW w:w="5211" w:type="dxa"/>
            <w:tcBorders>
              <w:top w:val="nil"/>
              <w:left w:val="nil"/>
              <w:bottom w:val="single" w:sz="8" w:space="0" w:color="auto"/>
              <w:right w:val="nil"/>
            </w:tcBorders>
            <w:shd w:val="clear" w:color="auto" w:fill="ECECEC"/>
          </w:tcPr>
          <w:p w14:paraId="147B9F2F" w14:textId="77777777" w:rsidR="0057669F" w:rsidRDefault="0057669F" w:rsidP="00965E61">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F30" w14:textId="77777777" w:rsidR="0057669F" w:rsidRPr="003F50D6" w:rsidRDefault="00F47F64" w:rsidP="00965E61">
            <w:pPr>
              <w:spacing w:line="360" w:lineRule="auto"/>
              <w:jc w:val="center"/>
              <w:rPr>
                <w:rFonts w:cs="Times New Roman"/>
                <w:szCs w:val="24"/>
              </w:rPr>
            </w:pPr>
            <w:r>
              <w:rPr>
                <w:rFonts w:cs="Times New Roman"/>
                <w:szCs w:val="24"/>
              </w:rPr>
              <w:t>4</w:t>
            </w:r>
          </w:p>
        </w:tc>
        <w:tc>
          <w:tcPr>
            <w:tcW w:w="3189" w:type="dxa"/>
            <w:tcBorders>
              <w:top w:val="nil"/>
              <w:left w:val="nil"/>
              <w:bottom w:val="single" w:sz="8" w:space="0" w:color="auto"/>
              <w:right w:val="nil"/>
            </w:tcBorders>
            <w:shd w:val="clear" w:color="auto" w:fill="auto"/>
            <w:vAlign w:val="center"/>
          </w:tcPr>
          <w:p w14:paraId="147B9F31" w14:textId="77777777" w:rsidR="0057669F" w:rsidRPr="003F50D6" w:rsidRDefault="00F47F64" w:rsidP="00B64AF1">
            <w:pPr>
              <w:spacing w:line="360" w:lineRule="auto"/>
              <w:jc w:val="center"/>
              <w:rPr>
                <w:rFonts w:cs="Times New Roman"/>
                <w:szCs w:val="24"/>
              </w:rPr>
            </w:pPr>
            <w:r w:rsidRPr="00F47F64">
              <w:rPr>
                <w:rFonts w:cs="Times New Roman"/>
                <w:szCs w:val="24"/>
              </w:rPr>
              <w:t>1.1</w:t>
            </w:r>
            <w:r w:rsidR="00B64AF1">
              <w:rPr>
                <w:rFonts w:cs="Times New Roman"/>
                <w:szCs w:val="24"/>
              </w:rPr>
              <w:t>3</w:t>
            </w:r>
            <w:r w:rsidRPr="00F47F64">
              <w:rPr>
                <w:rFonts w:cs="Times New Roman"/>
                <w:szCs w:val="24"/>
              </w:rPr>
              <w:t xml:space="preserve"> [0.71; 1.7</w:t>
            </w:r>
            <w:r w:rsidR="00B64AF1">
              <w:rPr>
                <w:rFonts w:cs="Times New Roman"/>
                <w:szCs w:val="24"/>
              </w:rPr>
              <w:t>9</w:t>
            </w:r>
            <w:r w:rsidRPr="00F47F64">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F32" w14:textId="77777777" w:rsidR="0057669F" w:rsidRPr="003F50D6" w:rsidRDefault="00F47F64" w:rsidP="00965E61">
            <w:pPr>
              <w:spacing w:line="360" w:lineRule="auto"/>
              <w:jc w:val="center"/>
              <w:rPr>
                <w:rFonts w:cs="Times New Roman"/>
                <w:szCs w:val="24"/>
              </w:rPr>
            </w:pPr>
            <w:r w:rsidRPr="00F47F64">
              <w:rPr>
                <w:rFonts w:cs="Times New Roman"/>
                <w:szCs w:val="24"/>
              </w:rPr>
              <w:t>86.2</w:t>
            </w:r>
          </w:p>
        </w:tc>
        <w:tc>
          <w:tcPr>
            <w:tcW w:w="2721" w:type="dxa"/>
            <w:vMerge/>
            <w:tcBorders>
              <w:left w:val="nil"/>
              <w:bottom w:val="single" w:sz="8" w:space="0" w:color="auto"/>
              <w:right w:val="nil"/>
            </w:tcBorders>
            <w:shd w:val="clear" w:color="auto" w:fill="auto"/>
            <w:vAlign w:val="center"/>
          </w:tcPr>
          <w:p w14:paraId="147B9F33" w14:textId="77777777" w:rsidR="0057669F" w:rsidRPr="003F50D6" w:rsidRDefault="0057669F" w:rsidP="00965E61">
            <w:pPr>
              <w:spacing w:line="360" w:lineRule="auto"/>
              <w:jc w:val="center"/>
              <w:rPr>
                <w:rFonts w:cs="Times New Roman"/>
                <w:szCs w:val="24"/>
              </w:rPr>
            </w:pPr>
          </w:p>
        </w:tc>
      </w:tr>
      <w:tr w:rsidR="0057669F" w:rsidRPr="003F50D6" w14:paraId="147B9F3A" w14:textId="77777777" w:rsidTr="00965E61">
        <w:trPr>
          <w:trHeight w:val="463"/>
        </w:trPr>
        <w:tc>
          <w:tcPr>
            <w:tcW w:w="5211" w:type="dxa"/>
            <w:tcBorders>
              <w:top w:val="nil"/>
              <w:left w:val="nil"/>
              <w:bottom w:val="nil"/>
              <w:right w:val="nil"/>
            </w:tcBorders>
            <w:shd w:val="clear" w:color="auto" w:fill="ECECEC"/>
          </w:tcPr>
          <w:p w14:paraId="147B9F35" w14:textId="77777777" w:rsidR="0057669F" w:rsidRDefault="0057669F" w:rsidP="00965E61">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F36" w14:textId="77777777" w:rsidR="0057669F" w:rsidRPr="003F50D6" w:rsidRDefault="00F47F64" w:rsidP="00965E61">
            <w:pPr>
              <w:spacing w:line="360" w:lineRule="auto"/>
              <w:jc w:val="center"/>
              <w:rPr>
                <w:rFonts w:cs="Times New Roman"/>
                <w:szCs w:val="24"/>
              </w:rPr>
            </w:pPr>
            <w:r>
              <w:rPr>
                <w:rFonts w:cs="Times New Roman"/>
                <w:szCs w:val="24"/>
              </w:rPr>
              <w:t>2</w:t>
            </w:r>
          </w:p>
        </w:tc>
        <w:tc>
          <w:tcPr>
            <w:tcW w:w="3189" w:type="dxa"/>
            <w:tcBorders>
              <w:top w:val="nil"/>
              <w:left w:val="nil"/>
              <w:bottom w:val="nil"/>
              <w:right w:val="nil"/>
            </w:tcBorders>
            <w:shd w:val="clear" w:color="auto" w:fill="auto"/>
            <w:vAlign w:val="center"/>
          </w:tcPr>
          <w:p w14:paraId="147B9F37" w14:textId="77777777" w:rsidR="0057669F" w:rsidRPr="003F50D6" w:rsidRDefault="00F47F64" w:rsidP="00B64AF1">
            <w:pPr>
              <w:spacing w:line="360" w:lineRule="auto"/>
              <w:jc w:val="center"/>
              <w:rPr>
                <w:rFonts w:cs="Times New Roman"/>
                <w:szCs w:val="24"/>
              </w:rPr>
            </w:pPr>
            <w:r w:rsidRPr="00F47F64">
              <w:rPr>
                <w:rFonts w:cs="Times New Roman"/>
                <w:szCs w:val="24"/>
              </w:rPr>
              <w:t>0.60 [0.</w:t>
            </w:r>
            <w:r w:rsidR="00B64AF1">
              <w:rPr>
                <w:rFonts w:cs="Times New Roman"/>
                <w:szCs w:val="24"/>
              </w:rPr>
              <w:t>30</w:t>
            </w:r>
            <w:r w:rsidRPr="00F47F64">
              <w:rPr>
                <w:rFonts w:cs="Times New Roman"/>
                <w:szCs w:val="24"/>
              </w:rPr>
              <w:t>; 1.20]</w:t>
            </w:r>
          </w:p>
        </w:tc>
        <w:tc>
          <w:tcPr>
            <w:tcW w:w="1461" w:type="dxa"/>
            <w:tcBorders>
              <w:top w:val="nil"/>
              <w:left w:val="nil"/>
              <w:bottom w:val="nil"/>
              <w:right w:val="nil"/>
            </w:tcBorders>
            <w:shd w:val="clear" w:color="auto" w:fill="auto"/>
            <w:vAlign w:val="center"/>
          </w:tcPr>
          <w:p w14:paraId="147B9F38" w14:textId="77777777" w:rsidR="0057669F" w:rsidRPr="003F50D6" w:rsidRDefault="00F47F64" w:rsidP="00965E61">
            <w:pPr>
              <w:spacing w:line="360" w:lineRule="auto"/>
              <w:jc w:val="center"/>
              <w:rPr>
                <w:rFonts w:cs="Times New Roman"/>
                <w:szCs w:val="24"/>
              </w:rPr>
            </w:pPr>
            <w:r>
              <w:rPr>
                <w:rFonts w:cs="Times New Roman"/>
                <w:szCs w:val="24"/>
              </w:rPr>
              <w:t>0.0</w:t>
            </w:r>
          </w:p>
        </w:tc>
        <w:tc>
          <w:tcPr>
            <w:tcW w:w="2721" w:type="dxa"/>
            <w:vMerge w:val="restart"/>
            <w:tcBorders>
              <w:top w:val="nil"/>
              <w:left w:val="nil"/>
              <w:right w:val="nil"/>
            </w:tcBorders>
            <w:shd w:val="clear" w:color="auto" w:fill="auto"/>
            <w:vAlign w:val="center"/>
          </w:tcPr>
          <w:p w14:paraId="147B9F39" w14:textId="77777777" w:rsidR="0057669F" w:rsidRPr="003F50D6" w:rsidRDefault="00B64AF1" w:rsidP="00B64AF1">
            <w:pPr>
              <w:spacing w:line="360" w:lineRule="auto"/>
              <w:jc w:val="center"/>
              <w:rPr>
                <w:rFonts w:cs="Times New Roman"/>
                <w:szCs w:val="24"/>
              </w:rPr>
            </w:pPr>
            <w:r w:rsidRPr="00B64AF1">
              <w:rPr>
                <w:rFonts w:cs="Times New Roman"/>
                <w:szCs w:val="24"/>
              </w:rPr>
              <w:t>0.24</w:t>
            </w:r>
          </w:p>
        </w:tc>
      </w:tr>
      <w:tr w:rsidR="0057669F" w:rsidRPr="003F50D6" w14:paraId="147B9F40" w14:textId="77777777" w:rsidTr="00965E61">
        <w:trPr>
          <w:trHeight w:val="463"/>
        </w:trPr>
        <w:tc>
          <w:tcPr>
            <w:tcW w:w="5211" w:type="dxa"/>
            <w:tcBorders>
              <w:top w:val="nil"/>
              <w:left w:val="nil"/>
              <w:bottom w:val="single" w:sz="8" w:space="0" w:color="auto"/>
              <w:right w:val="nil"/>
            </w:tcBorders>
            <w:shd w:val="clear" w:color="auto" w:fill="ECECEC"/>
          </w:tcPr>
          <w:p w14:paraId="147B9F3B" w14:textId="77777777" w:rsidR="0057669F" w:rsidRDefault="0057669F" w:rsidP="00965E61">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F3C" w14:textId="77777777" w:rsidR="0057669F" w:rsidRPr="003F50D6" w:rsidRDefault="00F47F64" w:rsidP="00965E61">
            <w:pPr>
              <w:spacing w:line="360" w:lineRule="auto"/>
              <w:jc w:val="center"/>
              <w:rPr>
                <w:rFonts w:cs="Times New Roman"/>
                <w:szCs w:val="24"/>
              </w:rPr>
            </w:pPr>
            <w:r>
              <w:rPr>
                <w:rFonts w:cs="Times New Roman"/>
                <w:szCs w:val="24"/>
              </w:rPr>
              <w:t>11</w:t>
            </w:r>
          </w:p>
        </w:tc>
        <w:tc>
          <w:tcPr>
            <w:tcW w:w="3189" w:type="dxa"/>
            <w:tcBorders>
              <w:top w:val="nil"/>
              <w:left w:val="nil"/>
              <w:bottom w:val="single" w:sz="8" w:space="0" w:color="auto"/>
              <w:right w:val="nil"/>
            </w:tcBorders>
            <w:shd w:val="clear" w:color="auto" w:fill="auto"/>
            <w:vAlign w:val="center"/>
          </w:tcPr>
          <w:p w14:paraId="147B9F3D" w14:textId="77777777" w:rsidR="0057669F" w:rsidRPr="003F50D6" w:rsidRDefault="00F47F64" w:rsidP="00B64AF1">
            <w:pPr>
              <w:spacing w:line="360" w:lineRule="auto"/>
              <w:jc w:val="center"/>
              <w:rPr>
                <w:rFonts w:cs="Times New Roman"/>
                <w:szCs w:val="24"/>
              </w:rPr>
            </w:pPr>
            <w:r w:rsidRPr="00F47F64">
              <w:rPr>
                <w:rFonts w:cs="Times New Roman"/>
                <w:szCs w:val="24"/>
              </w:rPr>
              <w:t>0.92 [0.76; 1.12]</w:t>
            </w:r>
          </w:p>
        </w:tc>
        <w:tc>
          <w:tcPr>
            <w:tcW w:w="1461" w:type="dxa"/>
            <w:tcBorders>
              <w:top w:val="nil"/>
              <w:left w:val="nil"/>
              <w:bottom w:val="single" w:sz="8" w:space="0" w:color="auto"/>
              <w:right w:val="nil"/>
            </w:tcBorders>
            <w:shd w:val="clear" w:color="auto" w:fill="auto"/>
            <w:vAlign w:val="center"/>
          </w:tcPr>
          <w:p w14:paraId="147B9F3E" w14:textId="77777777" w:rsidR="0057669F" w:rsidRPr="003F50D6" w:rsidRDefault="00F47F64" w:rsidP="00965E61">
            <w:pPr>
              <w:spacing w:line="360" w:lineRule="auto"/>
              <w:jc w:val="center"/>
              <w:rPr>
                <w:rFonts w:cs="Times New Roman"/>
                <w:szCs w:val="24"/>
              </w:rPr>
            </w:pPr>
            <w:r w:rsidRPr="00F47F64">
              <w:rPr>
                <w:rFonts w:cs="Times New Roman"/>
                <w:szCs w:val="24"/>
              </w:rPr>
              <w:t>72.9</w:t>
            </w:r>
          </w:p>
        </w:tc>
        <w:tc>
          <w:tcPr>
            <w:tcW w:w="2721" w:type="dxa"/>
            <w:vMerge/>
            <w:tcBorders>
              <w:left w:val="nil"/>
              <w:bottom w:val="single" w:sz="8" w:space="0" w:color="auto"/>
              <w:right w:val="nil"/>
            </w:tcBorders>
            <w:shd w:val="clear" w:color="auto" w:fill="auto"/>
            <w:vAlign w:val="center"/>
          </w:tcPr>
          <w:p w14:paraId="147B9F3F" w14:textId="77777777" w:rsidR="0057669F" w:rsidRPr="003F50D6" w:rsidRDefault="0057669F" w:rsidP="00965E61">
            <w:pPr>
              <w:spacing w:line="360" w:lineRule="auto"/>
              <w:jc w:val="center"/>
              <w:rPr>
                <w:rFonts w:cs="Times New Roman"/>
                <w:szCs w:val="24"/>
              </w:rPr>
            </w:pPr>
          </w:p>
        </w:tc>
      </w:tr>
      <w:tr w:rsidR="0057669F" w:rsidRPr="003F50D6" w14:paraId="147B9F46" w14:textId="77777777" w:rsidTr="00965E61">
        <w:trPr>
          <w:trHeight w:val="463"/>
        </w:trPr>
        <w:tc>
          <w:tcPr>
            <w:tcW w:w="5211" w:type="dxa"/>
            <w:tcBorders>
              <w:top w:val="nil"/>
              <w:left w:val="nil"/>
              <w:bottom w:val="nil"/>
              <w:right w:val="nil"/>
            </w:tcBorders>
            <w:shd w:val="clear" w:color="auto" w:fill="ECECEC"/>
          </w:tcPr>
          <w:p w14:paraId="147B9F41" w14:textId="77777777" w:rsidR="0057669F" w:rsidRDefault="0057669F" w:rsidP="00965E61">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F42" w14:textId="77777777" w:rsidR="0057669F" w:rsidRPr="003F50D6" w:rsidRDefault="00B64AF1" w:rsidP="00965E61">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9F43" w14:textId="77777777" w:rsidR="0057669F" w:rsidRPr="003F50D6" w:rsidRDefault="00B64AF1" w:rsidP="00B64AF1">
            <w:pPr>
              <w:spacing w:line="360" w:lineRule="auto"/>
              <w:jc w:val="center"/>
              <w:rPr>
                <w:rFonts w:cs="Times New Roman"/>
                <w:szCs w:val="24"/>
              </w:rPr>
            </w:pPr>
            <w:r w:rsidRPr="00B64AF1">
              <w:rPr>
                <w:rFonts w:cs="Times New Roman"/>
                <w:szCs w:val="24"/>
              </w:rPr>
              <w:t>0.8</w:t>
            </w:r>
            <w:r>
              <w:rPr>
                <w:rFonts w:cs="Times New Roman"/>
                <w:szCs w:val="24"/>
              </w:rPr>
              <w:t>3</w:t>
            </w:r>
            <w:r w:rsidRPr="00B64AF1">
              <w:rPr>
                <w:rFonts w:cs="Times New Roman"/>
                <w:szCs w:val="24"/>
              </w:rPr>
              <w:t xml:space="preserve"> [0.50; 1.3</w:t>
            </w:r>
            <w:r>
              <w:rPr>
                <w:rFonts w:cs="Times New Roman"/>
                <w:szCs w:val="24"/>
              </w:rPr>
              <w:t>7</w:t>
            </w:r>
            <w:r w:rsidRPr="00B64AF1">
              <w:rPr>
                <w:rFonts w:cs="Times New Roman"/>
                <w:szCs w:val="24"/>
              </w:rPr>
              <w:t>]</w:t>
            </w:r>
          </w:p>
        </w:tc>
        <w:tc>
          <w:tcPr>
            <w:tcW w:w="1461" w:type="dxa"/>
            <w:tcBorders>
              <w:top w:val="nil"/>
              <w:left w:val="nil"/>
              <w:bottom w:val="nil"/>
              <w:right w:val="nil"/>
            </w:tcBorders>
            <w:shd w:val="clear" w:color="auto" w:fill="auto"/>
            <w:vAlign w:val="center"/>
          </w:tcPr>
          <w:p w14:paraId="147B9F44" w14:textId="77777777" w:rsidR="0057669F" w:rsidRPr="003F50D6" w:rsidRDefault="00B64AF1" w:rsidP="00965E61">
            <w:pPr>
              <w:spacing w:line="360" w:lineRule="auto"/>
              <w:jc w:val="center"/>
              <w:rPr>
                <w:rFonts w:cs="Times New Roman"/>
                <w:szCs w:val="24"/>
              </w:rPr>
            </w:pPr>
            <w:r w:rsidRPr="00B64AF1">
              <w:rPr>
                <w:rFonts w:cs="Times New Roman"/>
                <w:szCs w:val="24"/>
              </w:rPr>
              <w:t>76.5</w:t>
            </w:r>
          </w:p>
        </w:tc>
        <w:tc>
          <w:tcPr>
            <w:tcW w:w="2721" w:type="dxa"/>
            <w:vMerge w:val="restart"/>
            <w:tcBorders>
              <w:top w:val="nil"/>
              <w:left w:val="nil"/>
              <w:right w:val="nil"/>
            </w:tcBorders>
            <w:shd w:val="clear" w:color="auto" w:fill="auto"/>
            <w:vAlign w:val="center"/>
          </w:tcPr>
          <w:p w14:paraId="147B9F45" w14:textId="77777777" w:rsidR="0057669F" w:rsidRPr="003F50D6" w:rsidRDefault="00B64AF1" w:rsidP="00B64AF1">
            <w:pPr>
              <w:spacing w:line="360" w:lineRule="auto"/>
              <w:jc w:val="center"/>
              <w:rPr>
                <w:rFonts w:cs="Times New Roman"/>
                <w:szCs w:val="24"/>
              </w:rPr>
            </w:pPr>
            <w:r w:rsidRPr="00B64AF1">
              <w:rPr>
                <w:rFonts w:cs="Times New Roman"/>
                <w:szCs w:val="24"/>
              </w:rPr>
              <w:t>0.6</w:t>
            </w:r>
            <w:r>
              <w:rPr>
                <w:rFonts w:cs="Times New Roman"/>
                <w:szCs w:val="24"/>
              </w:rPr>
              <w:t>5</w:t>
            </w:r>
          </w:p>
        </w:tc>
      </w:tr>
      <w:tr w:rsidR="0057669F" w:rsidRPr="003F50D6" w14:paraId="147B9F4C" w14:textId="77777777" w:rsidTr="00965E61">
        <w:trPr>
          <w:trHeight w:val="463"/>
        </w:trPr>
        <w:tc>
          <w:tcPr>
            <w:tcW w:w="5211" w:type="dxa"/>
            <w:tcBorders>
              <w:top w:val="nil"/>
              <w:left w:val="nil"/>
              <w:bottom w:val="single" w:sz="8" w:space="0" w:color="auto"/>
              <w:right w:val="nil"/>
            </w:tcBorders>
            <w:shd w:val="clear" w:color="auto" w:fill="ECECEC"/>
          </w:tcPr>
          <w:p w14:paraId="147B9F47" w14:textId="77777777" w:rsidR="0057669F" w:rsidRDefault="0057669F" w:rsidP="00965E61">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F48" w14:textId="77777777" w:rsidR="0057669F" w:rsidRPr="003F50D6" w:rsidRDefault="00B64AF1" w:rsidP="00965E61">
            <w:pPr>
              <w:spacing w:line="360" w:lineRule="auto"/>
              <w:jc w:val="center"/>
              <w:rPr>
                <w:rFonts w:cs="Times New Roman"/>
                <w:szCs w:val="24"/>
              </w:rPr>
            </w:pPr>
            <w:r>
              <w:rPr>
                <w:rFonts w:cs="Times New Roman"/>
                <w:szCs w:val="24"/>
              </w:rPr>
              <w:t>10</w:t>
            </w:r>
          </w:p>
        </w:tc>
        <w:tc>
          <w:tcPr>
            <w:tcW w:w="3189" w:type="dxa"/>
            <w:tcBorders>
              <w:top w:val="nil"/>
              <w:left w:val="nil"/>
              <w:bottom w:val="single" w:sz="8" w:space="0" w:color="auto"/>
              <w:right w:val="nil"/>
            </w:tcBorders>
            <w:shd w:val="clear" w:color="auto" w:fill="auto"/>
            <w:vAlign w:val="center"/>
          </w:tcPr>
          <w:p w14:paraId="147B9F49" w14:textId="77777777" w:rsidR="0057669F" w:rsidRPr="003F50D6" w:rsidRDefault="00B64AF1" w:rsidP="00B64AF1">
            <w:pPr>
              <w:spacing w:line="360" w:lineRule="auto"/>
              <w:jc w:val="center"/>
              <w:rPr>
                <w:rFonts w:cs="Times New Roman"/>
                <w:szCs w:val="24"/>
              </w:rPr>
            </w:pPr>
            <w:r w:rsidRPr="00B64AF1">
              <w:rPr>
                <w:rFonts w:cs="Times New Roman"/>
                <w:szCs w:val="24"/>
              </w:rPr>
              <w:t>0.94 [0.7</w:t>
            </w:r>
            <w:r>
              <w:rPr>
                <w:rFonts w:cs="Times New Roman"/>
                <w:szCs w:val="24"/>
              </w:rPr>
              <w:t>6</w:t>
            </w:r>
            <w:r w:rsidRPr="00B64AF1">
              <w:rPr>
                <w:rFonts w:cs="Times New Roman"/>
                <w:szCs w:val="24"/>
              </w:rPr>
              <w:t>; 1.17]</w:t>
            </w:r>
          </w:p>
        </w:tc>
        <w:tc>
          <w:tcPr>
            <w:tcW w:w="1461" w:type="dxa"/>
            <w:tcBorders>
              <w:top w:val="nil"/>
              <w:left w:val="nil"/>
              <w:bottom w:val="single" w:sz="8" w:space="0" w:color="auto"/>
              <w:right w:val="nil"/>
            </w:tcBorders>
            <w:shd w:val="clear" w:color="auto" w:fill="auto"/>
            <w:vAlign w:val="center"/>
          </w:tcPr>
          <w:p w14:paraId="147B9F4A" w14:textId="77777777" w:rsidR="0057669F" w:rsidRPr="003F50D6" w:rsidRDefault="00B64AF1" w:rsidP="00965E61">
            <w:pPr>
              <w:spacing w:line="360" w:lineRule="auto"/>
              <w:jc w:val="center"/>
              <w:rPr>
                <w:rFonts w:cs="Times New Roman"/>
                <w:szCs w:val="24"/>
              </w:rPr>
            </w:pPr>
            <w:r w:rsidRPr="00B64AF1">
              <w:rPr>
                <w:rFonts w:cs="Times New Roman"/>
                <w:szCs w:val="24"/>
              </w:rPr>
              <w:t>69.4</w:t>
            </w:r>
          </w:p>
        </w:tc>
        <w:tc>
          <w:tcPr>
            <w:tcW w:w="2721" w:type="dxa"/>
            <w:vMerge/>
            <w:tcBorders>
              <w:left w:val="nil"/>
              <w:bottom w:val="single" w:sz="8" w:space="0" w:color="auto"/>
              <w:right w:val="nil"/>
            </w:tcBorders>
            <w:shd w:val="clear" w:color="auto" w:fill="auto"/>
            <w:vAlign w:val="center"/>
          </w:tcPr>
          <w:p w14:paraId="147B9F4B" w14:textId="77777777" w:rsidR="0057669F" w:rsidRPr="003F50D6" w:rsidRDefault="0057669F" w:rsidP="00965E61">
            <w:pPr>
              <w:spacing w:line="360" w:lineRule="auto"/>
              <w:jc w:val="center"/>
              <w:rPr>
                <w:rFonts w:cs="Times New Roman"/>
                <w:szCs w:val="24"/>
              </w:rPr>
            </w:pPr>
          </w:p>
        </w:tc>
      </w:tr>
    </w:tbl>
    <w:p w14:paraId="147B9F4D" w14:textId="77777777" w:rsidR="0057669F" w:rsidRDefault="0057669F" w:rsidP="0001527B">
      <w:pPr>
        <w:sectPr w:rsidR="0057669F" w:rsidSect="0057669F">
          <w:pgSz w:w="16838" w:h="11906" w:orient="landscape"/>
          <w:pgMar w:top="1440" w:right="1440" w:bottom="1440" w:left="1440" w:header="708" w:footer="708" w:gutter="0"/>
          <w:cols w:space="708"/>
          <w:docGrid w:linePitch="360"/>
        </w:sectPr>
      </w:pPr>
    </w:p>
    <w:p w14:paraId="147B9F4E" w14:textId="77777777" w:rsidR="0001527B" w:rsidRPr="00664D22" w:rsidRDefault="0001527B" w:rsidP="0001527B">
      <w:pPr>
        <w:pStyle w:val="Heading3"/>
      </w:pPr>
      <w:bookmarkStart w:id="258" w:name="_Toc495507942"/>
      <w:r>
        <w:lastRenderedPageBreak/>
        <w:t>Age at o</w:t>
      </w:r>
      <w:r w:rsidRPr="00664D22">
        <w:rPr>
          <w:rFonts w:cs="Times New Roman"/>
          <w:szCs w:val="24"/>
        </w:rPr>
        <w:t xml:space="preserve">utcome measurement </w:t>
      </w:r>
      <w:r>
        <w:rPr>
          <w:rFonts w:cs="Times New Roman"/>
          <w:szCs w:val="24"/>
        </w:rPr>
        <w:t>5</w:t>
      </w:r>
      <w:r w:rsidRPr="00664D22">
        <w:rPr>
          <w:rFonts w:cs="Times New Roman"/>
          <w:szCs w:val="24"/>
        </w:rPr>
        <w:t>-</w:t>
      </w:r>
      <w:r>
        <w:rPr>
          <w:rFonts w:cs="Times New Roman"/>
          <w:szCs w:val="24"/>
        </w:rPr>
        <w:t>1</w:t>
      </w:r>
      <w:r w:rsidRPr="00664D22">
        <w:rPr>
          <w:rFonts w:cs="Times New Roman"/>
          <w:szCs w:val="24"/>
        </w:rPr>
        <w:t>4</w:t>
      </w:r>
      <w:bookmarkEnd w:id="258"/>
    </w:p>
    <w:p w14:paraId="147B9F4F" w14:textId="77777777" w:rsidR="0001527B" w:rsidRDefault="0001527B" w:rsidP="0001527B">
      <w:pPr>
        <w:pStyle w:val="Heading4"/>
      </w:pPr>
      <w:r>
        <w:t>0-2</w:t>
      </w:r>
      <w:r w:rsidRPr="0001527B">
        <w:t xml:space="preserve"> </w:t>
      </w:r>
      <w:r>
        <w:t>months</w:t>
      </w:r>
    </w:p>
    <w:p w14:paraId="147B9F50" w14:textId="77777777" w:rsidR="00A44945" w:rsidRDefault="00A44945" w:rsidP="00A44945"/>
    <w:p w14:paraId="147B9F51" w14:textId="77777777" w:rsidR="00A44945" w:rsidRDefault="0076797D" w:rsidP="00A44945">
      <w:pPr>
        <w:spacing w:line="360" w:lineRule="auto"/>
        <w:jc w:val="both"/>
        <w:rPr>
          <w:rFonts w:cs="Times New Roman"/>
          <w:szCs w:val="24"/>
        </w:rPr>
      </w:pPr>
      <w:r>
        <w:rPr>
          <w:rFonts w:cs="Times New Roman"/>
          <w:szCs w:val="24"/>
        </w:rPr>
        <w:t>Eight</w:t>
      </w:r>
      <w:r w:rsidR="00A44945" w:rsidRPr="00A44945">
        <w:rPr>
          <w:rFonts w:cs="Times New Roman"/>
          <w:szCs w:val="24"/>
        </w:rPr>
        <w:t xml:space="preserve"> observational studies reported data that could be pooled to assess the overall risk of recurrent wheeze in children aged 5-14 if with </w:t>
      </w:r>
      <w:r w:rsidR="00454212">
        <w:rPr>
          <w:rFonts w:cs="Times New Roman"/>
          <w:szCs w:val="24"/>
        </w:rPr>
        <w:t>EBF</w:t>
      </w:r>
      <w:r w:rsidR="00A44945" w:rsidRPr="00A44945">
        <w:rPr>
          <w:rFonts w:cs="Times New Roman"/>
          <w:szCs w:val="24"/>
        </w:rPr>
        <w:t xml:space="preserve"> ≥0-2 months vs. &lt;0-2 months, and showed no evidence of an </w:t>
      </w:r>
      <w:r>
        <w:rPr>
          <w:rFonts w:cs="Times New Roman"/>
          <w:szCs w:val="24"/>
        </w:rPr>
        <w:t xml:space="preserve">association with disease, but </w:t>
      </w:r>
      <w:r w:rsidR="00A44945" w:rsidRPr="00A44945">
        <w:rPr>
          <w:rFonts w:cs="Times New Roman"/>
          <w:szCs w:val="24"/>
        </w:rPr>
        <w:t>high heterogeneity between</w:t>
      </w:r>
      <w:r>
        <w:rPr>
          <w:rFonts w:cs="Times New Roman"/>
          <w:szCs w:val="24"/>
        </w:rPr>
        <w:t xml:space="preserve"> prospective</w:t>
      </w:r>
      <w:r w:rsidR="00A44945" w:rsidRPr="00A44945">
        <w:rPr>
          <w:rFonts w:cs="Times New Roman"/>
          <w:szCs w:val="24"/>
        </w:rPr>
        <w:t xml:space="preserve"> studies was observed (I</w:t>
      </w:r>
      <w:r w:rsidR="00A44945" w:rsidRPr="002F3AAA">
        <w:rPr>
          <w:rFonts w:cs="Times New Roman"/>
          <w:szCs w:val="24"/>
          <w:vertAlign w:val="superscript"/>
        </w:rPr>
        <w:t>2</w:t>
      </w:r>
      <w:r>
        <w:rPr>
          <w:rFonts w:cs="Times New Roman"/>
          <w:szCs w:val="24"/>
        </w:rPr>
        <w:t>=5</w:t>
      </w:r>
      <w:r w:rsidR="00A44945" w:rsidRPr="00A44945">
        <w:rPr>
          <w:rFonts w:cs="Times New Roman"/>
          <w:szCs w:val="24"/>
        </w:rPr>
        <w:t>7.</w:t>
      </w:r>
      <w:r>
        <w:rPr>
          <w:rFonts w:cs="Times New Roman"/>
          <w:szCs w:val="24"/>
        </w:rPr>
        <w:t>4</w:t>
      </w:r>
      <w:r w:rsidR="00A44945" w:rsidRPr="00A44945">
        <w:rPr>
          <w:rFonts w:cs="Times New Roman"/>
          <w:szCs w:val="24"/>
        </w:rPr>
        <w:t>%) (</w:t>
      </w:r>
      <w:r w:rsidR="000C6D69">
        <w:rPr>
          <w:rFonts w:cs="Times New Roman"/>
          <w:szCs w:val="24"/>
        </w:rPr>
        <w:fldChar w:fldCharType="begin"/>
      </w:r>
      <w:r w:rsidR="0009535C">
        <w:rPr>
          <w:rFonts w:cs="Times New Roman"/>
          <w:szCs w:val="24"/>
        </w:rPr>
        <w:instrText xml:space="preserve"> REF _Ref419028334 \h </w:instrText>
      </w:r>
      <w:r w:rsidR="000C6D69">
        <w:rPr>
          <w:rFonts w:cs="Times New Roman"/>
          <w:szCs w:val="24"/>
        </w:rPr>
      </w:r>
      <w:r w:rsidR="000C6D69">
        <w:rPr>
          <w:rFonts w:cs="Times New Roman"/>
          <w:szCs w:val="24"/>
        </w:rPr>
        <w:fldChar w:fldCharType="separate"/>
      </w:r>
      <w:r w:rsidR="004E17B5">
        <w:t xml:space="preserve">Figure </w:t>
      </w:r>
      <w:r w:rsidR="004E17B5">
        <w:rPr>
          <w:noProof/>
        </w:rPr>
        <w:t>70</w:t>
      </w:r>
      <w:r w:rsidR="000C6D69">
        <w:rPr>
          <w:rFonts w:cs="Times New Roman"/>
          <w:szCs w:val="24"/>
        </w:rPr>
        <w:fldChar w:fldCharType="end"/>
      </w:r>
      <w:r w:rsidR="00A44945" w:rsidRPr="00A44945">
        <w:rPr>
          <w:rFonts w:cs="Times New Roman"/>
          <w:szCs w:val="24"/>
        </w:rPr>
        <w:t>).</w:t>
      </w:r>
    </w:p>
    <w:p w14:paraId="147B9F52" w14:textId="4DB5A459" w:rsidR="0076797D" w:rsidRPr="002F3AAA" w:rsidRDefault="0076797D" w:rsidP="0076797D">
      <w:pPr>
        <w:pStyle w:val="Caption"/>
        <w:spacing w:line="360" w:lineRule="auto"/>
        <w:jc w:val="both"/>
        <w:rPr>
          <w:b w:val="0"/>
          <w:szCs w:val="24"/>
        </w:rPr>
      </w:pPr>
      <w:r>
        <w:rPr>
          <w:rFonts w:cs="Times New Roman"/>
          <w:b w:val="0"/>
          <w:szCs w:val="24"/>
        </w:rPr>
        <w:t>Subgroup a</w:t>
      </w:r>
      <w:r w:rsidRPr="002F3AAA">
        <w:rPr>
          <w:rFonts w:cs="Times New Roman"/>
          <w:b w:val="0"/>
          <w:szCs w:val="24"/>
        </w:rPr>
        <w:t xml:space="preserve">nalyses of risk of recurrent wheeze and </w:t>
      </w:r>
      <w:r>
        <w:rPr>
          <w:rFonts w:cs="Times New Roman"/>
          <w:b w:val="0"/>
          <w:szCs w:val="24"/>
        </w:rPr>
        <w:t>EBF</w:t>
      </w:r>
      <w:r w:rsidRPr="002F3AAA">
        <w:rPr>
          <w:rFonts w:cs="Times New Roman"/>
          <w:b w:val="0"/>
          <w:szCs w:val="24"/>
        </w:rPr>
        <w:t xml:space="preserve"> </w:t>
      </w:r>
      <w:r w:rsidR="00852469" w:rsidRPr="002F3AAA">
        <w:rPr>
          <w:rFonts w:cs="Times New Roman"/>
          <w:b w:val="0"/>
          <w:szCs w:val="24"/>
        </w:rPr>
        <w:t>for ≥</w:t>
      </w:r>
      <w:r w:rsidRPr="002F3AAA">
        <w:rPr>
          <w:rFonts w:cs="Times New Roman"/>
          <w:b w:val="0"/>
          <w:szCs w:val="24"/>
        </w:rPr>
        <w:t>0-2 months vs. &lt;0-2 months (</w:t>
      </w:r>
      <w:r>
        <w:fldChar w:fldCharType="begin"/>
      </w:r>
      <w:r>
        <w:instrText xml:space="preserve"> REF _Ref419802636 \h  \* MERGEFORMAT </w:instrText>
      </w:r>
      <w:r>
        <w:fldChar w:fldCharType="separate"/>
      </w:r>
      <w:r w:rsidRPr="004E17B5">
        <w:rPr>
          <w:b w:val="0"/>
        </w:rPr>
        <w:t xml:space="preserve">Table </w:t>
      </w:r>
      <w:r w:rsidRPr="004E17B5">
        <w:rPr>
          <w:b w:val="0"/>
          <w:noProof/>
        </w:rPr>
        <w:t>18</w:t>
      </w:r>
      <w:r>
        <w:fldChar w:fldCharType="end"/>
      </w:r>
      <w:r w:rsidRPr="00C612A8">
        <w:rPr>
          <w:rFonts w:cs="Times New Roman"/>
          <w:b w:val="0"/>
          <w:szCs w:val="24"/>
        </w:rPr>
        <w:t>)</w:t>
      </w:r>
      <w:r w:rsidRPr="002F3AAA">
        <w:rPr>
          <w:rFonts w:cs="Times New Roman"/>
          <w:b w:val="0"/>
          <w:szCs w:val="24"/>
        </w:rPr>
        <w:t xml:space="preserve"> in children aged 5-14 years, showed no evidence of statistically significant differences between groups.</w:t>
      </w:r>
    </w:p>
    <w:p w14:paraId="147B9F53" w14:textId="77777777" w:rsidR="0076797D" w:rsidRPr="00A44945" w:rsidRDefault="0076797D" w:rsidP="00A44945">
      <w:pPr>
        <w:spacing w:line="360" w:lineRule="auto"/>
        <w:jc w:val="both"/>
        <w:rPr>
          <w:rFonts w:cs="Times New Roman"/>
          <w:szCs w:val="24"/>
        </w:rPr>
      </w:pPr>
    </w:p>
    <w:p w14:paraId="147B9F54" w14:textId="77777777" w:rsidR="00477174" w:rsidRDefault="00477174" w:rsidP="00477174">
      <w:pPr>
        <w:pStyle w:val="Caption"/>
        <w:rPr>
          <w:rStyle w:val="Hyperlink"/>
          <w:noProof/>
        </w:rPr>
      </w:pPr>
      <w:bookmarkStart w:id="259" w:name="_Ref419028334"/>
      <w:bookmarkStart w:id="260" w:name="_Toc414786581"/>
      <w:bookmarkStart w:id="261" w:name="_Ref419028322"/>
      <w:bookmarkStart w:id="262" w:name="_Toc497227774"/>
      <w:r>
        <w:t xml:space="preserve">Figure </w:t>
      </w:r>
      <w:fldSimple w:instr=" SEQ Figure \* ARABIC ">
        <w:r w:rsidR="004E17B5">
          <w:rPr>
            <w:noProof/>
          </w:rPr>
          <w:t>70</w:t>
        </w:r>
      </w:fldSimple>
      <w:bookmarkEnd w:id="259"/>
      <w:r>
        <w:t xml:space="preserve"> Exclusive breast feeding </w:t>
      </w:r>
      <w:bookmarkEnd w:id="260"/>
      <w:r w:rsidR="000F3AF3">
        <w:rPr>
          <w:rFonts w:cs="Times New Roman"/>
        </w:rPr>
        <w:t>≥</w:t>
      </w:r>
      <w:r w:rsidR="000F3AF3">
        <w:t xml:space="preserve">0-2 months vs. </w:t>
      </w:r>
      <w:r w:rsidR="000F3AF3">
        <w:rPr>
          <w:rFonts w:cs="Times New Roman"/>
        </w:rPr>
        <w:t>&lt;0-2 months</w:t>
      </w:r>
      <w:r w:rsidR="000F3AF3">
        <w:t xml:space="preserve"> and risk of</w:t>
      </w:r>
      <w:r w:rsidR="000F3AF3" w:rsidRPr="00D82DF3">
        <w:t xml:space="preserve"> </w:t>
      </w:r>
      <w:r w:rsidR="000F3AF3">
        <w:t>recurrent</w:t>
      </w:r>
      <w:r w:rsidR="000F3AF3" w:rsidRPr="00D82DF3">
        <w:t xml:space="preserve"> wheeze</w:t>
      </w:r>
      <w:r w:rsidR="000F3AF3">
        <w:t xml:space="preserve"> </w:t>
      </w:r>
      <w:r w:rsidR="000F3AF3">
        <w:rPr>
          <w:rStyle w:val="Hyperlink"/>
          <w:noProof/>
        </w:rPr>
        <w:t>in children aged 5-14</w:t>
      </w:r>
      <w:r w:rsidR="000F3AF3" w:rsidRPr="00DE4A50">
        <w:rPr>
          <w:rStyle w:val="Hyperlink"/>
          <w:noProof/>
        </w:rPr>
        <w:t xml:space="preserve"> years</w:t>
      </w:r>
      <w:bookmarkEnd w:id="261"/>
      <w:bookmarkEnd w:id="262"/>
    </w:p>
    <w:p w14:paraId="147B9F55" w14:textId="77777777" w:rsidR="006C207F" w:rsidRPr="006C207F" w:rsidRDefault="006C207F" w:rsidP="006C207F"/>
    <w:p w14:paraId="147B9F56" w14:textId="77777777" w:rsidR="00477174" w:rsidRDefault="000E1909" w:rsidP="00477174">
      <w:pPr>
        <w:pStyle w:val="Caption"/>
      </w:pPr>
      <w:r>
        <w:rPr>
          <w:noProof/>
          <w:lang w:eastAsia="en-GB"/>
        </w:rPr>
        <w:drawing>
          <wp:inline distT="0" distB="0" distL="0" distR="0" wp14:anchorId="147BA47C" wp14:editId="147BA47D">
            <wp:extent cx="5735780" cy="2755075"/>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eBF0to2_forest_design.jpg"/>
                    <pic:cNvPicPr/>
                  </pic:nvPicPr>
                  <pic:blipFill rotWithShape="1">
                    <a:blip r:embed="rId84" cstate="print">
                      <a:extLst>
                        <a:ext uri="{28A0092B-C50C-407E-A947-70E740481C1C}">
                          <a14:useLocalDpi xmlns:a14="http://schemas.microsoft.com/office/drawing/2010/main" val="0"/>
                        </a:ext>
                      </a:extLst>
                    </a:blip>
                    <a:srcRect t="28365" b="23603"/>
                    <a:stretch/>
                  </pic:blipFill>
                  <pic:spPr bwMode="auto">
                    <a:xfrm>
                      <a:off x="0" y="0"/>
                      <a:ext cx="5731510" cy="2753024"/>
                    </a:xfrm>
                    <a:prstGeom prst="rect">
                      <a:avLst/>
                    </a:prstGeom>
                    <a:ln>
                      <a:noFill/>
                    </a:ln>
                    <a:extLst>
                      <a:ext uri="{53640926-AAD7-44D8-BBD7-CCE9431645EC}">
                        <a14:shadowObscured xmlns:a14="http://schemas.microsoft.com/office/drawing/2010/main"/>
                      </a:ext>
                    </a:extLst>
                  </pic:spPr>
                </pic:pic>
              </a:graphicData>
            </a:graphic>
          </wp:inline>
        </w:drawing>
      </w:r>
    </w:p>
    <w:p w14:paraId="147B9F57" w14:textId="77777777" w:rsidR="0076797D" w:rsidRDefault="00BE5E14">
      <w:r>
        <w:br w:type="page"/>
      </w:r>
    </w:p>
    <w:p w14:paraId="147B9F58" w14:textId="77777777" w:rsidR="0001527B" w:rsidRDefault="0001527B" w:rsidP="0001527B">
      <w:pPr>
        <w:pStyle w:val="Heading4"/>
      </w:pPr>
      <w:r>
        <w:lastRenderedPageBreak/>
        <w:t>3-4 months</w:t>
      </w:r>
    </w:p>
    <w:p w14:paraId="147B9F59" w14:textId="77777777" w:rsidR="00A44945" w:rsidRDefault="00A44945" w:rsidP="00A44945"/>
    <w:p w14:paraId="147B9F5A" w14:textId="77777777" w:rsidR="00A44945" w:rsidRDefault="00A44945" w:rsidP="0097752D">
      <w:pPr>
        <w:spacing w:line="360" w:lineRule="auto"/>
        <w:jc w:val="both"/>
        <w:rPr>
          <w:rFonts w:cs="Times New Roman"/>
          <w:szCs w:val="24"/>
        </w:rPr>
      </w:pPr>
      <w:r w:rsidRPr="0097752D">
        <w:rPr>
          <w:rFonts w:cs="Times New Roman"/>
          <w:szCs w:val="24"/>
        </w:rPr>
        <w:t xml:space="preserve">Fifteen observational studies reported data eligible to calculated pooled effect of </w:t>
      </w:r>
      <w:r w:rsidR="00454212">
        <w:rPr>
          <w:rFonts w:cs="Times New Roman"/>
          <w:szCs w:val="24"/>
        </w:rPr>
        <w:t>EBF</w:t>
      </w:r>
      <w:r w:rsidRPr="0097752D">
        <w:rPr>
          <w:rFonts w:cs="Times New Roman"/>
          <w:szCs w:val="24"/>
        </w:rPr>
        <w:t xml:space="preserve"> ≥3-4 months vs. &lt;3-4 months on recurrent whe</w:t>
      </w:r>
      <w:r w:rsidR="0097752D" w:rsidRPr="0097752D">
        <w:rPr>
          <w:rFonts w:cs="Times New Roman"/>
          <w:szCs w:val="24"/>
        </w:rPr>
        <w:t xml:space="preserve">eze in children aged 5-14 years. </w:t>
      </w:r>
      <w:r w:rsidR="0076797D">
        <w:rPr>
          <w:rFonts w:cs="Times New Roman"/>
          <w:szCs w:val="24"/>
        </w:rPr>
        <w:t>Data could not be pooled due to extreme statistical heterogeneity</w:t>
      </w:r>
      <w:r w:rsidR="00830B5A">
        <w:rPr>
          <w:rFonts w:cs="Times New Roman"/>
          <w:szCs w:val="24"/>
        </w:rPr>
        <w:t xml:space="preserve"> </w:t>
      </w:r>
      <w:r w:rsidR="00830B5A" w:rsidRPr="0009535C">
        <w:rPr>
          <w:rFonts w:cs="Times New Roman"/>
          <w:szCs w:val="24"/>
        </w:rPr>
        <w:t>(</w:t>
      </w:r>
      <w:r w:rsidR="00D44282">
        <w:fldChar w:fldCharType="begin"/>
      </w:r>
      <w:r w:rsidR="00D44282">
        <w:instrText xml:space="preserve"> REF _Ref419028363 \h  \* MERGEFORMAT </w:instrText>
      </w:r>
      <w:r w:rsidR="00D44282">
        <w:fldChar w:fldCharType="separate"/>
      </w:r>
      <w:r w:rsidR="004E17B5" w:rsidRPr="00201239">
        <w:t xml:space="preserve">Figure </w:t>
      </w:r>
      <w:r w:rsidR="004E17B5">
        <w:rPr>
          <w:noProof/>
        </w:rPr>
        <w:t>71</w:t>
      </w:r>
      <w:r w:rsidR="00D44282">
        <w:fldChar w:fldCharType="end"/>
      </w:r>
      <w:r w:rsidR="00830B5A">
        <w:rPr>
          <w:rFonts w:cs="Times New Roman"/>
          <w:szCs w:val="24"/>
        </w:rPr>
        <w:t>)</w:t>
      </w:r>
      <w:r w:rsidR="0097752D" w:rsidRPr="0097752D">
        <w:rPr>
          <w:rFonts w:cs="Times New Roman"/>
          <w:szCs w:val="24"/>
        </w:rPr>
        <w:t xml:space="preserve">. Ten of them were prospective cohorts, two </w:t>
      </w:r>
      <w:r w:rsidR="0097752D" w:rsidRPr="0076797D">
        <w:rPr>
          <w:rFonts w:cs="Times New Roman"/>
          <w:szCs w:val="24"/>
        </w:rPr>
        <w:t xml:space="preserve">were nested case-control studies, 1 was a case-control study and 2 were cross-sectional studies. </w:t>
      </w:r>
      <w:r w:rsidR="000C6D69" w:rsidRPr="0076797D">
        <w:rPr>
          <w:rFonts w:cs="Times New Roman"/>
          <w:szCs w:val="24"/>
        </w:rPr>
        <w:t>Most studies had low or unclear risk of bias, with the exceptions of three studies in which confounding was not accounted for and therefore they carry an overall high risk of bias.</w:t>
      </w:r>
      <w:r w:rsidR="0097752D" w:rsidRPr="0076797D">
        <w:rPr>
          <w:rFonts w:cs="Times New Roman"/>
          <w:szCs w:val="24"/>
        </w:rPr>
        <w:t xml:space="preserve">  A funnel</w:t>
      </w:r>
      <w:r w:rsidR="0097752D" w:rsidRPr="0097752D">
        <w:rPr>
          <w:rFonts w:cs="Times New Roman"/>
          <w:szCs w:val="24"/>
        </w:rPr>
        <w:t xml:space="preserve"> plot was used to explore publication bias (</w:t>
      </w:r>
      <w:r w:rsidR="00D44282">
        <w:fldChar w:fldCharType="begin"/>
      </w:r>
      <w:r w:rsidR="00D44282">
        <w:instrText xml:space="preserve"> REF _Ref419028363 \h  \* MERGEFORMAT </w:instrText>
      </w:r>
      <w:r w:rsidR="00D44282">
        <w:fldChar w:fldCharType="separate"/>
      </w:r>
      <w:r w:rsidR="004E17B5" w:rsidRPr="00201239">
        <w:t xml:space="preserve">Figure </w:t>
      </w:r>
      <w:r w:rsidR="004E17B5">
        <w:rPr>
          <w:noProof/>
        </w:rPr>
        <w:t>71</w:t>
      </w:r>
      <w:r w:rsidR="00D44282">
        <w:fldChar w:fldCharType="end"/>
      </w:r>
      <w:r w:rsidR="0076797D">
        <w:rPr>
          <w:rFonts w:cs="Times New Roman"/>
          <w:szCs w:val="24"/>
        </w:rPr>
        <w:t xml:space="preserve">). There was </w:t>
      </w:r>
      <w:r w:rsidR="0097752D" w:rsidRPr="0097752D">
        <w:rPr>
          <w:rFonts w:cs="Times New Roman"/>
          <w:szCs w:val="24"/>
        </w:rPr>
        <w:t>asymmetry across studies indicating risk of publication bias, which was confirmed by the Egger’s test (P=0.01).</w:t>
      </w:r>
    </w:p>
    <w:p w14:paraId="147B9F5B" w14:textId="77777777" w:rsidR="0076797D" w:rsidRPr="0076797D" w:rsidRDefault="0076797D" w:rsidP="0076797D">
      <w:pPr>
        <w:spacing w:line="360" w:lineRule="auto"/>
      </w:pPr>
      <w:r w:rsidRPr="0076797D">
        <w:t>Subgroup analyses of risk of recurrent wheeze and EBF for  ≥3-4 months vs. &lt;3-4 months (Table 19) showed no evidence of statistically significant differences between groups.</w:t>
      </w:r>
    </w:p>
    <w:p w14:paraId="147B9F5C" w14:textId="77777777" w:rsidR="0076797D" w:rsidRPr="0097752D" w:rsidRDefault="0076797D" w:rsidP="0097752D">
      <w:pPr>
        <w:spacing w:line="360" w:lineRule="auto"/>
        <w:jc w:val="both"/>
        <w:rPr>
          <w:rFonts w:cs="Times New Roman"/>
          <w:szCs w:val="24"/>
        </w:rPr>
      </w:pPr>
    </w:p>
    <w:p w14:paraId="147B9F5D" w14:textId="77777777" w:rsidR="00477174" w:rsidRDefault="00477174" w:rsidP="00477174">
      <w:pPr>
        <w:pStyle w:val="Caption"/>
      </w:pPr>
      <w:bookmarkStart w:id="263" w:name="_Ref419028363"/>
      <w:bookmarkStart w:id="264" w:name="_Toc414786582"/>
      <w:bookmarkStart w:id="265" w:name="_Toc497227775"/>
      <w:r w:rsidRPr="00201239">
        <w:t xml:space="preserve">Figure </w:t>
      </w:r>
      <w:fldSimple w:instr=" SEQ Figure \* ARABIC ">
        <w:r w:rsidR="004E17B5">
          <w:rPr>
            <w:noProof/>
          </w:rPr>
          <w:t>71</w:t>
        </w:r>
      </w:fldSimple>
      <w:bookmarkEnd w:id="263"/>
      <w:r w:rsidRPr="00201239">
        <w:t xml:space="preserve"> Exclusive breast feeding </w:t>
      </w:r>
      <w:bookmarkEnd w:id="264"/>
      <w:r w:rsidR="000F3AF3" w:rsidRPr="00201239">
        <w:rPr>
          <w:rFonts w:cs="Times New Roman"/>
        </w:rPr>
        <w:t>≥</w:t>
      </w:r>
      <w:r w:rsidR="000F3AF3" w:rsidRPr="00201239">
        <w:t xml:space="preserve">3-4 months vs. </w:t>
      </w:r>
      <w:r w:rsidR="000F3AF3" w:rsidRPr="00201239">
        <w:rPr>
          <w:rFonts w:cs="Times New Roman"/>
        </w:rPr>
        <w:t>&lt;3-4 months</w:t>
      </w:r>
      <w:r w:rsidR="000F3AF3" w:rsidRPr="00201239">
        <w:t xml:space="preserve"> and risk of recurrent wheeze </w:t>
      </w:r>
      <w:r w:rsidR="000F3AF3" w:rsidRPr="00201239">
        <w:rPr>
          <w:rStyle w:val="Hyperlink"/>
          <w:noProof/>
        </w:rPr>
        <w:t>in children aged 5-14 years</w:t>
      </w:r>
      <w:bookmarkEnd w:id="265"/>
    </w:p>
    <w:p w14:paraId="147B9F5E" w14:textId="77777777" w:rsidR="00477174" w:rsidRDefault="0009535C" w:rsidP="000E1909">
      <w:pPr>
        <w:pStyle w:val="Caption"/>
        <w:jc w:val="center"/>
        <w:rPr>
          <w:noProof/>
          <w:lang w:eastAsia="en-GB"/>
        </w:rPr>
      </w:pPr>
      <w:r>
        <w:rPr>
          <w:noProof/>
          <w:lang w:eastAsia="en-GB"/>
        </w:rPr>
        <w:drawing>
          <wp:inline distT="0" distB="0" distL="0" distR="0" wp14:anchorId="147BA47E" wp14:editId="147BA47F">
            <wp:extent cx="5735782" cy="292133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eBF3to4_noPooled_design.jpg"/>
                    <pic:cNvPicPr/>
                  </pic:nvPicPr>
                  <pic:blipFill rotWithShape="1">
                    <a:blip r:embed="rId85" cstate="print">
                      <a:extLst>
                        <a:ext uri="{28A0092B-C50C-407E-A947-70E740481C1C}">
                          <a14:useLocalDpi xmlns:a14="http://schemas.microsoft.com/office/drawing/2010/main" val="0"/>
                        </a:ext>
                      </a:extLst>
                    </a:blip>
                    <a:srcRect t="28778" b="20290"/>
                    <a:stretch/>
                  </pic:blipFill>
                  <pic:spPr bwMode="auto">
                    <a:xfrm>
                      <a:off x="0" y="0"/>
                      <a:ext cx="5731510" cy="2919154"/>
                    </a:xfrm>
                    <a:prstGeom prst="rect">
                      <a:avLst/>
                    </a:prstGeom>
                    <a:ln>
                      <a:noFill/>
                    </a:ln>
                    <a:extLst>
                      <a:ext uri="{53640926-AAD7-44D8-BBD7-CCE9431645EC}">
                        <a14:shadowObscured xmlns:a14="http://schemas.microsoft.com/office/drawing/2010/main"/>
                      </a:ext>
                    </a:extLst>
                  </pic:spPr>
                </pic:pic>
              </a:graphicData>
            </a:graphic>
          </wp:inline>
        </w:drawing>
      </w:r>
    </w:p>
    <w:p w14:paraId="147B9F5F" w14:textId="77777777" w:rsidR="000E1909" w:rsidRPr="000E1909" w:rsidRDefault="000E1909" w:rsidP="000E1909">
      <w:pPr>
        <w:rPr>
          <w:lang w:eastAsia="en-GB"/>
        </w:rPr>
      </w:pPr>
    </w:p>
    <w:p w14:paraId="147B9F60" w14:textId="77777777" w:rsidR="0076797D" w:rsidRDefault="0076797D">
      <w:pPr>
        <w:rPr>
          <w:b/>
          <w:bCs/>
          <w:szCs w:val="18"/>
        </w:rPr>
      </w:pPr>
      <w:bookmarkStart w:id="266" w:name="_Ref421612476"/>
      <w:bookmarkStart w:id="267" w:name="_Toc414786583"/>
      <w:r>
        <w:br w:type="page"/>
      </w:r>
    </w:p>
    <w:p w14:paraId="147B9F61" w14:textId="77777777" w:rsidR="000F3AF3" w:rsidRDefault="00477174" w:rsidP="000F3AF3">
      <w:pPr>
        <w:pStyle w:val="Caption"/>
        <w:rPr>
          <w:noProof/>
          <w:lang w:eastAsia="en-GB"/>
        </w:rPr>
      </w:pPr>
      <w:bookmarkStart w:id="268" w:name="_Toc497227776"/>
      <w:r>
        <w:lastRenderedPageBreak/>
        <w:t xml:space="preserve">Figure </w:t>
      </w:r>
      <w:fldSimple w:instr=" SEQ Figure \* ARABIC ">
        <w:r w:rsidR="004E17B5">
          <w:rPr>
            <w:noProof/>
          </w:rPr>
          <w:t>72</w:t>
        </w:r>
      </w:fldSimple>
      <w:bookmarkEnd w:id="266"/>
      <w:r>
        <w:t xml:space="preserve"> Risk of publication bias of studies investigating exclusive breast feeding </w:t>
      </w:r>
      <w:bookmarkEnd w:id="267"/>
      <w:r w:rsidR="000F3AF3">
        <w:rPr>
          <w:rFonts w:cs="Times New Roman"/>
        </w:rPr>
        <w:t>≥</w:t>
      </w:r>
      <w:r w:rsidR="000F3AF3">
        <w:t xml:space="preserve">3-4 months vs. </w:t>
      </w:r>
      <w:r w:rsidR="000F3AF3">
        <w:rPr>
          <w:rFonts w:cs="Times New Roman"/>
        </w:rPr>
        <w:t>&lt;3-4 months</w:t>
      </w:r>
      <w:r w:rsidR="000F3AF3">
        <w:t xml:space="preserve"> and risk of</w:t>
      </w:r>
      <w:r w:rsidR="000F3AF3" w:rsidRPr="00D82DF3">
        <w:t xml:space="preserve"> </w:t>
      </w:r>
      <w:r w:rsidR="000F3AF3">
        <w:t>recurrent</w:t>
      </w:r>
      <w:r w:rsidR="000F3AF3" w:rsidRPr="00D82DF3">
        <w:t xml:space="preserve"> wheeze</w:t>
      </w:r>
      <w:r w:rsidR="000F3AF3">
        <w:t xml:space="preserve"> </w:t>
      </w:r>
      <w:r w:rsidR="000F3AF3">
        <w:rPr>
          <w:rStyle w:val="Hyperlink"/>
          <w:noProof/>
        </w:rPr>
        <w:t>in children aged 5-14</w:t>
      </w:r>
      <w:r w:rsidR="000F3AF3" w:rsidRPr="00DE4A50">
        <w:rPr>
          <w:rStyle w:val="Hyperlink"/>
          <w:noProof/>
        </w:rPr>
        <w:t xml:space="preserve"> years</w:t>
      </w:r>
      <w:bookmarkEnd w:id="268"/>
      <w:r w:rsidR="000F3AF3">
        <w:rPr>
          <w:noProof/>
          <w:lang w:eastAsia="en-GB"/>
        </w:rPr>
        <w:t xml:space="preserve"> </w:t>
      </w:r>
    </w:p>
    <w:p w14:paraId="147B9F62" w14:textId="77777777" w:rsidR="006C207F" w:rsidRDefault="006C207F" w:rsidP="006C207F">
      <w:pPr>
        <w:jc w:val="center"/>
      </w:pPr>
      <w:r>
        <w:rPr>
          <w:noProof/>
          <w:lang w:eastAsia="en-GB"/>
        </w:rPr>
        <w:drawing>
          <wp:inline distT="0" distB="0" distL="0" distR="0" wp14:anchorId="147BA480" wp14:editId="147BA481">
            <wp:extent cx="3230088" cy="3230088"/>
            <wp:effectExtent l="0" t="0" r="8890" b="889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nel_AGE_5to14_wheeze.rec_eBF3to4.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227682" cy="3227682"/>
                    </a:xfrm>
                    <a:prstGeom prst="rect">
                      <a:avLst/>
                    </a:prstGeom>
                  </pic:spPr>
                </pic:pic>
              </a:graphicData>
            </a:graphic>
          </wp:inline>
        </w:drawing>
      </w:r>
    </w:p>
    <w:p w14:paraId="147B9F63" w14:textId="77777777" w:rsidR="006C207F" w:rsidRPr="006C207F" w:rsidRDefault="006C207F" w:rsidP="006C207F">
      <w:pPr>
        <w:jc w:val="center"/>
      </w:pPr>
      <w:r>
        <w:t xml:space="preserve">Egger’s test p-value = </w:t>
      </w:r>
      <w:r w:rsidRPr="006C207F">
        <w:t>0.01</w:t>
      </w:r>
    </w:p>
    <w:p w14:paraId="147B9F64" w14:textId="77777777" w:rsidR="0001527B" w:rsidRDefault="0001527B" w:rsidP="0001527B">
      <w:pPr>
        <w:pStyle w:val="Heading4"/>
      </w:pPr>
      <w:r>
        <w:t>5+ months</w:t>
      </w:r>
    </w:p>
    <w:p w14:paraId="147B9F65" w14:textId="77777777" w:rsidR="0097752D" w:rsidRDefault="0097752D" w:rsidP="0097752D"/>
    <w:p w14:paraId="147B9F66" w14:textId="77777777" w:rsidR="0097752D" w:rsidRDefault="0097752D" w:rsidP="0097752D">
      <w:pPr>
        <w:spacing w:line="360" w:lineRule="auto"/>
        <w:jc w:val="both"/>
        <w:rPr>
          <w:rFonts w:cs="Times New Roman"/>
          <w:szCs w:val="24"/>
        </w:rPr>
      </w:pPr>
      <w:r w:rsidRPr="002F3AAA">
        <w:rPr>
          <w:rFonts w:cs="Times New Roman"/>
          <w:szCs w:val="24"/>
        </w:rPr>
        <w:t xml:space="preserve">Four observational studies reported data that was eligible to calculate pooled estimates of risk of recurrent wheeze in children aged 5-14 years old and exposure to </w:t>
      </w:r>
      <w:r w:rsidR="00454212">
        <w:rPr>
          <w:rFonts w:cs="Times New Roman"/>
          <w:szCs w:val="24"/>
        </w:rPr>
        <w:t>EBF</w:t>
      </w:r>
      <w:r w:rsidRPr="002F3AAA">
        <w:rPr>
          <w:rFonts w:cs="Times New Roman"/>
          <w:szCs w:val="24"/>
        </w:rPr>
        <w:t xml:space="preserve"> for 5 or more months, showing no evidence of an ass</w:t>
      </w:r>
      <w:r w:rsidRPr="00CE6CDE">
        <w:rPr>
          <w:rFonts w:cs="Times New Roman"/>
          <w:szCs w:val="24"/>
        </w:rPr>
        <w:t>ociation (</w:t>
      </w:r>
      <w:r w:rsidR="00D44282">
        <w:fldChar w:fldCharType="begin"/>
      </w:r>
      <w:r w:rsidR="00D44282">
        <w:instrText xml:space="preserve"> REF _Ref419028521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73</w:t>
      </w:r>
      <w:r w:rsidR="00D44282">
        <w:fldChar w:fldCharType="end"/>
      </w:r>
      <w:r w:rsidRPr="00CE6CDE">
        <w:rPr>
          <w:rFonts w:cs="Times New Roman"/>
          <w:szCs w:val="24"/>
        </w:rPr>
        <w:t xml:space="preserve">) and </w:t>
      </w:r>
      <w:r w:rsidRPr="002F3AAA">
        <w:rPr>
          <w:rFonts w:cs="Times New Roman"/>
          <w:szCs w:val="24"/>
        </w:rPr>
        <w:t>an extremely high heterogeneity between studies (I</w:t>
      </w:r>
      <w:r w:rsidRPr="002F3AAA">
        <w:rPr>
          <w:rFonts w:cs="Times New Roman"/>
          <w:szCs w:val="24"/>
          <w:vertAlign w:val="superscript"/>
        </w:rPr>
        <w:t>2</w:t>
      </w:r>
      <w:r w:rsidRPr="002F3AAA">
        <w:rPr>
          <w:rFonts w:cs="Times New Roman"/>
          <w:szCs w:val="24"/>
        </w:rPr>
        <w:t xml:space="preserve">=86.9%). </w:t>
      </w:r>
    </w:p>
    <w:p w14:paraId="147B9F67" w14:textId="77777777" w:rsidR="0076797D" w:rsidRPr="002F3AAA" w:rsidRDefault="0076797D" w:rsidP="0097752D">
      <w:pPr>
        <w:spacing w:line="360" w:lineRule="auto"/>
        <w:jc w:val="both"/>
        <w:rPr>
          <w:rFonts w:cs="Times New Roman"/>
          <w:szCs w:val="24"/>
        </w:rPr>
      </w:pPr>
    </w:p>
    <w:p w14:paraId="147B9F68" w14:textId="77777777" w:rsidR="00477174" w:rsidRDefault="00477174" w:rsidP="00477174">
      <w:pPr>
        <w:pStyle w:val="Caption"/>
      </w:pPr>
      <w:bookmarkStart w:id="269" w:name="_Ref419028521"/>
      <w:bookmarkStart w:id="270" w:name="_Toc414786584"/>
      <w:bookmarkStart w:id="271" w:name="_Toc497227777"/>
      <w:r w:rsidRPr="0009535C">
        <w:t xml:space="preserve">Figure </w:t>
      </w:r>
      <w:fldSimple w:instr=" SEQ Figure \* ARABIC ">
        <w:r w:rsidR="004E17B5">
          <w:rPr>
            <w:noProof/>
          </w:rPr>
          <w:t>73</w:t>
        </w:r>
      </w:fldSimple>
      <w:bookmarkEnd w:id="269"/>
      <w:r w:rsidRPr="0009535C">
        <w:t xml:space="preserve"> Exclusive breastfeeding </w:t>
      </w:r>
      <w:r w:rsidRPr="0009535C">
        <w:rPr>
          <w:rFonts w:cs="Times New Roman"/>
        </w:rPr>
        <w:t>≥</w:t>
      </w:r>
      <w:r w:rsidRPr="0009535C">
        <w:t>5 months</w:t>
      </w:r>
      <w:r w:rsidR="000F3AF3" w:rsidRPr="0009535C">
        <w:t xml:space="preserve"> vs. </w:t>
      </w:r>
      <w:r w:rsidRPr="0009535C">
        <w:rPr>
          <w:rFonts w:cs="Times New Roman"/>
        </w:rPr>
        <w:t>&lt;5 months</w:t>
      </w:r>
      <w:r w:rsidRPr="0009535C">
        <w:t xml:space="preserve"> and risk of recurrent wheeze</w:t>
      </w:r>
      <w:bookmarkEnd w:id="270"/>
      <w:r w:rsidR="000F3AF3" w:rsidRPr="0009535C">
        <w:rPr>
          <w:rStyle w:val="Hyperlink"/>
          <w:noProof/>
        </w:rPr>
        <w:t xml:space="preserve"> in children aged 5-14 years</w:t>
      </w:r>
      <w:bookmarkEnd w:id="271"/>
    </w:p>
    <w:p w14:paraId="147B9F69" w14:textId="77777777" w:rsidR="00477174" w:rsidRPr="00352BFB" w:rsidRDefault="0009535C" w:rsidP="00477174">
      <w:pPr>
        <w:pStyle w:val="Caption"/>
      </w:pPr>
      <w:r>
        <w:rPr>
          <w:noProof/>
          <w:lang w:eastAsia="en-GB"/>
        </w:rPr>
        <w:drawing>
          <wp:inline distT="0" distB="0" distL="0" distR="0" wp14:anchorId="147BA482" wp14:editId="147BA483">
            <wp:extent cx="5735782" cy="163879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eBFge5_noPooled_design.jpg"/>
                    <pic:cNvPicPr/>
                  </pic:nvPicPr>
                  <pic:blipFill rotWithShape="1">
                    <a:blip r:embed="rId87" cstate="print">
                      <a:extLst>
                        <a:ext uri="{28A0092B-C50C-407E-A947-70E740481C1C}">
                          <a14:useLocalDpi xmlns:a14="http://schemas.microsoft.com/office/drawing/2010/main" val="0"/>
                        </a:ext>
                      </a:extLst>
                    </a:blip>
                    <a:srcRect t="38923" b="32505"/>
                    <a:stretch/>
                  </pic:blipFill>
                  <pic:spPr bwMode="auto">
                    <a:xfrm>
                      <a:off x="0" y="0"/>
                      <a:ext cx="5731510" cy="1637575"/>
                    </a:xfrm>
                    <a:prstGeom prst="rect">
                      <a:avLst/>
                    </a:prstGeom>
                    <a:ln>
                      <a:noFill/>
                    </a:ln>
                    <a:extLst>
                      <a:ext uri="{53640926-AAD7-44D8-BBD7-CCE9431645EC}">
                        <a14:shadowObscured xmlns:a14="http://schemas.microsoft.com/office/drawing/2010/main"/>
                      </a:ext>
                    </a:extLst>
                  </pic:spPr>
                </pic:pic>
              </a:graphicData>
            </a:graphic>
          </wp:inline>
        </w:drawing>
      </w:r>
    </w:p>
    <w:p w14:paraId="147B9F6A" w14:textId="77777777" w:rsidR="00965E61" w:rsidRDefault="00965E61" w:rsidP="0001527B"/>
    <w:p w14:paraId="147B9F6B" w14:textId="77777777" w:rsidR="00965E61" w:rsidRDefault="00965E61" w:rsidP="0001527B">
      <w:pPr>
        <w:sectPr w:rsidR="00965E61">
          <w:pgSz w:w="11906" w:h="16838"/>
          <w:pgMar w:top="1440" w:right="1440" w:bottom="1440" w:left="1440" w:header="708" w:footer="708" w:gutter="0"/>
          <w:cols w:space="708"/>
          <w:docGrid w:linePitch="360"/>
        </w:sectPr>
      </w:pPr>
    </w:p>
    <w:p w14:paraId="147B9F6C" w14:textId="77777777" w:rsidR="00965E61" w:rsidRDefault="00965E61" w:rsidP="00965E61">
      <w:pPr>
        <w:pStyle w:val="Caption"/>
      </w:pPr>
      <w:bookmarkStart w:id="272" w:name="_Ref419802636"/>
      <w:bookmarkStart w:id="273" w:name="_Toc497227812"/>
      <w:r>
        <w:lastRenderedPageBreak/>
        <w:t xml:space="preserve">Table </w:t>
      </w:r>
      <w:fldSimple w:instr=" SEQ Table \* ARABIC ">
        <w:r w:rsidR="004E17B5">
          <w:rPr>
            <w:noProof/>
          </w:rPr>
          <w:t>18</w:t>
        </w:r>
      </w:fldSimple>
      <w:bookmarkEnd w:id="272"/>
      <w:r w:rsidRPr="0057669F">
        <w:rPr>
          <w:rFonts w:cs="Times New Roman"/>
        </w:rPr>
        <w:t xml:space="preserve"> </w:t>
      </w:r>
      <w:r>
        <w:rPr>
          <w:rFonts w:cs="Times New Roman"/>
        </w:rPr>
        <w:t>Subgroup Analyses of risk of recurrent wheeze and exclusive breastfeeding</w:t>
      </w:r>
      <w:r w:rsidRPr="005B6574">
        <w:rPr>
          <w:rFonts w:cs="Times New Roman"/>
        </w:rPr>
        <w:t xml:space="preserve"> </w:t>
      </w:r>
      <w:r>
        <w:rPr>
          <w:rFonts w:cs="Times New Roman"/>
          <w:szCs w:val="24"/>
        </w:rPr>
        <w:t>≥0-2 months vs. &lt;0-2</w:t>
      </w:r>
      <w:r w:rsidRPr="005B6574">
        <w:rPr>
          <w:rFonts w:cs="Times New Roman"/>
          <w:szCs w:val="24"/>
        </w:rPr>
        <w:t xml:space="preserve"> months</w:t>
      </w:r>
      <w:r w:rsidRPr="005B6574">
        <w:rPr>
          <w:rFonts w:cs="Times New Roman"/>
        </w:rPr>
        <w:t xml:space="preserve"> in child</w:t>
      </w:r>
      <w:r>
        <w:rPr>
          <w:rFonts w:cs="Times New Roman"/>
        </w:rPr>
        <w:t>ren aged 5-14 years</w:t>
      </w:r>
      <w:bookmarkEnd w:id="273"/>
    </w:p>
    <w:p w14:paraId="147B9F6D" w14:textId="77777777" w:rsidR="00965E61" w:rsidRDefault="00965E61" w:rsidP="00965E61"/>
    <w:tbl>
      <w:tblPr>
        <w:tblStyle w:val="TableGrid"/>
        <w:tblW w:w="14709" w:type="dxa"/>
        <w:tblLook w:val="04A0" w:firstRow="1" w:lastRow="0" w:firstColumn="1" w:lastColumn="0" w:noHBand="0" w:noVBand="1"/>
      </w:tblPr>
      <w:tblGrid>
        <w:gridCol w:w="5211"/>
        <w:gridCol w:w="2127"/>
        <w:gridCol w:w="3189"/>
        <w:gridCol w:w="1461"/>
        <w:gridCol w:w="2721"/>
      </w:tblGrid>
      <w:tr w:rsidR="00965E61" w:rsidRPr="003F50D6" w14:paraId="147B9F73" w14:textId="77777777" w:rsidTr="00965E61">
        <w:tc>
          <w:tcPr>
            <w:tcW w:w="5211" w:type="dxa"/>
            <w:tcBorders>
              <w:top w:val="single" w:sz="4" w:space="0" w:color="auto"/>
              <w:left w:val="nil"/>
              <w:bottom w:val="single" w:sz="8" w:space="0" w:color="auto"/>
              <w:right w:val="nil"/>
            </w:tcBorders>
            <w:shd w:val="clear" w:color="auto" w:fill="EAEAEA"/>
          </w:tcPr>
          <w:p w14:paraId="147B9F6E" w14:textId="77777777" w:rsidR="00965E61" w:rsidRPr="003F50D6" w:rsidRDefault="00965E61" w:rsidP="00965E61">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F6F" w14:textId="77777777" w:rsidR="00965E61" w:rsidRPr="003F50D6" w:rsidRDefault="00965E61" w:rsidP="00965E61">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F70" w14:textId="14DE1F19" w:rsidR="00965E61" w:rsidRPr="003F50D6" w:rsidRDefault="002D43F0" w:rsidP="00965E61">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9F71" w14:textId="77777777" w:rsidR="00965E61" w:rsidRPr="003F50D6" w:rsidRDefault="00965E61" w:rsidP="00965E61">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F72" w14:textId="77777777" w:rsidR="00965E61" w:rsidRPr="003F50D6" w:rsidRDefault="00965E61" w:rsidP="00965E61">
            <w:pPr>
              <w:spacing w:line="360" w:lineRule="auto"/>
              <w:jc w:val="center"/>
              <w:rPr>
                <w:rFonts w:cs="Times New Roman"/>
                <w:b/>
                <w:szCs w:val="24"/>
              </w:rPr>
            </w:pPr>
            <w:r w:rsidRPr="003F50D6">
              <w:rPr>
                <w:rFonts w:cs="Times New Roman"/>
                <w:b/>
                <w:szCs w:val="24"/>
              </w:rPr>
              <w:t>P-value for between groups difference</w:t>
            </w:r>
          </w:p>
        </w:tc>
      </w:tr>
      <w:tr w:rsidR="00965E61" w:rsidRPr="003F50D6" w14:paraId="147B9F79" w14:textId="77777777" w:rsidTr="00965E61">
        <w:trPr>
          <w:trHeight w:val="464"/>
        </w:trPr>
        <w:tc>
          <w:tcPr>
            <w:tcW w:w="5211" w:type="dxa"/>
            <w:tcBorders>
              <w:top w:val="single" w:sz="8" w:space="0" w:color="auto"/>
              <w:left w:val="nil"/>
              <w:bottom w:val="nil"/>
              <w:right w:val="nil"/>
            </w:tcBorders>
            <w:shd w:val="clear" w:color="auto" w:fill="ECECEC"/>
          </w:tcPr>
          <w:p w14:paraId="147B9F74" w14:textId="77777777" w:rsidR="00965E61" w:rsidRPr="003F50D6" w:rsidRDefault="00965E61" w:rsidP="00965E61">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F75" w14:textId="77777777" w:rsidR="00965E61" w:rsidRPr="003F50D6" w:rsidRDefault="00730EFC" w:rsidP="00965E61">
            <w:pPr>
              <w:spacing w:line="360" w:lineRule="auto"/>
              <w:jc w:val="center"/>
              <w:rPr>
                <w:rFonts w:cs="Times New Roman"/>
                <w:szCs w:val="24"/>
              </w:rPr>
            </w:pPr>
            <w:r>
              <w:rPr>
                <w:rFonts w:cs="Times New Roman"/>
                <w:szCs w:val="24"/>
              </w:rPr>
              <w:t>9</w:t>
            </w:r>
          </w:p>
        </w:tc>
        <w:tc>
          <w:tcPr>
            <w:tcW w:w="3189" w:type="dxa"/>
            <w:tcBorders>
              <w:top w:val="single" w:sz="8" w:space="0" w:color="auto"/>
              <w:left w:val="nil"/>
              <w:bottom w:val="nil"/>
              <w:right w:val="nil"/>
            </w:tcBorders>
            <w:shd w:val="clear" w:color="auto" w:fill="auto"/>
            <w:vAlign w:val="center"/>
          </w:tcPr>
          <w:p w14:paraId="147B9F76" w14:textId="77777777" w:rsidR="00965E61" w:rsidRPr="003F50D6" w:rsidRDefault="00730EFC" w:rsidP="00730EFC">
            <w:pPr>
              <w:spacing w:line="360" w:lineRule="auto"/>
              <w:jc w:val="center"/>
              <w:rPr>
                <w:rFonts w:cs="Times New Roman"/>
                <w:szCs w:val="24"/>
              </w:rPr>
            </w:pPr>
            <w:r w:rsidRPr="00730EFC">
              <w:rPr>
                <w:rFonts w:cs="Times New Roman"/>
                <w:szCs w:val="24"/>
              </w:rPr>
              <w:t>0.9</w:t>
            </w:r>
            <w:r>
              <w:rPr>
                <w:rFonts w:cs="Times New Roman"/>
                <w:szCs w:val="24"/>
              </w:rPr>
              <w:t>1</w:t>
            </w:r>
            <w:r w:rsidRPr="00730EFC">
              <w:rPr>
                <w:rFonts w:cs="Times New Roman"/>
                <w:szCs w:val="24"/>
              </w:rPr>
              <w:t xml:space="preserve"> [0.6</w:t>
            </w:r>
            <w:r>
              <w:rPr>
                <w:rFonts w:cs="Times New Roman"/>
                <w:szCs w:val="24"/>
              </w:rPr>
              <w:t>9</w:t>
            </w:r>
            <w:r w:rsidRPr="00730EFC">
              <w:rPr>
                <w:rFonts w:cs="Times New Roman"/>
                <w:szCs w:val="24"/>
              </w:rPr>
              <w:t>; 1.19]</w:t>
            </w:r>
          </w:p>
        </w:tc>
        <w:tc>
          <w:tcPr>
            <w:tcW w:w="1461" w:type="dxa"/>
            <w:tcBorders>
              <w:top w:val="single" w:sz="8" w:space="0" w:color="auto"/>
              <w:left w:val="nil"/>
              <w:bottom w:val="nil"/>
              <w:right w:val="nil"/>
            </w:tcBorders>
            <w:shd w:val="clear" w:color="auto" w:fill="auto"/>
            <w:vAlign w:val="center"/>
          </w:tcPr>
          <w:p w14:paraId="147B9F77" w14:textId="77777777" w:rsidR="00965E61" w:rsidRPr="003F50D6" w:rsidRDefault="00730EFC" w:rsidP="00965E61">
            <w:pPr>
              <w:spacing w:line="360" w:lineRule="auto"/>
              <w:jc w:val="center"/>
              <w:rPr>
                <w:rFonts w:cs="Times New Roman"/>
                <w:szCs w:val="24"/>
              </w:rPr>
            </w:pPr>
            <w:r w:rsidRPr="00730EFC">
              <w:rPr>
                <w:rFonts w:cs="Times New Roman"/>
                <w:szCs w:val="24"/>
              </w:rPr>
              <w:t>67.9</w:t>
            </w:r>
          </w:p>
        </w:tc>
        <w:tc>
          <w:tcPr>
            <w:tcW w:w="2721" w:type="dxa"/>
            <w:tcBorders>
              <w:top w:val="single" w:sz="8" w:space="0" w:color="auto"/>
              <w:left w:val="nil"/>
              <w:bottom w:val="nil"/>
              <w:right w:val="nil"/>
            </w:tcBorders>
            <w:shd w:val="clear" w:color="auto" w:fill="auto"/>
            <w:vAlign w:val="center"/>
          </w:tcPr>
          <w:p w14:paraId="147B9F78" w14:textId="77777777" w:rsidR="00965E61" w:rsidRPr="003F50D6" w:rsidRDefault="00965E61" w:rsidP="00730EFC">
            <w:pPr>
              <w:spacing w:line="360" w:lineRule="auto"/>
              <w:jc w:val="center"/>
              <w:rPr>
                <w:rFonts w:cs="Times New Roman"/>
                <w:szCs w:val="24"/>
              </w:rPr>
            </w:pPr>
          </w:p>
        </w:tc>
      </w:tr>
      <w:tr w:rsidR="00965E61" w:rsidRPr="003F50D6" w14:paraId="147B9F7F" w14:textId="77777777" w:rsidTr="00965E61">
        <w:trPr>
          <w:trHeight w:val="463"/>
        </w:trPr>
        <w:tc>
          <w:tcPr>
            <w:tcW w:w="5211" w:type="dxa"/>
            <w:tcBorders>
              <w:top w:val="nil"/>
              <w:left w:val="nil"/>
              <w:bottom w:val="nil"/>
              <w:right w:val="nil"/>
            </w:tcBorders>
            <w:shd w:val="clear" w:color="auto" w:fill="ECECEC"/>
          </w:tcPr>
          <w:p w14:paraId="147B9F7A" w14:textId="77777777" w:rsidR="00965E61" w:rsidRPr="003F50D6" w:rsidRDefault="00965E61" w:rsidP="00965E61">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F7B" w14:textId="77777777" w:rsidR="00965E61" w:rsidRPr="003F50D6" w:rsidRDefault="00730EFC" w:rsidP="00965E61">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F7C" w14:textId="77777777" w:rsidR="00965E61" w:rsidRPr="003F50D6" w:rsidRDefault="00730EFC" w:rsidP="00730EFC">
            <w:pPr>
              <w:spacing w:line="360" w:lineRule="auto"/>
              <w:jc w:val="center"/>
              <w:rPr>
                <w:rFonts w:cs="Times New Roman"/>
                <w:szCs w:val="24"/>
              </w:rPr>
            </w:pPr>
            <w:r w:rsidRPr="00730EFC">
              <w:rPr>
                <w:rFonts w:cs="Times New Roman"/>
                <w:szCs w:val="24"/>
              </w:rPr>
              <w:t>0.9</w:t>
            </w:r>
            <w:r>
              <w:rPr>
                <w:rFonts w:cs="Times New Roman"/>
                <w:szCs w:val="24"/>
              </w:rPr>
              <w:t>3</w:t>
            </w:r>
            <w:r w:rsidRPr="00730EFC">
              <w:rPr>
                <w:rFonts w:cs="Times New Roman"/>
                <w:szCs w:val="24"/>
              </w:rPr>
              <w:t xml:space="preserve"> [0.6</w:t>
            </w:r>
            <w:r>
              <w:rPr>
                <w:rFonts w:cs="Times New Roman"/>
                <w:szCs w:val="24"/>
              </w:rPr>
              <w:t>4</w:t>
            </w:r>
            <w:r w:rsidRPr="00730EFC">
              <w:rPr>
                <w:rFonts w:cs="Times New Roman"/>
                <w:szCs w:val="24"/>
              </w:rPr>
              <w:t>; 1.35]</w:t>
            </w:r>
          </w:p>
        </w:tc>
        <w:tc>
          <w:tcPr>
            <w:tcW w:w="1461" w:type="dxa"/>
            <w:tcBorders>
              <w:top w:val="nil"/>
              <w:left w:val="nil"/>
              <w:bottom w:val="nil"/>
              <w:right w:val="nil"/>
            </w:tcBorders>
            <w:shd w:val="clear" w:color="auto" w:fill="auto"/>
            <w:vAlign w:val="center"/>
          </w:tcPr>
          <w:p w14:paraId="147B9F7D" w14:textId="77777777" w:rsidR="00965E61" w:rsidRPr="003F50D6" w:rsidRDefault="00730EFC" w:rsidP="00965E61">
            <w:pPr>
              <w:spacing w:line="360" w:lineRule="auto"/>
              <w:jc w:val="center"/>
              <w:rPr>
                <w:rFonts w:cs="Times New Roman"/>
                <w:szCs w:val="24"/>
              </w:rPr>
            </w:pPr>
            <w:r w:rsidRPr="00730EFC">
              <w:rPr>
                <w:rFonts w:cs="Times New Roman"/>
                <w:szCs w:val="24"/>
              </w:rPr>
              <w:t>77.2</w:t>
            </w:r>
          </w:p>
        </w:tc>
        <w:tc>
          <w:tcPr>
            <w:tcW w:w="2721" w:type="dxa"/>
            <w:tcBorders>
              <w:top w:val="nil"/>
              <w:left w:val="nil"/>
              <w:bottom w:val="nil"/>
              <w:right w:val="nil"/>
            </w:tcBorders>
            <w:shd w:val="clear" w:color="auto" w:fill="auto"/>
            <w:vAlign w:val="center"/>
          </w:tcPr>
          <w:p w14:paraId="147B9F7E" w14:textId="77777777" w:rsidR="00965E61" w:rsidRPr="003F50D6" w:rsidRDefault="00830B5A" w:rsidP="00730EFC">
            <w:pPr>
              <w:spacing w:line="360" w:lineRule="auto"/>
              <w:jc w:val="center"/>
              <w:rPr>
                <w:rFonts w:cs="Times New Roman"/>
                <w:szCs w:val="24"/>
              </w:rPr>
            </w:pPr>
            <w:r>
              <w:rPr>
                <w:rFonts w:cs="Times New Roman"/>
                <w:szCs w:val="24"/>
              </w:rPr>
              <w:t>Not tested</w:t>
            </w:r>
          </w:p>
        </w:tc>
      </w:tr>
      <w:tr w:rsidR="00965E61" w:rsidRPr="003F50D6" w14:paraId="147B9F85" w14:textId="77777777" w:rsidTr="00965E61">
        <w:trPr>
          <w:trHeight w:val="463"/>
        </w:trPr>
        <w:tc>
          <w:tcPr>
            <w:tcW w:w="5211" w:type="dxa"/>
            <w:tcBorders>
              <w:top w:val="nil"/>
              <w:left w:val="nil"/>
              <w:bottom w:val="single" w:sz="8" w:space="0" w:color="auto"/>
              <w:right w:val="nil"/>
            </w:tcBorders>
            <w:shd w:val="clear" w:color="auto" w:fill="ECECEC"/>
          </w:tcPr>
          <w:p w14:paraId="147B9F80" w14:textId="77777777" w:rsidR="00965E61" w:rsidRPr="003F50D6" w:rsidRDefault="00965E61" w:rsidP="00965E61">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F81" w14:textId="77777777" w:rsidR="00965E61" w:rsidRPr="003F50D6" w:rsidRDefault="00730EFC" w:rsidP="00965E61">
            <w:pPr>
              <w:spacing w:line="360" w:lineRule="auto"/>
              <w:jc w:val="center"/>
              <w:rPr>
                <w:rFonts w:cs="Times New Roman"/>
                <w:szCs w:val="24"/>
              </w:rPr>
            </w:pPr>
            <w:r>
              <w:rPr>
                <w:rFonts w:cs="Times New Roman"/>
                <w:szCs w:val="24"/>
              </w:rPr>
              <w:t>9</w:t>
            </w:r>
          </w:p>
        </w:tc>
        <w:tc>
          <w:tcPr>
            <w:tcW w:w="3189" w:type="dxa"/>
            <w:tcBorders>
              <w:top w:val="nil"/>
              <w:left w:val="nil"/>
              <w:bottom w:val="single" w:sz="8" w:space="0" w:color="auto"/>
              <w:right w:val="nil"/>
            </w:tcBorders>
            <w:shd w:val="clear" w:color="auto" w:fill="auto"/>
            <w:vAlign w:val="center"/>
          </w:tcPr>
          <w:p w14:paraId="147B9F82" w14:textId="77777777" w:rsidR="00965E61" w:rsidRPr="003F50D6" w:rsidRDefault="00730EFC" w:rsidP="00730EFC">
            <w:pPr>
              <w:spacing w:line="360" w:lineRule="auto"/>
              <w:jc w:val="center"/>
              <w:rPr>
                <w:rFonts w:cs="Times New Roman"/>
                <w:szCs w:val="24"/>
              </w:rPr>
            </w:pPr>
            <w:r w:rsidRPr="00730EFC">
              <w:rPr>
                <w:rFonts w:cs="Times New Roman"/>
                <w:szCs w:val="24"/>
              </w:rPr>
              <w:t>0.96 [0.7</w:t>
            </w:r>
            <w:r>
              <w:rPr>
                <w:rFonts w:cs="Times New Roman"/>
                <w:szCs w:val="24"/>
              </w:rPr>
              <w:t>5</w:t>
            </w:r>
            <w:r w:rsidRPr="00730EFC">
              <w:rPr>
                <w:rFonts w:cs="Times New Roman"/>
                <w:szCs w:val="24"/>
              </w:rPr>
              <w:t>; 1.23]</w:t>
            </w:r>
          </w:p>
        </w:tc>
        <w:tc>
          <w:tcPr>
            <w:tcW w:w="1461" w:type="dxa"/>
            <w:tcBorders>
              <w:top w:val="nil"/>
              <w:left w:val="nil"/>
              <w:bottom w:val="single" w:sz="8" w:space="0" w:color="auto"/>
              <w:right w:val="nil"/>
            </w:tcBorders>
            <w:shd w:val="clear" w:color="auto" w:fill="auto"/>
            <w:vAlign w:val="center"/>
          </w:tcPr>
          <w:p w14:paraId="147B9F83" w14:textId="77777777" w:rsidR="00965E61" w:rsidRPr="003F50D6" w:rsidRDefault="00730EFC" w:rsidP="00965E61">
            <w:pPr>
              <w:spacing w:line="360" w:lineRule="auto"/>
              <w:jc w:val="center"/>
              <w:rPr>
                <w:rFonts w:cs="Times New Roman"/>
                <w:szCs w:val="24"/>
              </w:rPr>
            </w:pPr>
            <w:r w:rsidRPr="00730EFC">
              <w:rPr>
                <w:rFonts w:cs="Times New Roman"/>
                <w:szCs w:val="24"/>
              </w:rPr>
              <w:t>81.9</w:t>
            </w:r>
          </w:p>
        </w:tc>
        <w:tc>
          <w:tcPr>
            <w:tcW w:w="2721" w:type="dxa"/>
            <w:tcBorders>
              <w:top w:val="nil"/>
              <w:left w:val="nil"/>
              <w:bottom w:val="single" w:sz="8" w:space="0" w:color="auto"/>
              <w:right w:val="nil"/>
            </w:tcBorders>
            <w:shd w:val="clear" w:color="auto" w:fill="auto"/>
            <w:vAlign w:val="center"/>
          </w:tcPr>
          <w:p w14:paraId="147B9F84" w14:textId="77777777" w:rsidR="00965E61" w:rsidRPr="00730EFC" w:rsidRDefault="00965E61" w:rsidP="00730EFC">
            <w:pPr>
              <w:spacing w:line="360" w:lineRule="auto"/>
              <w:jc w:val="center"/>
              <w:rPr>
                <w:rFonts w:cs="Times New Roman"/>
                <w:szCs w:val="24"/>
              </w:rPr>
            </w:pPr>
          </w:p>
        </w:tc>
      </w:tr>
      <w:tr w:rsidR="00965E61" w:rsidRPr="003F50D6" w14:paraId="147B9F8B" w14:textId="77777777" w:rsidTr="00965E61">
        <w:trPr>
          <w:trHeight w:val="255"/>
        </w:trPr>
        <w:tc>
          <w:tcPr>
            <w:tcW w:w="5211" w:type="dxa"/>
            <w:tcBorders>
              <w:top w:val="nil"/>
              <w:left w:val="nil"/>
              <w:bottom w:val="nil"/>
              <w:right w:val="nil"/>
            </w:tcBorders>
            <w:shd w:val="clear" w:color="auto" w:fill="ECECEC"/>
          </w:tcPr>
          <w:p w14:paraId="147B9F86" w14:textId="77777777" w:rsidR="00965E61" w:rsidRDefault="00965E61" w:rsidP="00965E61">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F87" w14:textId="77777777" w:rsidR="00965E61" w:rsidRPr="003F50D6" w:rsidRDefault="00730EFC" w:rsidP="00965E61">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F88" w14:textId="77777777" w:rsidR="00965E61" w:rsidRPr="003F50D6" w:rsidRDefault="00730EFC" w:rsidP="00730EFC">
            <w:pPr>
              <w:spacing w:line="360" w:lineRule="auto"/>
              <w:jc w:val="center"/>
              <w:rPr>
                <w:rFonts w:cs="Times New Roman"/>
                <w:szCs w:val="24"/>
              </w:rPr>
            </w:pPr>
            <w:r w:rsidRPr="00730EFC">
              <w:rPr>
                <w:rFonts w:cs="Times New Roman"/>
                <w:szCs w:val="24"/>
              </w:rPr>
              <w:t>1.16 [0.6</w:t>
            </w:r>
            <w:r>
              <w:rPr>
                <w:rFonts w:cs="Times New Roman"/>
                <w:szCs w:val="24"/>
              </w:rPr>
              <w:t>3</w:t>
            </w:r>
            <w:r w:rsidRPr="00730EFC">
              <w:rPr>
                <w:rFonts w:cs="Times New Roman"/>
                <w:szCs w:val="24"/>
              </w:rPr>
              <w:t>; 2.1</w:t>
            </w:r>
            <w:r>
              <w:rPr>
                <w:rFonts w:cs="Times New Roman"/>
                <w:szCs w:val="24"/>
              </w:rPr>
              <w:t>6</w:t>
            </w:r>
            <w:r w:rsidRPr="00730EFC">
              <w:rPr>
                <w:rFonts w:cs="Times New Roman"/>
                <w:szCs w:val="24"/>
              </w:rPr>
              <w:t>]</w:t>
            </w:r>
          </w:p>
        </w:tc>
        <w:tc>
          <w:tcPr>
            <w:tcW w:w="1461" w:type="dxa"/>
            <w:tcBorders>
              <w:top w:val="nil"/>
              <w:left w:val="nil"/>
              <w:bottom w:val="nil"/>
              <w:right w:val="nil"/>
            </w:tcBorders>
            <w:shd w:val="clear" w:color="auto" w:fill="auto"/>
            <w:vAlign w:val="center"/>
          </w:tcPr>
          <w:p w14:paraId="147B9F89" w14:textId="77777777" w:rsidR="00965E61" w:rsidRPr="003F50D6" w:rsidRDefault="00730EFC" w:rsidP="00965E61">
            <w:pPr>
              <w:spacing w:line="360" w:lineRule="auto"/>
              <w:jc w:val="center"/>
              <w:rPr>
                <w:rFonts w:cs="Times New Roman"/>
                <w:szCs w:val="24"/>
              </w:rPr>
            </w:pPr>
            <w:r w:rsidRPr="00730EFC">
              <w:rPr>
                <w:rFonts w:cs="Times New Roman"/>
                <w:szCs w:val="24"/>
              </w:rPr>
              <w:t>78.1</w:t>
            </w:r>
          </w:p>
        </w:tc>
        <w:tc>
          <w:tcPr>
            <w:tcW w:w="2721" w:type="dxa"/>
            <w:vMerge w:val="restart"/>
            <w:tcBorders>
              <w:top w:val="nil"/>
              <w:left w:val="nil"/>
              <w:right w:val="nil"/>
            </w:tcBorders>
            <w:shd w:val="clear" w:color="auto" w:fill="auto"/>
            <w:vAlign w:val="center"/>
          </w:tcPr>
          <w:p w14:paraId="147B9F8A" w14:textId="77777777" w:rsidR="00965E61" w:rsidRPr="003F50D6" w:rsidRDefault="00730EFC" w:rsidP="00730EFC">
            <w:pPr>
              <w:spacing w:line="360" w:lineRule="auto"/>
              <w:jc w:val="center"/>
              <w:rPr>
                <w:rFonts w:cs="Times New Roman"/>
                <w:szCs w:val="24"/>
              </w:rPr>
            </w:pPr>
            <w:r w:rsidRPr="00730EFC">
              <w:rPr>
                <w:rFonts w:cs="Times New Roman"/>
                <w:szCs w:val="24"/>
              </w:rPr>
              <w:t>0.2</w:t>
            </w:r>
            <w:r>
              <w:rPr>
                <w:rFonts w:cs="Times New Roman"/>
                <w:szCs w:val="24"/>
              </w:rPr>
              <w:t>6</w:t>
            </w:r>
          </w:p>
        </w:tc>
      </w:tr>
      <w:tr w:rsidR="00965E61" w:rsidRPr="003F50D6" w14:paraId="147B9F91" w14:textId="77777777" w:rsidTr="00965E61">
        <w:trPr>
          <w:trHeight w:val="463"/>
        </w:trPr>
        <w:tc>
          <w:tcPr>
            <w:tcW w:w="5211" w:type="dxa"/>
            <w:tcBorders>
              <w:top w:val="nil"/>
              <w:left w:val="nil"/>
              <w:bottom w:val="single" w:sz="8" w:space="0" w:color="auto"/>
              <w:right w:val="nil"/>
            </w:tcBorders>
            <w:shd w:val="clear" w:color="auto" w:fill="ECECEC"/>
          </w:tcPr>
          <w:p w14:paraId="147B9F8C" w14:textId="77777777" w:rsidR="00965E61" w:rsidRDefault="00965E61" w:rsidP="00965E61">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F8D" w14:textId="77777777" w:rsidR="00965E61" w:rsidRPr="003F50D6" w:rsidRDefault="00730EFC" w:rsidP="00965E61">
            <w:pPr>
              <w:spacing w:line="360" w:lineRule="auto"/>
              <w:jc w:val="center"/>
              <w:rPr>
                <w:rFonts w:cs="Times New Roman"/>
                <w:szCs w:val="24"/>
              </w:rPr>
            </w:pPr>
            <w:r>
              <w:rPr>
                <w:rFonts w:cs="Times New Roman"/>
                <w:szCs w:val="24"/>
              </w:rPr>
              <w:t>4</w:t>
            </w:r>
          </w:p>
        </w:tc>
        <w:tc>
          <w:tcPr>
            <w:tcW w:w="3189" w:type="dxa"/>
            <w:tcBorders>
              <w:top w:val="nil"/>
              <w:left w:val="nil"/>
              <w:bottom w:val="single" w:sz="8" w:space="0" w:color="auto"/>
              <w:right w:val="nil"/>
            </w:tcBorders>
            <w:shd w:val="clear" w:color="auto" w:fill="auto"/>
            <w:vAlign w:val="center"/>
          </w:tcPr>
          <w:p w14:paraId="147B9F8E" w14:textId="77777777" w:rsidR="00965E61" w:rsidRPr="003F50D6" w:rsidRDefault="00730EFC" w:rsidP="00730EFC">
            <w:pPr>
              <w:spacing w:line="360" w:lineRule="auto"/>
              <w:jc w:val="center"/>
              <w:rPr>
                <w:rFonts w:cs="Times New Roman"/>
                <w:szCs w:val="24"/>
              </w:rPr>
            </w:pPr>
            <w:r w:rsidRPr="00730EFC">
              <w:rPr>
                <w:rFonts w:cs="Times New Roman"/>
                <w:szCs w:val="24"/>
              </w:rPr>
              <w:t>0.79 [0.6</w:t>
            </w:r>
            <w:r>
              <w:rPr>
                <w:rFonts w:cs="Times New Roman"/>
                <w:szCs w:val="24"/>
              </w:rPr>
              <w:t>4</w:t>
            </w:r>
            <w:r w:rsidRPr="00730EFC">
              <w:rPr>
                <w:rFonts w:cs="Times New Roman"/>
                <w:szCs w:val="24"/>
              </w:rPr>
              <w:t>; 0.9</w:t>
            </w:r>
            <w:r>
              <w:rPr>
                <w:rFonts w:cs="Times New Roman"/>
                <w:szCs w:val="24"/>
              </w:rPr>
              <w:t>9</w:t>
            </w:r>
            <w:r w:rsidRPr="00730EFC">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F8F" w14:textId="77777777" w:rsidR="00965E61" w:rsidRPr="003F50D6" w:rsidRDefault="00730EFC" w:rsidP="00965E61">
            <w:pPr>
              <w:spacing w:line="360" w:lineRule="auto"/>
              <w:jc w:val="center"/>
              <w:rPr>
                <w:rFonts w:cs="Times New Roman"/>
                <w:szCs w:val="24"/>
              </w:rPr>
            </w:pPr>
            <w:r w:rsidRPr="00730EFC">
              <w:rPr>
                <w:rFonts w:cs="Times New Roman"/>
                <w:szCs w:val="24"/>
              </w:rPr>
              <w:t>39.5</w:t>
            </w:r>
          </w:p>
        </w:tc>
        <w:tc>
          <w:tcPr>
            <w:tcW w:w="2721" w:type="dxa"/>
            <w:vMerge/>
            <w:tcBorders>
              <w:left w:val="nil"/>
              <w:bottom w:val="single" w:sz="8" w:space="0" w:color="auto"/>
              <w:right w:val="nil"/>
            </w:tcBorders>
            <w:shd w:val="clear" w:color="auto" w:fill="auto"/>
            <w:vAlign w:val="center"/>
          </w:tcPr>
          <w:p w14:paraId="147B9F90" w14:textId="77777777" w:rsidR="00965E61" w:rsidRPr="003F50D6" w:rsidRDefault="00965E61" w:rsidP="00965E61">
            <w:pPr>
              <w:spacing w:line="360" w:lineRule="auto"/>
              <w:jc w:val="center"/>
              <w:rPr>
                <w:rFonts w:cs="Times New Roman"/>
                <w:szCs w:val="24"/>
              </w:rPr>
            </w:pPr>
          </w:p>
        </w:tc>
      </w:tr>
      <w:tr w:rsidR="00965E61" w:rsidRPr="003F50D6" w14:paraId="147B9F97" w14:textId="77777777" w:rsidTr="00965E61">
        <w:trPr>
          <w:trHeight w:val="463"/>
        </w:trPr>
        <w:tc>
          <w:tcPr>
            <w:tcW w:w="5211" w:type="dxa"/>
            <w:tcBorders>
              <w:top w:val="nil"/>
              <w:left w:val="nil"/>
              <w:bottom w:val="nil"/>
              <w:right w:val="nil"/>
            </w:tcBorders>
            <w:shd w:val="clear" w:color="auto" w:fill="ECECEC"/>
          </w:tcPr>
          <w:p w14:paraId="147B9F92" w14:textId="77777777" w:rsidR="00965E61" w:rsidRDefault="00965E61" w:rsidP="00965E61">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F93" w14:textId="77777777" w:rsidR="00965E61" w:rsidRPr="003F50D6" w:rsidRDefault="00730EFC" w:rsidP="00965E61">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9F94" w14:textId="77777777" w:rsidR="00965E61" w:rsidRPr="003F50D6" w:rsidRDefault="00730EFC" w:rsidP="00730EFC">
            <w:pPr>
              <w:spacing w:line="360" w:lineRule="auto"/>
              <w:jc w:val="center"/>
              <w:rPr>
                <w:rFonts w:cs="Times New Roman"/>
                <w:szCs w:val="24"/>
              </w:rPr>
            </w:pPr>
            <w:r w:rsidRPr="00730EFC">
              <w:rPr>
                <w:rFonts w:cs="Times New Roman"/>
                <w:szCs w:val="24"/>
              </w:rPr>
              <w:t>0.7</w:t>
            </w:r>
            <w:r>
              <w:rPr>
                <w:rFonts w:cs="Times New Roman"/>
                <w:szCs w:val="24"/>
              </w:rPr>
              <w:t>8</w:t>
            </w:r>
            <w:r w:rsidRPr="00730EFC">
              <w:rPr>
                <w:rFonts w:cs="Times New Roman"/>
                <w:szCs w:val="24"/>
              </w:rPr>
              <w:t xml:space="preserve"> [0.4</w:t>
            </w:r>
            <w:r>
              <w:rPr>
                <w:rFonts w:cs="Times New Roman"/>
                <w:szCs w:val="24"/>
              </w:rPr>
              <w:t>2</w:t>
            </w:r>
            <w:r w:rsidRPr="00730EFC">
              <w:rPr>
                <w:rFonts w:cs="Times New Roman"/>
                <w:szCs w:val="24"/>
              </w:rPr>
              <w:t>; 1.4</w:t>
            </w:r>
            <w:r>
              <w:rPr>
                <w:rFonts w:cs="Times New Roman"/>
                <w:szCs w:val="24"/>
              </w:rPr>
              <w:t>6</w:t>
            </w:r>
            <w:r w:rsidRPr="00730EFC">
              <w:rPr>
                <w:rFonts w:cs="Times New Roman"/>
                <w:szCs w:val="24"/>
              </w:rPr>
              <w:t>]</w:t>
            </w:r>
          </w:p>
        </w:tc>
        <w:tc>
          <w:tcPr>
            <w:tcW w:w="1461" w:type="dxa"/>
            <w:tcBorders>
              <w:top w:val="nil"/>
              <w:left w:val="nil"/>
              <w:bottom w:val="nil"/>
              <w:right w:val="nil"/>
            </w:tcBorders>
            <w:shd w:val="clear" w:color="auto" w:fill="auto"/>
            <w:vAlign w:val="center"/>
          </w:tcPr>
          <w:p w14:paraId="147B9F95" w14:textId="77777777" w:rsidR="00965E61" w:rsidRPr="003F50D6" w:rsidRDefault="00730EFC" w:rsidP="00965E61">
            <w:pPr>
              <w:spacing w:line="360" w:lineRule="auto"/>
              <w:jc w:val="center"/>
              <w:rPr>
                <w:rFonts w:cs="Times New Roman"/>
                <w:szCs w:val="24"/>
              </w:rPr>
            </w:pPr>
            <w:r>
              <w:rPr>
                <w:rFonts w:cs="Times New Roman"/>
                <w:szCs w:val="24"/>
              </w:rPr>
              <w:t>--</w:t>
            </w:r>
          </w:p>
        </w:tc>
        <w:tc>
          <w:tcPr>
            <w:tcW w:w="2721" w:type="dxa"/>
            <w:vMerge w:val="restart"/>
            <w:tcBorders>
              <w:top w:val="nil"/>
              <w:left w:val="nil"/>
              <w:right w:val="nil"/>
            </w:tcBorders>
            <w:shd w:val="clear" w:color="auto" w:fill="auto"/>
            <w:vAlign w:val="center"/>
          </w:tcPr>
          <w:p w14:paraId="147B9F96" w14:textId="77777777" w:rsidR="00965E61" w:rsidRPr="003F50D6" w:rsidRDefault="00730EFC" w:rsidP="00730EFC">
            <w:pPr>
              <w:spacing w:line="360" w:lineRule="auto"/>
              <w:jc w:val="center"/>
              <w:rPr>
                <w:rFonts w:cs="Times New Roman"/>
                <w:szCs w:val="24"/>
              </w:rPr>
            </w:pPr>
            <w:r w:rsidRPr="00730EFC">
              <w:rPr>
                <w:rFonts w:cs="Times New Roman"/>
                <w:szCs w:val="24"/>
              </w:rPr>
              <w:t>0.6</w:t>
            </w:r>
            <w:r>
              <w:rPr>
                <w:rFonts w:cs="Times New Roman"/>
                <w:szCs w:val="24"/>
              </w:rPr>
              <w:t>3</w:t>
            </w:r>
          </w:p>
        </w:tc>
      </w:tr>
      <w:tr w:rsidR="00965E61" w:rsidRPr="003F50D6" w14:paraId="147B9F9D" w14:textId="77777777" w:rsidTr="00965E61">
        <w:trPr>
          <w:trHeight w:val="463"/>
        </w:trPr>
        <w:tc>
          <w:tcPr>
            <w:tcW w:w="5211" w:type="dxa"/>
            <w:tcBorders>
              <w:top w:val="nil"/>
              <w:left w:val="nil"/>
              <w:bottom w:val="single" w:sz="8" w:space="0" w:color="auto"/>
              <w:right w:val="nil"/>
            </w:tcBorders>
            <w:shd w:val="clear" w:color="auto" w:fill="ECECEC"/>
          </w:tcPr>
          <w:p w14:paraId="147B9F98" w14:textId="77777777" w:rsidR="00965E61" w:rsidRDefault="00965E61" w:rsidP="00965E61">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F99" w14:textId="77777777" w:rsidR="00965E61" w:rsidRPr="003F50D6" w:rsidRDefault="00730EFC" w:rsidP="00965E61">
            <w:pPr>
              <w:spacing w:line="360" w:lineRule="auto"/>
              <w:jc w:val="center"/>
              <w:rPr>
                <w:rFonts w:cs="Times New Roman"/>
                <w:szCs w:val="24"/>
              </w:rPr>
            </w:pPr>
            <w:r>
              <w:rPr>
                <w:rFonts w:cs="Times New Roman"/>
                <w:szCs w:val="24"/>
              </w:rPr>
              <w:t>8</w:t>
            </w:r>
          </w:p>
        </w:tc>
        <w:tc>
          <w:tcPr>
            <w:tcW w:w="3189" w:type="dxa"/>
            <w:tcBorders>
              <w:top w:val="nil"/>
              <w:left w:val="nil"/>
              <w:bottom w:val="single" w:sz="8" w:space="0" w:color="auto"/>
              <w:right w:val="nil"/>
            </w:tcBorders>
            <w:shd w:val="clear" w:color="auto" w:fill="auto"/>
            <w:vAlign w:val="center"/>
          </w:tcPr>
          <w:p w14:paraId="147B9F9A" w14:textId="77777777" w:rsidR="00965E61" w:rsidRPr="003F50D6" w:rsidRDefault="00730EFC" w:rsidP="00730EFC">
            <w:pPr>
              <w:spacing w:line="360" w:lineRule="auto"/>
              <w:jc w:val="center"/>
              <w:rPr>
                <w:rFonts w:cs="Times New Roman"/>
                <w:szCs w:val="24"/>
              </w:rPr>
            </w:pPr>
            <w:r w:rsidRPr="00730EFC">
              <w:rPr>
                <w:rFonts w:cs="Times New Roman"/>
                <w:szCs w:val="24"/>
              </w:rPr>
              <w:t>0.9</w:t>
            </w:r>
            <w:r>
              <w:rPr>
                <w:rFonts w:cs="Times New Roman"/>
                <w:szCs w:val="24"/>
              </w:rPr>
              <w:t>3</w:t>
            </w:r>
            <w:r w:rsidRPr="00730EFC">
              <w:rPr>
                <w:rFonts w:cs="Times New Roman"/>
                <w:szCs w:val="24"/>
              </w:rPr>
              <w:t xml:space="preserve"> [0.68; 1.25]</w:t>
            </w:r>
          </w:p>
        </w:tc>
        <w:tc>
          <w:tcPr>
            <w:tcW w:w="1461" w:type="dxa"/>
            <w:tcBorders>
              <w:top w:val="nil"/>
              <w:left w:val="nil"/>
              <w:bottom w:val="single" w:sz="8" w:space="0" w:color="auto"/>
              <w:right w:val="nil"/>
            </w:tcBorders>
            <w:shd w:val="clear" w:color="auto" w:fill="auto"/>
            <w:vAlign w:val="center"/>
          </w:tcPr>
          <w:p w14:paraId="147B9F9B" w14:textId="77777777" w:rsidR="00965E61" w:rsidRPr="003F50D6" w:rsidRDefault="00730EFC" w:rsidP="00965E61">
            <w:pPr>
              <w:spacing w:line="360" w:lineRule="auto"/>
              <w:jc w:val="center"/>
              <w:rPr>
                <w:rFonts w:cs="Times New Roman"/>
                <w:szCs w:val="24"/>
              </w:rPr>
            </w:pPr>
            <w:r w:rsidRPr="00730EFC">
              <w:rPr>
                <w:rFonts w:cs="Times New Roman"/>
                <w:szCs w:val="24"/>
              </w:rPr>
              <w:t>71.8</w:t>
            </w:r>
          </w:p>
        </w:tc>
        <w:tc>
          <w:tcPr>
            <w:tcW w:w="2721" w:type="dxa"/>
            <w:vMerge/>
            <w:tcBorders>
              <w:left w:val="nil"/>
              <w:bottom w:val="single" w:sz="8" w:space="0" w:color="auto"/>
              <w:right w:val="nil"/>
            </w:tcBorders>
            <w:shd w:val="clear" w:color="auto" w:fill="auto"/>
            <w:vAlign w:val="center"/>
          </w:tcPr>
          <w:p w14:paraId="147B9F9C" w14:textId="77777777" w:rsidR="00965E61" w:rsidRPr="003F50D6" w:rsidRDefault="00965E61" w:rsidP="00965E61">
            <w:pPr>
              <w:spacing w:line="360" w:lineRule="auto"/>
              <w:jc w:val="center"/>
              <w:rPr>
                <w:rFonts w:cs="Times New Roman"/>
                <w:szCs w:val="24"/>
              </w:rPr>
            </w:pPr>
          </w:p>
        </w:tc>
      </w:tr>
      <w:tr w:rsidR="00965E61" w:rsidRPr="003F50D6" w14:paraId="147B9FA3" w14:textId="77777777" w:rsidTr="00965E61">
        <w:trPr>
          <w:trHeight w:val="463"/>
        </w:trPr>
        <w:tc>
          <w:tcPr>
            <w:tcW w:w="5211" w:type="dxa"/>
            <w:tcBorders>
              <w:top w:val="nil"/>
              <w:left w:val="nil"/>
              <w:bottom w:val="nil"/>
              <w:right w:val="nil"/>
            </w:tcBorders>
            <w:shd w:val="clear" w:color="auto" w:fill="ECECEC"/>
          </w:tcPr>
          <w:p w14:paraId="147B9F9E" w14:textId="77777777" w:rsidR="00965E61" w:rsidRDefault="00965E61" w:rsidP="00965E61">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F9F" w14:textId="77777777" w:rsidR="00965E61" w:rsidRPr="003F50D6" w:rsidRDefault="00730EFC" w:rsidP="00965E61">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9FA0" w14:textId="77777777" w:rsidR="00965E61" w:rsidRPr="003F50D6" w:rsidRDefault="00730EFC" w:rsidP="00FB6A50">
            <w:pPr>
              <w:spacing w:line="360" w:lineRule="auto"/>
              <w:jc w:val="center"/>
              <w:rPr>
                <w:rFonts w:cs="Times New Roman"/>
                <w:szCs w:val="24"/>
              </w:rPr>
            </w:pPr>
            <w:r w:rsidRPr="00730EFC">
              <w:rPr>
                <w:rFonts w:cs="Times New Roman"/>
                <w:szCs w:val="24"/>
              </w:rPr>
              <w:t>2.61 [0.2</w:t>
            </w:r>
            <w:r w:rsidR="00FB6A50">
              <w:rPr>
                <w:rFonts w:cs="Times New Roman"/>
                <w:szCs w:val="24"/>
              </w:rPr>
              <w:t>6</w:t>
            </w:r>
            <w:r w:rsidRPr="00730EFC">
              <w:rPr>
                <w:rFonts w:cs="Times New Roman"/>
                <w:szCs w:val="24"/>
              </w:rPr>
              <w:t>; 26.38]</w:t>
            </w:r>
          </w:p>
        </w:tc>
        <w:tc>
          <w:tcPr>
            <w:tcW w:w="1461" w:type="dxa"/>
            <w:tcBorders>
              <w:top w:val="nil"/>
              <w:left w:val="nil"/>
              <w:bottom w:val="nil"/>
              <w:right w:val="nil"/>
            </w:tcBorders>
            <w:shd w:val="clear" w:color="auto" w:fill="auto"/>
            <w:vAlign w:val="center"/>
          </w:tcPr>
          <w:p w14:paraId="147B9FA1" w14:textId="77777777" w:rsidR="00965E61" w:rsidRPr="003F50D6" w:rsidRDefault="00730EFC" w:rsidP="00965E61">
            <w:pPr>
              <w:spacing w:line="360" w:lineRule="auto"/>
              <w:jc w:val="center"/>
              <w:rPr>
                <w:rFonts w:cs="Times New Roman"/>
                <w:szCs w:val="24"/>
              </w:rPr>
            </w:pPr>
            <w:r>
              <w:rPr>
                <w:rFonts w:cs="Times New Roman"/>
                <w:szCs w:val="24"/>
              </w:rPr>
              <w:t>--</w:t>
            </w:r>
          </w:p>
        </w:tc>
        <w:tc>
          <w:tcPr>
            <w:tcW w:w="2721" w:type="dxa"/>
            <w:vMerge w:val="restart"/>
            <w:tcBorders>
              <w:top w:val="nil"/>
              <w:left w:val="nil"/>
              <w:right w:val="nil"/>
            </w:tcBorders>
            <w:shd w:val="clear" w:color="auto" w:fill="auto"/>
            <w:vAlign w:val="center"/>
          </w:tcPr>
          <w:p w14:paraId="147B9FA2" w14:textId="77777777" w:rsidR="00965E61" w:rsidRPr="003F50D6" w:rsidRDefault="00730EFC" w:rsidP="00730EFC">
            <w:pPr>
              <w:spacing w:line="360" w:lineRule="auto"/>
              <w:jc w:val="center"/>
              <w:rPr>
                <w:rFonts w:cs="Times New Roman"/>
                <w:szCs w:val="24"/>
              </w:rPr>
            </w:pPr>
            <w:r w:rsidRPr="00730EFC">
              <w:rPr>
                <w:rFonts w:cs="Times New Roman"/>
                <w:szCs w:val="24"/>
              </w:rPr>
              <w:t>0.3</w:t>
            </w:r>
            <w:r>
              <w:rPr>
                <w:rFonts w:cs="Times New Roman"/>
                <w:szCs w:val="24"/>
              </w:rPr>
              <w:t>7</w:t>
            </w:r>
          </w:p>
        </w:tc>
      </w:tr>
      <w:tr w:rsidR="00965E61" w:rsidRPr="003F50D6" w14:paraId="147B9FA9" w14:textId="77777777" w:rsidTr="00965E61">
        <w:trPr>
          <w:trHeight w:val="463"/>
        </w:trPr>
        <w:tc>
          <w:tcPr>
            <w:tcW w:w="5211" w:type="dxa"/>
            <w:tcBorders>
              <w:top w:val="nil"/>
              <w:left w:val="nil"/>
              <w:bottom w:val="single" w:sz="8" w:space="0" w:color="auto"/>
              <w:right w:val="nil"/>
            </w:tcBorders>
            <w:shd w:val="clear" w:color="auto" w:fill="ECECEC"/>
          </w:tcPr>
          <w:p w14:paraId="147B9FA4" w14:textId="77777777" w:rsidR="00965E61" w:rsidRDefault="00965E61" w:rsidP="00965E61">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FA5" w14:textId="77777777" w:rsidR="00965E61" w:rsidRPr="003F50D6" w:rsidRDefault="00730EFC" w:rsidP="00965E61">
            <w:pPr>
              <w:spacing w:line="360" w:lineRule="auto"/>
              <w:jc w:val="center"/>
              <w:rPr>
                <w:rFonts w:cs="Times New Roman"/>
                <w:szCs w:val="24"/>
              </w:rPr>
            </w:pPr>
            <w:r>
              <w:rPr>
                <w:rFonts w:cs="Times New Roman"/>
                <w:szCs w:val="24"/>
              </w:rPr>
              <w:t>8</w:t>
            </w:r>
          </w:p>
        </w:tc>
        <w:tc>
          <w:tcPr>
            <w:tcW w:w="3189" w:type="dxa"/>
            <w:tcBorders>
              <w:top w:val="nil"/>
              <w:left w:val="nil"/>
              <w:bottom w:val="single" w:sz="8" w:space="0" w:color="auto"/>
              <w:right w:val="nil"/>
            </w:tcBorders>
            <w:shd w:val="clear" w:color="auto" w:fill="auto"/>
            <w:vAlign w:val="center"/>
          </w:tcPr>
          <w:p w14:paraId="147B9FA6" w14:textId="4C6ED3E8" w:rsidR="00965E61" w:rsidRPr="003F50D6" w:rsidRDefault="00730EFC" w:rsidP="00FB6A50">
            <w:pPr>
              <w:spacing w:line="360" w:lineRule="auto"/>
              <w:jc w:val="center"/>
              <w:rPr>
                <w:rFonts w:cs="Times New Roman"/>
                <w:szCs w:val="24"/>
              </w:rPr>
            </w:pPr>
            <w:r w:rsidRPr="00730EFC">
              <w:rPr>
                <w:rFonts w:cs="Times New Roman"/>
                <w:szCs w:val="24"/>
              </w:rPr>
              <w:t>0.89 [0.6</w:t>
            </w:r>
            <w:r w:rsidR="00FB6A50">
              <w:rPr>
                <w:rFonts w:cs="Times New Roman"/>
                <w:szCs w:val="24"/>
              </w:rPr>
              <w:t>8</w:t>
            </w:r>
            <w:r w:rsidR="00852469" w:rsidRPr="00730EFC">
              <w:rPr>
                <w:rFonts w:cs="Times New Roman"/>
                <w:szCs w:val="24"/>
              </w:rPr>
              <w:t>; 1.18</w:t>
            </w:r>
            <w:r w:rsidRPr="00730EFC">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FA7" w14:textId="77777777" w:rsidR="00965E61" w:rsidRPr="003F50D6" w:rsidRDefault="00730EFC" w:rsidP="00965E61">
            <w:pPr>
              <w:spacing w:line="360" w:lineRule="auto"/>
              <w:jc w:val="center"/>
              <w:rPr>
                <w:rFonts w:cs="Times New Roman"/>
                <w:szCs w:val="24"/>
              </w:rPr>
            </w:pPr>
            <w:r w:rsidRPr="00730EFC">
              <w:rPr>
                <w:rFonts w:cs="Times New Roman"/>
                <w:szCs w:val="24"/>
              </w:rPr>
              <w:t>70.9</w:t>
            </w:r>
          </w:p>
        </w:tc>
        <w:tc>
          <w:tcPr>
            <w:tcW w:w="2721" w:type="dxa"/>
            <w:vMerge/>
            <w:tcBorders>
              <w:left w:val="nil"/>
              <w:bottom w:val="single" w:sz="8" w:space="0" w:color="auto"/>
              <w:right w:val="nil"/>
            </w:tcBorders>
            <w:shd w:val="clear" w:color="auto" w:fill="auto"/>
            <w:vAlign w:val="center"/>
          </w:tcPr>
          <w:p w14:paraId="147B9FA8" w14:textId="77777777" w:rsidR="00965E61" w:rsidRPr="003F50D6" w:rsidRDefault="00965E61" w:rsidP="00965E61">
            <w:pPr>
              <w:spacing w:line="360" w:lineRule="auto"/>
              <w:jc w:val="center"/>
              <w:rPr>
                <w:rFonts w:cs="Times New Roman"/>
                <w:szCs w:val="24"/>
              </w:rPr>
            </w:pPr>
          </w:p>
        </w:tc>
      </w:tr>
    </w:tbl>
    <w:p w14:paraId="147B9FAA" w14:textId="77777777" w:rsidR="00965E61" w:rsidRDefault="00965E61" w:rsidP="00965E61">
      <w:pPr>
        <w:rPr>
          <w:b/>
        </w:rPr>
      </w:pPr>
    </w:p>
    <w:p w14:paraId="147B9FAB" w14:textId="77777777" w:rsidR="00677626" w:rsidRDefault="00677626" w:rsidP="00965E61">
      <w:pPr>
        <w:rPr>
          <w:b/>
        </w:rPr>
      </w:pPr>
    </w:p>
    <w:p w14:paraId="147B9FAC" w14:textId="77777777" w:rsidR="00677626" w:rsidRPr="0057669F" w:rsidRDefault="00677626" w:rsidP="00965E61">
      <w:pPr>
        <w:rPr>
          <w:b/>
        </w:rPr>
      </w:pPr>
    </w:p>
    <w:p w14:paraId="147B9FAD" w14:textId="77777777" w:rsidR="00965E61" w:rsidRDefault="00965E61" w:rsidP="00965E61"/>
    <w:p w14:paraId="147B9FAE" w14:textId="77777777" w:rsidR="00965E61" w:rsidRDefault="00965E61" w:rsidP="00965E61"/>
    <w:p w14:paraId="147B9FAF" w14:textId="77777777" w:rsidR="00965E61" w:rsidRDefault="00965E61" w:rsidP="00965E61">
      <w:pPr>
        <w:pStyle w:val="Caption"/>
      </w:pPr>
      <w:bookmarkStart w:id="274" w:name="_Ref419802612"/>
      <w:bookmarkStart w:id="275" w:name="_Toc497227813"/>
      <w:r>
        <w:lastRenderedPageBreak/>
        <w:t xml:space="preserve">Table </w:t>
      </w:r>
      <w:fldSimple w:instr=" SEQ Table \* ARABIC ">
        <w:r w:rsidR="004E17B5">
          <w:rPr>
            <w:noProof/>
          </w:rPr>
          <w:t>19</w:t>
        </w:r>
      </w:fldSimple>
      <w:bookmarkEnd w:id="274"/>
      <w:r>
        <w:t xml:space="preserve"> </w:t>
      </w:r>
      <w:r>
        <w:rPr>
          <w:rFonts w:cs="Times New Roman"/>
        </w:rPr>
        <w:t>Subgroup Analyses of risk of recurrent wheeze and exclusive breastfeeding</w:t>
      </w:r>
      <w:r w:rsidRPr="005B6574">
        <w:rPr>
          <w:rFonts w:cs="Times New Roman"/>
        </w:rPr>
        <w:t xml:space="preserve"> </w:t>
      </w:r>
      <w:r>
        <w:rPr>
          <w:rFonts w:cs="Times New Roman"/>
          <w:szCs w:val="24"/>
        </w:rPr>
        <w:t>≥3-4 months vs. &lt;3-4</w:t>
      </w:r>
      <w:r w:rsidRPr="005B6574">
        <w:rPr>
          <w:rFonts w:cs="Times New Roman"/>
          <w:szCs w:val="24"/>
        </w:rPr>
        <w:t xml:space="preserve"> months</w:t>
      </w:r>
      <w:r w:rsidRPr="005B6574">
        <w:rPr>
          <w:rFonts w:cs="Times New Roman"/>
        </w:rPr>
        <w:t xml:space="preserve"> in child</w:t>
      </w:r>
      <w:r>
        <w:rPr>
          <w:rFonts w:cs="Times New Roman"/>
        </w:rPr>
        <w:t>ren aged 5-14 years</w:t>
      </w:r>
      <w:bookmarkEnd w:id="275"/>
    </w:p>
    <w:p w14:paraId="147B9FB0" w14:textId="77777777" w:rsidR="00965E61" w:rsidRDefault="00965E61" w:rsidP="00965E61"/>
    <w:tbl>
      <w:tblPr>
        <w:tblStyle w:val="TableGrid"/>
        <w:tblW w:w="14709" w:type="dxa"/>
        <w:tblLook w:val="04A0" w:firstRow="1" w:lastRow="0" w:firstColumn="1" w:lastColumn="0" w:noHBand="0" w:noVBand="1"/>
      </w:tblPr>
      <w:tblGrid>
        <w:gridCol w:w="5211"/>
        <w:gridCol w:w="2127"/>
        <w:gridCol w:w="3189"/>
        <w:gridCol w:w="1461"/>
        <w:gridCol w:w="2721"/>
      </w:tblGrid>
      <w:tr w:rsidR="00965E61" w:rsidRPr="003F50D6" w14:paraId="147B9FB6" w14:textId="77777777" w:rsidTr="00965E61">
        <w:tc>
          <w:tcPr>
            <w:tcW w:w="5211" w:type="dxa"/>
            <w:tcBorders>
              <w:top w:val="single" w:sz="4" w:space="0" w:color="auto"/>
              <w:left w:val="nil"/>
              <w:bottom w:val="single" w:sz="8" w:space="0" w:color="auto"/>
              <w:right w:val="nil"/>
            </w:tcBorders>
            <w:shd w:val="clear" w:color="auto" w:fill="EAEAEA"/>
          </w:tcPr>
          <w:p w14:paraId="147B9FB1" w14:textId="77777777" w:rsidR="00965E61" w:rsidRPr="003F50D6" w:rsidRDefault="00965E61" w:rsidP="00965E61">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9FB2" w14:textId="77777777" w:rsidR="00965E61" w:rsidRPr="003F50D6" w:rsidRDefault="00965E61" w:rsidP="00965E61">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9FB3" w14:textId="641700AD" w:rsidR="00965E61" w:rsidRPr="003F50D6" w:rsidRDefault="00965E61" w:rsidP="00965E61">
            <w:pPr>
              <w:spacing w:line="360" w:lineRule="auto"/>
              <w:jc w:val="center"/>
              <w:rPr>
                <w:rFonts w:cs="Times New Roman"/>
                <w:b/>
                <w:szCs w:val="24"/>
              </w:rPr>
            </w:pPr>
            <w:r w:rsidRPr="003F50D6">
              <w:rPr>
                <w:rFonts w:cs="Times New Roman"/>
                <w:b/>
                <w:szCs w:val="24"/>
              </w:rPr>
              <w:t xml:space="preserve">OR [95% </w:t>
            </w:r>
            <w:r w:rsidR="002D43F0">
              <w:rPr>
                <w:rFonts w:cs="Times New Roman"/>
                <w:b/>
                <w:szCs w:val="24"/>
              </w:rPr>
              <w:t>CI]</w:t>
            </w:r>
          </w:p>
        </w:tc>
        <w:tc>
          <w:tcPr>
            <w:tcW w:w="1461" w:type="dxa"/>
            <w:tcBorders>
              <w:top w:val="single" w:sz="4" w:space="0" w:color="auto"/>
              <w:left w:val="nil"/>
              <w:bottom w:val="single" w:sz="8" w:space="0" w:color="auto"/>
              <w:right w:val="nil"/>
            </w:tcBorders>
            <w:shd w:val="clear" w:color="auto" w:fill="EAEAEA"/>
            <w:vAlign w:val="center"/>
          </w:tcPr>
          <w:p w14:paraId="147B9FB4" w14:textId="77777777" w:rsidR="00965E61" w:rsidRPr="003F50D6" w:rsidRDefault="00965E61" w:rsidP="00965E61">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9FB5" w14:textId="77777777" w:rsidR="00965E61" w:rsidRPr="003F50D6" w:rsidRDefault="00965E61" w:rsidP="00965E61">
            <w:pPr>
              <w:spacing w:line="360" w:lineRule="auto"/>
              <w:jc w:val="center"/>
              <w:rPr>
                <w:rFonts w:cs="Times New Roman"/>
                <w:b/>
                <w:szCs w:val="24"/>
              </w:rPr>
            </w:pPr>
            <w:r w:rsidRPr="003F50D6">
              <w:rPr>
                <w:rFonts w:cs="Times New Roman"/>
                <w:b/>
                <w:szCs w:val="24"/>
              </w:rPr>
              <w:t>P-value for between groups difference</w:t>
            </w:r>
          </w:p>
        </w:tc>
      </w:tr>
      <w:tr w:rsidR="00965E61" w:rsidRPr="003F50D6" w14:paraId="147B9FBC" w14:textId="77777777" w:rsidTr="00965E61">
        <w:trPr>
          <w:trHeight w:val="464"/>
        </w:trPr>
        <w:tc>
          <w:tcPr>
            <w:tcW w:w="5211" w:type="dxa"/>
            <w:tcBorders>
              <w:top w:val="single" w:sz="8" w:space="0" w:color="auto"/>
              <w:left w:val="nil"/>
              <w:bottom w:val="nil"/>
              <w:right w:val="nil"/>
            </w:tcBorders>
            <w:shd w:val="clear" w:color="auto" w:fill="ECECEC"/>
          </w:tcPr>
          <w:p w14:paraId="147B9FB7" w14:textId="77777777" w:rsidR="00965E61" w:rsidRPr="003F50D6" w:rsidRDefault="00965E61" w:rsidP="00965E61">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9FB8" w14:textId="77777777" w:rsidR="00965E61" w:rsidRPr="003F50D6" w:rsidRDefault="00FB6A50" w:rsidP="00965E61">
            <w:pPr>
              <w:spacing w:line="360" w:lineRule="auto"/>
              <w:jc w:val="center"/>
              <w:rPr>
                <w:rFonts w:cs="Times New Roman"/>
                <w:szCs w:val="24"/>
              </w:rPr>
            </w:pPr>
            <w:r>
              <w:rPr>
                <w:rFonts w:cs="Times New Roman"/>
                <w:szCs w:val="24"/>
              </w:rPr>
              <w:t>15</w:t>
            </w:r>
          </w:p>
        </w:tc>
        <w:tc>
          <w:tcPr>
            <w:tcW w:w="3189" w:type="dxa"/>
            <w:tcBorders>
              <w:top w:val="single" w:sz="8" w:space="0" w:color="auto"/>
              <w:left w:val="nil"/>
              <w:bottom w:val="nil"/>
              <w:right w:val="nil"/>
            </w:tcBorders>
            <w:shd w:val="clear" w:color="auto" w:fill="auto"/>
            <w:vAlign w:val="center"/>
          </w:tcPr>
          <w:p w14:paraId="147B9FB9" w14:textId="77777777" w:rsidR="00965E61" w:rsidRPr="003F50D6" w:rsidRDefault="00FB6A50" w:rsidP="009E0B21">
            <w:pPr>
              <w:spacing w:line="360" w:lineRule="auto"/>
              <w:jc w:val="center"/>
              <w:rPr>
                <w:rFonts w:cs="Times New Roman"/>
                <w:szCs w:val="24"/>
              </w:rPr>
            </w:pPr>
            <w:r w:rsidRPr="00FB6A50">
              <w:rPr>
                <w:rFonts w:cs="Times New Roman"/>
                <w:szCs w:val="24"/>
              </w:rPr>
              <w:t>0.77 [0.6</w:t>
            </w:r>
            <w:r w:rsidR="009E0B21">
              <w:rPr>
                <w:rFonts w:cs="Times New Roman"/>
                <w:szCs w:val="24"/>
              </w:rPr>
              <w:t>6</w:t>
            </w:r>
            <w:r w:rsidRPr="00FB6A50">
              <w:rPr>
                <w:rFonts w:cs="Times New Roman"/>
                <w:szCs w:val="24"/>
              </w:rPr>
              <w:t>; 0.9</w:t>
            </w:r>
            <w:r w:rsidR="009E0B21">
              <w:rPr>
                <w:rFonts w:cs="Times New Roman"/>
                <w:szCs w:val="24"/>
              </w:rPr>
              <w:t>1</w:t>
            </w:r>
            <w:r w:rsidRPr="00FB6A50">
              <w:rPr>
                <w:rFonts w:cs="Times New Roman"/>
                <w:szCs w:val="24"/>
              </w:rPr>
              <w:t>]</w:t>
            </w:r>
          </w:p>
        </w:tc>
        <w:tc>
          <w:tcPr>
            <w:tcW w:w="1461" w:type="dxa"/>
            <w:tcBorders>
              <w:top w:val="single" w:sz="8" w:space="0" w:color="auto"/>
              <w:left w:val="nil"/>
              <w:bottom w:val="nil"/>
              <w:right w:val="nil"/>
            </w:tcBorders>
            <w:shd w:val="clear" w:color="auto" w:fill="auto"/>
            <w:vAlign w:val="center"/>
          </w:tcPr>
          <w:p w14:paraId="147B9FBA" w14:textId="77777777" w:rsidR="00965E61" w:rsidRPr="003F50D6" w:rsidRDefault="00FB6A50" w:rsidP="00965E61">
            <w:pPr>
              <w:spacing w:line="360" w:lineRule="auto"/>
              <w:jc w:val="center"/>
              <w:rPr>
                <w:rFonts w:cs="Times New Roman"/>
                <w:szCs w:val="24"/>
              </w:rPr>
            </w:pPr>
            <w:r w:rsidRPr="00FB6A50">
              <w:rPr>
                <w:rFonts w:cs="Times New Roman"/>
                <w:szCs w:val="24"/>
              </w:rPr>
              <w:t>83.2</w:t>
            </w:r>
          </w:p>
        </w:tc>
        <w:tc>
          <w:tcPr>
            <w:tcW w:w="2721" w:type="dxa"/>
            <w:tcBorders>
              <w:top w:val="single" w:sz="8" w:space="0" w:color="auto"/>
              <w:left w:val="nil"/>
              <w:bottom w:val="nil"/>
              <w:right w:val="nil"/>
            </w:tcBorders>
            <w:shd w:val="clear" w:color="auto" w:fill="auto"/>
            <w:vAlign w:val="center"/>
          </w:tcPr>
          <w:p w14:paraId="147B9FBB" w14:textId="77777777" w:rsidR="00965E61" w:rsidRPr="003F50D6" w:rsidRDefault="00965E61" w:rsidP="009E0B21">
            <w:pPr>
              <w:spacing w:line="360" w:lineRule="auto"/>
              <w:jc w:val="center"/>
              <w:rPr>
                <w:rFonts w:cs="Times New Roman"/>
                <w:szCs w:val="24"/>
              </w:rPr>
            </w:pPr>
          </w:p>
        </w:tc>
      </w:tr>
      <w:tr w:rsidR="00965E61" w:rsidRPr="003F50D6" w14:paraId="147B9FC2" w14:textId="77777777" w:rsidTr="00965E61">
        <w:trPr>
          <w:trHeight w:val="463"/>
        </w:trPr>
        <w:tc>
          <w:tcPr>
            <w:tcW w:w="5211" w:type="dxa"/>
            <w:tcBorders>
              <w:top w:val="nil"/>
              <w:left w:val="nil"/>
              <w:bottom w:val="nil"/>
              <w:right w:val="nil"/>
            </w:tcBorders>
            <w:shd w:val="clear" w:color="auto" w:fill="ECECEC"/>
          </w:tcPr>
          <w:p w14:paraId="147B9FBD" w14:textId="77777777" w:rsidR="00965E61" w:rsidRPr="003F50D6" w:rsidRDefault="00965E61" w:rsidP="00965E61">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9FBE" w14:textId="77777777" w:rsidR="00965E61" w:rsidRPr="003F50D6" w:rsidRDefault="00FB6A50" w:rsidP="00965E61">
            <w:pPr>
              <w:spacing w:line="360" w:lineRule="auto"/>
              <w:jc w:val="center"/>
              <w:rPr>
                <w:rFonts w:cs="Times New Roman"/>
                <w:szCs w:val="24"/>
              </w:rPr>
            </w:pPr>
            <w:r>
              <w:rPr>
                <w:rFonts w:cs="Times New Roman"/>
                <w:szCs w:val="24"/>
              </w:rPr>
              <w:t>9</w:t>
            </w:r>
          </w:p>
        </w:tc>
        <w:tc>
          <w:tcPr>
            <w:tcW w:w="3189" w:type="dxa"/>
            <w:tcBorders>
              <w:top w:val="nil"/>
              <w:left w:val="nil"/>
              <w:bottom w:val="nil"/>
              <w:right w:val="nil"/>
            </w:tcBorders>
            <w:shd w:val="clear" w:color="auto" w:fill="auto"/>
            <w:vAlign w:val="center"/>
          </w:tcPr>
          <w:p w14:paraId="147B9FBF" w14:textId="77777777" w:rsidR="00965E61" w:rsidRPr="003F50D6" w:rsidRDefault="00FB6A50" w:rsidP="009E0B21">
            <w:pPr>
              <w:spacing w:line="360" w:lineRule="auto"/>
              <w:jc w:val="center"/>
              <w:rPr>
                <w:rFonts w:cs="Times New Roman"/>
                <w:szCs w:val="24"/>
              </w:rPr>
            </w:pPr>
            <w:r w:rsidRPr="00FB6A50">
              <w:rPr>
                <w:rFonts w:cs="Times New Roman"/>
                <w:szCs w:val="24"/>
              </w:rPr>
              <w:t>0.79 [0.6</w:t>
            </w:r>
            <w:r w:rsidR="009E0B21">
              <w:rPr>
                <w:rFonts w:cs="Times New Roman"/>
                <w:szCs w:val="24"/>
              </w:rPr>
              <w:t>9</w:t>
            </w:r>
            <w:r w:rsidRPr="00FB6A50">
              <w:rPr>
                <w:rFonts w:cs="Times New Roman"/>
                <w:szCs w:val="24"/>
              </w:rPr>
              <w:t>; 0.9</w:t>
            </w:r>
            <w:r w:rsidR="009E0B21">
              <w:rPr>
                <w:rFonts w:cs="Times New Roman"/>
                <w:szCs w:val="24"/>
              </w:rPr>
              <w:t>2</w:t>
            </w:r>
            <w:r w:rsidRPr="00FB6A50">
              <w:rPr>
                <w:rFonts w:cs="Times New Roman"/>
                <w:szCs w:val="24"/>
              </w:rPr>
              <w:t>]</w:t>
            </w:r>
          </w:p>
        </w:tc>
        <w:tc>
          <w:tcPr>
            <w:tcW w:w="1461" w:type="dxa"/>
            <w:tcBorders>
              <w:top w:val="nil"/>
              <w:left w:val="nil"/>
              <w:bottom w:val="nil"/>
              <w:right w:val="nil"/>
            </w:tcBorders>
            <w:shd w:val="clear" w:color="auto" w:fill="auto"/>
            <w:vAlign w:val="center"/>
          </w:tcPr>
          <w:p w14:paraId="147B9FC0" w14:textId="77777777" w:rsidR="00965E61" w:rsidRPr="003F50D6" w:rsidRDefault="00FB6A50" w:rsidP="00965E61">
            <w:pPr>
              <w:spacing w:line="360" w:lineRule="auto"/>
              <w:jc w:val="center"/>
              <w:rPr>
                <w:rFonts w:cs="Times New Roman"/>
                <w:szCs w:val="24"/>
              </w:rPr>
            </w:pPr>
            <w:r w:rsidRPr="00FB6A50">
              <w:rPr>
                <w:rFonts w:cs="Times New Roman"/>
                <w:szCs w:val="24"/>
              </w:rPr>
              <w:t>63</w:t>
            </w:r>
            <w:r>
              <w:rPr>
                <w:rFonts w:cs="Times New Roman"/>
                <w:szCs w:val="24"/>
              </w:rPr>
              <w:t>.0</w:t>
            </w:r>
          </w:p>
        </w:tc>
        <w:tc>
          <w:tcPr>
            <w:tcW w:w="2721" w:type="dxa"/>
            <w:tcBorders>
              <w:top w:val="nil"/>
              <w:left w:val="nil"/>
              <w:bottom w:val="nil"/>
              <w:right w:val="nil"/>
            </w:tcBorders>
            <w:shd w:val="clear" w:color="auto" w:fill="auto"/>
            <w:vAlign w:val="center"/>
          </w:tcPr>
          <w:p w14:paraId="147B9FC1" w14:textId="77777777" w:rsidR="00965E61" w:rsidRPr="003F50D6" w:rsidRDefault="00830B5A" w:rsidP="009E0B21">
            <w:pPr>
              <w:spacing w:line="360" w:lineRule="auto"/>
              <w:jc w:val="center"/>
              <w:rPr>
                <w:rFonts w:cs="Times New Roman"/>
                <w:szCs w:val="24"/>
              </w:rPr>
            </w:pPr>
            <w:r>
              <w:rPr>
                <w:rFonts w:cs="Times New Roman"/>
                <w:szCs w:val="24"/>
              </w:rPr>
              <w:t>Not tested</w:t>
            </w:r>
          </w:p>
        </w:tc>
      </w:tr>
      <w:tr w:rsidR="00965E61" w:rsidRPr="003F50D6" w14:paraId="147B9FC8" w14:textId="77777777" w:rsidTr="00965E61">
        <w:trPr>
          <w:trHeight w:val="463"/>
        </w:trPr>
        <w:tc>
          <w:tcPr>
            <w:tcW w:w="5211" w:type="dxa"/>
            <w:tcBorders>
              <w:top w:val="nil"/>
              <w:left w:val="nil"/>
              <w:bottom w:val="single" w:sz="8" w:space="0" w:color="auto"/>
              <w:right w:val="nil"/>
            </w:tcBorders>
            <w:shd w:val="clear" w:color="auto" w:fill="ECECEC"/>
          </w:tcPr>
          <w:p w14:paraId="147B9FC3" w14:textId="77777777" w:rsidR="00965E61" w:rsidRPr="003F50D6" w:rsidRDefault="00965E61" w:rsidP="00965E61">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9FC4" w14:textId="77777777" w:rsidR="00965E61" w:rsidRPr="003F50D6" w:rsidRDefault="00FB6A50" w:rsidP="00965E61">
            <w:pPr>
              <w:spacing w:line="360" w:lineRule="auto"/>
              <w:jc w:val="center"/>
              <w:rPr>
                <w:rFonts w:cs="Times New Roman"/>
                <w:szCs w:val="24"/>
              </w:rPr>
            </w:pPr>
            <w:r>
              <w:rPr>
                <w:rFonts w:cs="Times New Roman"/>
                <w:szCs w:val="24"/>
              </w:rPr>
              <w:t>11</w:t>
            </w:r>
          </w:p>
        </w:tc>
        <w:tc>
          <w:tcPr>
            <w:tcW w:w="3189" w:type="dxa"/>
            <w:tcBorders>
              <w:top w:val="nil"/>
              <w:left w:val="nil"/>
              <w:bottom w:val="single" w:sz="8" w:space="0" w:color="auto"/>
              <w:right w:val="nil"/>
            </w:tcBorders>
            <w:shd w:val="clear" w:color="auto" w:fill="auto"/>
            <w:vAlign w:val="center"/>
          </w:tcPr>
          <w:p w14:paraId="147B9FC5" w14:textId="77777777" w:rsidR="00965E61" w:rsidRPr="003F50D6" w:rsidRDefault="00FB6A50" w:rsidP="009E0B21">
            <w:pPr>
              <w:spacing w:line="360" w:lineRule="auto"/>
              <w:jc w:val="center"/>
              <w:rPr>
                <w:rFonts w:cs="Times New Roman"/>
                <w:szCs w:val="24"/>
              </w:rPr>
            </w:pPr>
            <w:r w:rsidRPr="00FB6A50">
              <w:rPr>
                <w:rFonts w:cs="Times New Roman"/>
                <w:szCs w:val="24"/>
              </w:rPr>
              <w:t>0.77 [0.63; 0.9</w:t>
            </w:r>
            <w:r w:rsidR="009E0B21">
              <w:rPr>
                <w:rFonts w:cs="Times New Roman"/>
                <w:szCs w:val="24"/>
              </w:rPr>
              <w:t>5</w:t>
            </w:r>
            <w:r w:rsidRPr="00FB6A50">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FC6" w14:textId="77777777" w:rsidR="00965E61" w:rsidRPr="003F50D6" w:rsidRDefault="00FB6A50" w:rsidP="00965E61">
            <w:pPr>
              <w:spacing w:line="360" w:lineRule="auto"/>
              <w:jc w:val="center"/>
              <w:rPr>
                <w:rFonts w:cs="Times New Roman"/>
                <w:szCs w:val="24"/>
              </w:rPr>
            </w:pPr>
            <w:r w:rsidRPr="00FB6A50">
              <w:rPr>
                <w:rFonts w:cs="Times New Roman"/>
                <w:szCs w:val="24"/>
              </w:rPr>
              <w:t>83.5</w:t>
            </w:r>
          </w:p>
        </w:tc>
        <w:tc>
          <w:tcPr>
            <w:tcW w:w="2721" w:type="dxa"/>
            <w:tcBorders>
              <w:top w:val="nil"/>
              <w:left w:val="nil"/>
              <w:bottom w:val="single" w:sz="8" w:space="0" w:color="auto"/>
              <w:right w:val="nil"/>
            </w:tcBorders>
            <w:shd w:val="clear" w:color="auto" w:fill="auto"/>
            <w:vAlign w:val="center"/>
          </w:tcPr>
          <w:p w14:paraId="147B9FC7" w14:textId="77777777" w:rsidR="00965E61" w:rsidRPr="003F50D6" w:rsidRDefault="00965E61" w:rsidP="009E0B21">
            <w:pPr>
              <w:spacing w:line="360" w:lineRule="auto"/>
              <w:jc w:val="center"/>
              <w:rPr>
                <w:rFonts w:cs="Times New Roman"/>
                <w:szCs w:val="24"/>
              </w:rPr>
            </w:pPr>
          </w:p>
        </w:tc>
      </w:tr>
      <w:tr w:rsidR="00965E61" w:rsidRPr="003F50D6" w14:paraId="147B9FCE" w14:textId="77777777" w:rsidTr="00965E61">
        <w:trPr>
          <w:trHeight w:val="255"/>
        </w:trPr>
        <w:tc>
          <w:tcPr>
            <w:tcW w:w="5211" w:type="dxa"/>
            <w:tcBorders>
              <w:top w:val="nil"/>
              <w:left w:val="nil"/>
              <w:bottom w:val="nil"/>
              <w:right w:val="nil"/>
            </w:tcBorders>
            <w:shd w:val="clear" w:color="auto" w:fill="ECECEC"/>
          </w:tcPr>
          <w:p w14:paraId="147B9FC9" w14:textId="77777777" w:rsidR="00965E61" w:rsidRDefault="00965E61" w:rsidP="00965E61">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9FCA" w14:textId="77777777" w:rsidR="00965E61" w:rsidRPr="003F50D6" w:rsidRDefault="009E0B21" w:rsidP="00965E61">
            <w:pPr>
              <w:spacing w:line="360" w:lineRule="auto"/>
              <w:jc w:val="center"/>
              <w:rPr>
                <w:rFonts w:cs="Times New Roman"/>
                <w:szCs w:val="24"/>
              </w:rPr>
            </w:pPr>
            <w:r>
              <w:rPr>
                <w:rFonts w:cs="Times New Roman"/>
                <w:szCs w:val="24"/>
              </w:rPr>
              <w:t>12</w:t>
            </w:r>
          </w:p>
        </w:tc>
        <w:tc>
          <w:tcPr>
            <w:tcW w:w="3189" w:type="dxa"/>
            <w:tcBorders>
              <w:top w:val="nil"/>
              <w:left w:val="nil"/>
              <w:bottom w:val="nil"/>
              <w:right w:val="nil"/>
            </w:tcBorders>
            <w:shd w:val="clear" w:color="auto" w:fill="auto"/>
            <w:vAlign w:val="center"/>
          </w:tcPr>
          <w:p w14:paraId="147B9FCB" w14:textId="77777777" w:rsidR="00965E61" w:rsidRPr="003F50D6" w:rsidRDefault="009E0B21" w:rsidP="009E0B21">
            <w:pPr>
              <w:spacing w:line="360" w:lineRule="auto"/>
              <w:jc w:val="center"/>
              <w:rPr>
                <w:rFonts w:cs="Times New Roman"/>
                <w:szCs w:val="24"/>
              </w:rPr>
            </w:pPr>
            <w:r w:rsidRPr="009E0B21">
              <w:rPr>
                <w:rFonts w:cs="Times New Roman"/>
                <w:szCs w:val="24"/>
              </w:rPr>
              <w:t>0.76 [0.6</w:t>
            </w:r>
            <w:r>
              <w:rPr>
                <w:rFonts w:cs="Times New Roman"/>
                <w:szCs w:val="24"/>
              </w:rPr>
              <w:t>5</w:t>
            </w:r>
            <w:r w:rsidRPr="009E0B21">
              <w:rPr>
                <w:rFonts w:cs="Times New Roman"/>
                <w:szCs w:val="24"/>
              </w:rPr>
              <w:t>; 0.</w:t>
            </w:r>
            <w:r>
              <w:rPr>
                <w:rFonts w:cs="Times New Roman"/>
                <w:szCs w:val="24"/>
              </w:rPr>
              <w:t>90</w:t>
            </w:r>
            <w:r w:rsidRPr="009E0B21">
              <w:rPr>
                <w:rFonts w:cs="Times New Roman"/>
                <w:szCs w:val="24"/>
              </w:rPr>
              <w:t>]</w:t>
            </w:r>
          </w:p>
        </w:tc>
        <w:tc>
          <w:tcPr>
            <w:tcW w:w="1461" w:type="dxa"/>
            <w:tcBorders>
              <w:top w:val="nil"/>
              <w:left w:val="nil"/>
              <w:bottom w:val="nil"/>
              <w:right w:val="nil"/>
            </w:tcBorders>
            <w:shd w:val="clear" w:color="auto" w:fill="auto"/>
            <w:vAlign w:val="center"/>
          </w:tcPr>
          <w:p w14:paraId="147B9FCC" w14:textId="77777777" w:rsidR="00965E61" w:rsidRPr="003F50D6" w:rsidRDefault="009E0B21" w:rsidP="00965E61">
            <w:pPr>
              <w:spacing w:line="360" w:lineRule="auto"/>
              <w:jc w:val="center"/>
              <w:rPr>
                <w:rFonts w:cs="Times New Roman"/>
                <w:szCs w:val="24"/>
              </w:rPr>
            </w:pPr>
            <w:r w:rsidRPr="009E0B21">
              <w:rPr>
                <w:rFonts w:cs="Times New Roman"/>
                <w:szCs w:val="24"/>
              </w:rPr>
              <w:t>71</w:t>
            </w:r>
            <w:r>
              <w:rPr>
                <w:rFonts w:cs="Times New Roman"/>
                <w:szCs w:val="24"/>
              </w:rPr>
              <w:t>.0</w:t>
            </w:r>
          </w:p>
        </w:tc>
        <w:tc>
          <w:tcPr>
            <w:tcW w:w="2721" w:type="dxa"/>
            <w:vMerge w:val="restart"/>
            <w:tcBorders>
              <w:top w:val="nil"/>
              <w:left w:val="nil"/>
              <w:right w:val="nil"/>
            </w:tcBorders>
            <w:shd w:val="clear" w:color="auto" w:fill="auto"/>
            <w:vAlign w:val="center"/>
          </w:tcPr>
          <w:p w14:paraId="147B9FCD" w14:textId="77777777" w:rsidR="00965E61" w:rsidRPr="003F50D6" w:rsidRDefault="009E0B21" w:rsidP="00965E61">
            <w:pPr>
              <w:spacing w:line="360" w:lineRule="auto"/>
              <w:jc w:val="center"/>
              <w:rPr>
                <w:rFonts w:cs="Times New Roman"/>
                <w:szCs w:val="24"/>
              </w:rPr>
            </w:pPr>
            <w:r>
              <w:rPr>
                <w:rFonts w:cs="Times New Roman"/>
                <w:szCs w:val="24"/>
              </w:rPr>
              <w:t>0.83</w:t>
            </w:r>
          </w:p>
        </w:tc>
      </w:tr>
      <w:tr w:rsidR="00965E61" w:rsidRPr="003F50D6" w14:paraId="147B9FD4" w14:textId="77777777" w:rsidTr="00965E61">
        <w:trPr>
          <w:trHeight w:val="463"/>
        </w:trPr>
        <w:tc>
          <w:tcPr>
            <w:tcW w:w="5211" w:type="dxa"/>
            <w:tcBorders>
              <w:top w:val="nil"/>
              <w:left w:val="nil"/>
              <w:bottom w:val="single" w:sz="8" w:space="0" w:color="auto"/>
              <w:right w:val="nil"/>
            </w:tcBorders>
            <w:shd w:val="clear" w:color="auto" w:fill="ECECEC"/>
          </w:tcPr>
          <w:p w14:paraId="147B9FCF" w14:textId="77777777" w:rsidR="00965E61" w:rsidRDefault="00965E61" w:rsidP="00965E61">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9FD0" w14:textId="77777777" w:rsidR="00965E61" w:rsidRPr="003F50D6" w:rsidRDefault="009E0B21" w:rsidP="00965E61">
            <w:pPr>
              <w:spacing w:line="360" w:lineRule="auto"/>
              <w:jc w:val="center"/>
              <w:rPr>
                <w:rFonts w:cs="Times New Roman"/>
                <w:szCs w:val="24"/>
              </w:rPr>
            </w:pPr>
            <w:r>
              <w:rPr>
                <w:rFonts w:cs="Times New Roman"/>
                <w:szCs w:val="24"/>
              </w:rPr>
              <w:t>3</w:t>
            </w:r>
          </w:p>
        </w:tc>
        <w:tc>
          <w:tcPr>
            <w:tcW w:w="3189" w:type="dxa"/>
            <w:tcBorders>
              <w:top w:val="nil"/>
              <w:left w:val="nil"/>
              <w:bottom w:val="single" w:sz="8" w:space="0" w:color="auto"/>
              <w:right w:val="nil"/>
            </w:tcBorders>
            <w:shd w:val="clear" w:color="auto" w:fill="auto"/>
            <w:vAlign w:val="center"/>
          </w:tcPr>
          <w:p w14:paraId="147B9FD1" w14:textId="77777777" w:rsidR="00965E61" w:rsidRPr="003F50D6" w:rsidRDefault="009E0B21" w:rsidP="009E0B21">
            <w:pPr>
              <w:spacing w:line="360" w:lineRule="auto"/>
              <w:jc w:val="center"/>
              <w:rPr>
                <w:rFonts w:cs="Times New Roman"/>
                <w:szCs w:val="24"/>
              </w:rPr>
            </w:pPr>
            <w:r w:rsidRPr="009E0B21">
              <w:rPr>
                <w:rFonts w:cs="Times New Roman"/>
                <w:szCs w:val="24"/>
              </w:rPr>
              <w:t>0.80 [0.5</w:t>
            </w:r>
            <w:r>
              <w:rPr>
                <w:rFonts w:cs="Times New Roman"/>
                <w:szCs w:val="24"/>
              </w:rPr>
              <w:t>3</w:t>
            </w:r>
            <w:r w:rsidRPr="009E0B21">
              <w:rPr>
                <w:rFonts w:cs="Times New Roman"/>
                <w:szCs w:val="24"/>
              </w:rPr>
              <w:t>; 1.2</w:t>
            </w:r>
            <w:r>
              <w:rPr>
                <w:rFonts w:cs="Times New Roman"/>
                <w:szCs w:val="24"/>
              </w:rPr>
              <w:t>2</w:t>
            </w:r>
            <w:r w:rsidRPr="009E0B21">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FD2" w14:textId="77777777" w:rsidR="00965E61" w:rsidRPr="003F50D6" w:rsidRDefault="009E0B21" w:rsidP="00965E61">
            <w:pPr>
              <w:spacing w:line="360" w:lineRule="auto"/>
              <w:jc w:val="center"/>
              <w:rPr>
                <w:rFonts w:cs="Times New Roman"/>
                <w:szCs w:val="24"/>
              </w:rPr>
            </w:pPr>
            <w:r w:rsidRPr="009E0B21">
              <w:rPr>
                <w:rFonts w:cs="Times New Roman"/>
                <w:szCs w:val="24"/>
              </w:rPr>
              <w:t>88.2</w:t>
            </w:r>
          </w:p>
        </w:tc>
        <w:tc>
          <w:tcPr>
            <w:tcW w:w="2721" w:type="dxa"/>
            <w:vMerge/>
            <w:tcBorders>
              <w:left w:val="nil"/>
              <w:bottom w:val="single" w:sz="8" w:space="0" w:color="auto"/>
              <w:right w:val="nil"/>
            </w:tcBorders>
            <w:shd w:val="clear" w:color="auto" w:fill="auto"/>
            <w:vAlign w:val="center"/>
          </w:tcPr>
          <w:p w14:paraId="147B9FD3" w14:textId="77777777" w:rsidR="00965E61" w:rsidRPr="003F50D6" w:rsidRDefault="00965E61" w:rsidP="00965E61">
            <w:pPr>
              <w:spacing w:line="360" w:lineRule="auto"/>
              <w:jc w:val="center"/>
              <w:rPr>
                <w:rFonts w:cs="Times New Roman"/>
                <w:szCs w:val="24"/>
              </w:rPr>
            </w:pPr>
          </w:p>
        </w:tc>
      </w:tr>
      <w:tr w:rsidR="00965E61" w:rsidRPr="003F50D6" w14:paraId="147B9FDA" w14:textId="77777777" w:rsidTr="00965E61">
        <w:trPr>
          <w:trHeight w:val="463"/>
        </w:trPr>
        <w:tc>
          <w:tcPr>
            <w:tcW w:w="5211" w:type="dxa"/>
            <w:tcBorders>
              <w:top w:val="nil"/>
              <w:left w:val="nil"/>
              <w:bottom w:val="nil"/>
              <w:right w:val="nil"/>
            </w:tcBorders>
            <w:shd w:val="clear" w:color="auto" w:fill="ECECEC"/>
          </w:tcPr>
          <w:p w14:paraId="147B9FD5" w14:textId="77777777" w:rsidR="00965E61" w:rsidRDefault="00965E61" w:rsidP="00965E61">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9FD6" w14:textId="77777777" w:rsidR="00965E61" w:rsidRPr="003F50D6" w:rsidRDefault="009E0B21" w:rsidP="00965E61">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9FD7" w14:textId="77777777" w:rsidR="00965E61" w:rsidRPr="003F50D6" w:rsidRDefault="009E0B21" w:rsidP="009E0B21">
            <w:pPr>
              <w:spacing w:line="360" w:lineRule="auto"/>
              <w:jc w:val="center"/>
              <w:rPr>
                <w:rFonts w:cs="Times New Roman"/>
                <w:szCs w:val="24"/>
              </w:rPr>
            </w:pPr>
            <w:r w:rsidRPr="009E0B21">
              <w:rPr>
                <w:rFonts w:cs="Times New Roman"/>
                <w:szCs w:val="24"/>
              </w:rPr>
              <w:t>0.6</w:t>
            </w:r>
            <w:r>
              <w:rPr>
                <w:rFonts w:cs="Times New Roman"/>
                <w:szCs w:val="24"/>
              </w:rPr>
              <w:t>8</w:t>
            </w:r>
            <w:r w:rsidRPr="009E0B21">
              <w:rPr>
                <w:rFonts w:cs="Times New Roman"/>
                <w:szCs w:val="24"/>
              </w:rPr>
              <w:t xml:space="preserve"> [0.4</w:t>
            </w:r>
            <w:r>
              <w:rPr>
                <w:rFonts w:cs="Times New Roman"/>
                <w:szCs w:val="24"/>
              </w:rPr>
              <w:t>4</w:t>
            </w:r>
            <w:r w:rsidRPr="009E0B21">
              <w:rPr>
                <w:rFonts w:cs="Times New Roman"/>
                <w:szCs w:val="24"/>
              </w:rPr>
              <w:t>; 1.04]</w:t>
            </w:r>
          </w:p>
        </w:tc>
        <w:tc>
          <w:tcPr>
            <w:tcW w:w="1461" w:type="dxa"/>
            <w:tcBorders>
              <w:top w:val="nil"/>
              <w:left w:val="nil"/>
              <w:bottom w:val="nil"/>
              <w:right w:val="nil"/>
            </w:tcBorders>
            <w:shd w:val="clear" w:color="auto" w:fill="auto"/>
            <w:vAlign w:val="center"/>
          </w:tcPr>
          <w:p w14:paraId="147B9FD8" w14:textId="77777777" w:rsidR="00965E61" w:rsidRPr="003F50D6" w:rsidRDefault="009E0B21" w:rsidP="00965E61">
            <w:pPr>
              <w:spacing w:line="360" w:lineRule="auto"/>
              <w:jc w:val="center"/>
              <w:rPr>
                <w:rFonts w:cs="Times New Roman"/>
                <w:szCs w:val="24"/>
              </w:rPr>
            </w:pPr>
            <w:r w:rsidRPr="009E0B21">
              <w:rPr>
                <w:rFonts w:cs="Times New Roman"/>
                <w:szCs w:val="24"/>
              </w:rPr>
              <w:t>62.1</w:t>
            </w:r>
          </w:p>
        </w:tc>
        <w:tc>
          <w:tcPr>
            <w:tcW w:w="2721" w:type="dxa"/>
            <w:vMerge w:val="restart"/>
            <w:tcBorders>
              <w:top w:val="nil"/>
              <w:left w:val="nil"/>
              <w:right w:val="nil"/>
            </w:tcBorders>
            <w:shd w:val="clear" w:color="auto" w:fill="auto"/>
            <w:vAlign w:val="center"/>
          </w:tcPr>
          <w:p w14:paraId="147B9FD9" w14:textId="77777777" w:rsidR="00965E61" w:rsidRPr="003F50D6" w:rsidRDefault="009E0B21" w:rsidP="00965E61">
            <w:pPr>
              <w:spacing w:line="360" w:lineRule="auto"/>
              <w:jc w:val="center"/>
              <w:rPr>
                <w:rFonts w:cs="Times New Roman"/>
                <w:szCs w:val="24"/>
              </w:rPr>
            </w:pPr>
            <w:r>
              <w:rPr>
                <w:rFonts w:cs="Times New Roman"/>
                <w:szCs w:val="24"/>
              </w:rPr>
              <w:t>0.51</w:t>
            </w:r>
          </w:p>
        </w:tc>
      </w:tr>
      <w:tr w:rsidR="00965E61" w:rsidRPr="003F50D6" w14:paraId="147B9FE0" w14:textId="77777777" w:rsidTr="00965E61">
        <w:trPr>
          <w:trHeight w:val="463"/>
        </w:trPr>
        <w:tc>
          <w:tcPr>
            <w:tcW w:w="5211" w:type="dxa"/>
            <w:tcBorders>
              <w:top w:val="nil"/>
              <w:left w:val="nil"/>
              <w:bottom w:val="single" w:sz="8" w:space="0" w:color="auto"/>
              <w:right w:val="nil"/>
            </w:tcBorders>
            <w:shd w:val="clear" w:color="auto" w:fill="ECECEC"/>
          </w:tcPr>
          <w:p w14:paraId="147B9FDB" w14:textId="77777777" w:rsidR="00965E61" w:rsidRDefault="00965E61" w:rsidP="00965E61">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9FDC" w14:textId="77777777" w:rsidR="00965E61" w:rsidRPr="003F50D6" w:rsidRDefault="009E0B21" w:rsidP="00965E61">
            <w:pPr>
              <w:spacing w:line="360" w:lineRule="auto"/>
              <w:jc w:val="center"/>
              <w:rPr>
                <w:rFonts w:cs="Times New Roman"/>
                <w:szCs w:val="24"/>
              </w:rPr>
            </w:pPr>
            <w:r>
              <w:rPr>
                <w:rFonts w:cs="Times New Roman"/>
                <w:szCs w:val="24"/>
              </w:rPr>
              <w:t>12</w:t>
            </w:r>
          </w:p>
        </w:tc>
        <w:tc>
          <w:tcPr>
            <w:tcW w:w="3189" w:type="dxa"/>
            <w:tcBorders>
              <w:top w:val="nil"/>
              <w:left w:val="nil"/>
              <w:bottom w:val="single" w:sz="8" w:space="0" w:color="auto"/>
              <w:right w:val="nil"/>
            </w:tcBorders>
            <w:shd w:val="clear" w:color="auto" w:fill="auto"/>
            <w:vAlign w:val="center"/>
          </w:tcPr>
          <w:p w14:paraId="147B9FDD" w14:textId="77777777" w:rsidR="00965E61" w:rsidRPr="003F50D6" w:rsidRDefault="009E0B21" w:rsidP="009E0B21">
            <w:pPr>
              <w:spacing w:line="360" w:lineRule="auto"/>
              <w:jc w:val="center"/>
              <w:rPr>
                <w:rFonts w:cs="Times New Roman"/>
                <w:szCs w:val="24"/>
              </w:rPr>
            </w:pPr>
            <w:r>
              <w:rPr>
                <w:rFonts w:cs="Times New Roman"/>
                <w:szCs w:val="24"/>
              </w:rPr>
              <w:t>0.79</w:t>
            </w:r>
            <w:r w:rsidRPr="009E0B21">
              <w:rPr>
                <w:rFonts w:cs="Times New Roman"/>
                <w:szCs w:val="24"/>
              </w:rPr>
              <w:t xml:space="preserve"> [0.66; 0.94]</w:t>
            </w:r>
          </w:p>
        </w:tc>
        <w:tc>
          <w:tcPr>
            <w:tcW w:w="1461" w:type="dxa"/>
            <w:tcBorders>
              <w:top w:val="nil"/>
              <w:left w:val="nil"/>
              <w:bottom w:val="single" w:sz="8" w:space="0" w:color="auto"/>
              <w:right w:val="nil"/>
            </w:tcBorders>
            <w:shd w:val="clear" w:color="auto" w:fill="auto"/>
            <w:vAlign w:val="center"/>
          </w:tcPr>
          <w:p w14:paraId="147B9FDE" w14:textId="77777777" w:rsidR="00965E61" w:rsidRPr="003F50D6" w:rsidRDefault="009E0B21" w:rsidP="00965E61">
            <w:pPr>
              <w:spacing w:line="360" w:lineRule="auto"/>
              <w:jc w:val="center"/>
              <w:rPr>
                <w:rFonts w:cs="Times New Roman"/>
                <w:szCs w:val="24"/>
              </w:rPr>
            </w:pPr>
            <w:r w:rsidRPr="009E0B21">
              <w:rPr>
                <w:rFonts w:cs="Times New Roman"/>
                <w:szCs w:val="24"/>
              </w:rPr>
              <w:t>85</w:t>
            </w:r>
            <w:r>
              <w:rPr>
                <w:rFonts w:cs="Times New Roman"/>
                <w:szCs w:val="24"/>
              </w:rPr>
              <w:t>.0</w:t>
            </w:r>
          </w:p>
        </w:tc>
        <w:tc>
          <w:tcPr>
            <w:tcW w:w="2721" w:type="dxa"/>
            <w:vMerge/>
            <w:tcBorders>
              <w:left w:val="nil"/>
              <w:bottom w:val="single" w:sz="8" w:space="0" w:color="auto"/>
              <w:right w:val="nil"/>
            </w:tcBorders>
            <w:shd w:val="clear" w:color="auto" w:fill="auto"/>
            <w:vAlign w:val="center"/>
          </w:tcPr>
          <w:p w14:paraId="147B9FDF" w14:textId="77777777" w:rsidR="00965E61" w:rsidRPr="003F50D6" w:rsidRDefault="00965E61" w:rsidP="00965E61">
            <w:pPr>
              <w:spacing w:line="360" w:lineRule="auto"/>
              <w:jc w:val="center"/>
              <w:rPr>
                <w:rFonts w:cs="Times New Roman"/>
                <w:szCs w:val="24"/>
              </w:rPr>
            </w:pPr>
          </w:p>
        </w:tc>
      </w:tr>
      <w:tr w:rsidR="00965E61" w:rsidRPr="003F50D6" w14:paraId="147B9FE6" w14:textId="77777777" w:rsidTr="00965E61">
        <w:trPr>
          <w:trHeight w:val="463"/>
        </w:trPr>
        <w:tc>
          <w:tcPr>
            <w:tcW w:w="5211" w:type="dxa"/>
            <w:tcBorders>
              <w:top w:val="nil"/>
              <w:left w:val="nil"/>
              <w:bottom w:val="nil"/>
              <w:right w:val="nil"/>
            </w:tcBorders>
            <w:shd w:val="clear" w:color="auto" w:fill="ECECEC"/>
          </w:tcPr>
          <w:p w14:paraId="147B9FE1" w14:textId="77777777" w:rsidR="00965E61" w:rsidRDefault="00965E61" w:rsidP="00965E61">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9FE2" w14:textId="77777777" w:rsidR="00965E61" w:rsidRPr="003F50D6" w:rsidRDefault="009E0B21" w:rsidP="00965E61">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9FE3" w14:textId="77777777" w:rsidR="00965E61" w:rsidRPr="003F50D6" w:rsidRDefault="009E0B21" w:rsidP="009E0B21">
            <w:pPr>
              <w:spacing w:line="360" w:lineRule="auto"/>
              <w:jc w:val="center"/>
              <w:rPr>
                <w:rFonts w:cs="Times New Roman"/>
                <w:szCs w:val="24"/>
              </w:rPr>
            </w:pPr>
            <w:r w:rsidRPr="009E0B21">
              <w:rPr>
                <w:rFonts w:cs="Times New Roman"/>
                <w:szCs w:val="24"/>
              </w:rPr>
              <w:t>0.76 [0.55; 1.05]</w:t>
            </w:r>
          </w:p>
        </w:tc>
        <w:tc>
          <w:tcPr>
            <w:tcW w:w="1461" w:type="dxa"/>
            <w:tcBorders>
              <w:top w:val="nil"/>
              <w:left w:val="nil"/>
              <w:bottom w:val="nil"/>
              <w:right w:val="nil"/>
            </w:tcBorders>
            <w:shd w:val="clear" w:color="auto" w:fill="auto"/>
            <w:vAlign w:val="center"/>
          </w:tcPr>
          <w:p w14:paraId="147B9FE4" w14:textId="77777777" w:rsidR="00965E61" w:rsidRPr="003F50D6" w:rsidRDefault="009E0B21" w:rsidP="00965E61">
            <w:pPr>
              <w:spacing w:line="360" w:lineRule="auto"/>
              <w:jc w:val="center"/>
              <w:rPr>
                <w:rFonts w:cs="Times New Roman"/>
                <w:szCs w:val="24"/>
              </w:rPr>
            </w:pPr>
            <w:r w:rsidRPr="009E0B21">
              <w:rPr>
                <w:rFonts w:cs="Times New Roman"/>
                <w:szCs w:val="24"/>
              </w:rPr>
              <w:t>78.3</w:t>
            </w:r>
          </w:p>
        </w:tc>
        <w:tc>
          <w:tcPr>
            <w:tcW w:w="2721" w:type="dxa"/>
            <w:vMerge w:val="restart"/>
            <w:tcBorders>
              <w:top w:val="nil"/>
              <w:left w:val="nil"/>
              <w:right w:val="nil"/>
            </w:tcBorders>
            <w:shd w:val="clear" w:color="auto" w:fill="auto"/>
            <w:vAlign w:val="center"/>
          </w:tcPr>
          <w:p w14:paraId="147B9FE5" w14:textId="77777777" w:rsidR="00965E61" w:rsidRPr="003F50D6" w:rsidRDefault="009E0B21" w:rsidP="009E0B21">
            <w:pPr>
              <w:spacing w:line="360" w:lineRule="auto"/>
              <w:jc w:val="center"/>
              <w:rPr>
                <w:rFonts w:cs="Times New Roman"/>
                <w:szCs w:val="24"/>
              </w:rPr>
            </w:pPr>
            <w:r w:rsidRPr="009E0B21">
              <w:rPr>
                <w:rFonts w:cs="Times New Roman"/>
                <w:szCs w:val="24"/>
              </w:rPr>
              <w:t>0.8</w:t>
            </w:r>
            <w:r>
              <w:rPr>
                <w:rFonts w:cs="Times New Roman"/>
                <w:szCs w:val="24"/>
              </w:rPr>
              <w:t>7</w:t>
            </w:r>
          </w:p>
        </w:tc>
      </w:tr>
      <w:tr w:rsidR="00965E61" w:rsidRPr="003F50D6" w14:paraId="147B9FEC" w14:textId="77777777" w:rsidTr="00FB6A50">
        <w:trPr>
          <w:trHeight w:val="566"/>
        </w:trPr>
        <w:tc>
          <w:tcPr>
            <w:tcW w:w="5211" w:type="dxa"/>
            <w:tcBorders>
              <w:top w:val="nil"/>
              <w:left w:val="nil"/>
              <w:bottom w:val="single" w:sz="8" w:space="0" w:color="auto"/>
              <w:right w:val="nil"/>
            </w:tcBorders>
            <w:shd w:val="clear" w:color="auto" w:fill="ECECEC"/>
          </w:tcPr>
          <w:p w14:paraId="147B9FE7" w14:textId="77777777" w:rsidR="00965E61" w:rsidRDefault="00965E61" w:rsidP="00965E61">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9FE8" w14:textId="77777777" w:rsidR="00965E61" w:rsidRPr="003F50D6" w:rsidRDefault="009E0B21" w:rsidP="00965E61">
            <w:pPr>
              <w:spacing w:line="360" w:lineRule="auto"/>
              <w:jc w:val="center"/>
              <w:rPr>
                <w:rFonts w:cs="Times New Roman"/>
                <w:szCs w:val="24"/>
              </w:rPr>
            </w:pPr>
            <w:r>
              <w:rPr>
                <w:rFonts w:cs="Times New Roman"/>
                <w:szCs w:val="24"/>
              </w:rPr>
              <w:t>10</w:t>
            </w:r>
          </w:p>
        </w:tc>
        <w:tc>
          <w:tcPr>
            <w:tcW w:w="3189" w:type="dxa"/>
            <w:tcBorders>
              <w:top w:val="nil"/>
              <w:left w:val="nil"/>
              <w:bottom w:val="single" w:sz="8" w:space="0" w:color="auto"/>
              <w:right w:val="nil"/>
            </w:tcBorders>
            <w:shd w:val="clear" w:color="auto" w:fill="auto"/>
            <w:vAlign w:val="center"/>
          </w:tcPr>
          <w:p w14:paraId="147B9FE9" w14:textId="77777777" w:rsidR="00965E61" w:rsidRPr="003F50D6" w:rsidRDefault="009E0B21" w:rsidP="009E0B21">
            <w:pPr>
              <w:spacing w:line="360" w:lineRule="auto"/>
              <w:jc w:val="center"/>
              <w:rPr>
                <w:rFonts w:cs="Times New Roman"/>
                <w:szCs w:val="24"/>
              </w:rPr>
            </w:pPr>
            <w:r w:rsidRPr="009E0B21">
              <w:rPr>
                <w:rFonts w:cs="Times New Roman"/>
                <w:szCs w:val="24"/>
              </w:rPr>
              <w:t>0.7</w:t>
            </w:r>
            <w:r>
              <w:rPr>
                <w:rFonts w:cs="Times New Roman"/>
                <w:szCs w:val="24"/>
              </w:rPr>
              <w:t>9</w:t>
            </w:r>
            <w:r w:rsidRPr="009E0B21">
              <w:rPr>
                <w:rFonts w:cs="Times New Roman"/>
                <w:szCs w:val="24"/>
              </w:rPr>
              <w:t xml:space="preserve"> [0.65; 0.9</w:t>
            </w:r>
            <w:r>
              <w:rPr>
                <w:rFonts w:cs="Times New Roman"/>
                <w:szCs w:val="24"/>
              </w:rPr>
              <w:t>5</w:t>
            </w:r>
            <w:r w:rsidRPr="009E0B21">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9FEA" w14:textId="77777777" w:rsidR="00965E61" w:rsidRPr="003F50D6" w:rsidRDefault="009E0B21" w:rsidP="00965E61">
            <w:pPr>
              <w:spacing w:line="360" w:lineRule="auto"/>
              <w:jc w:val="center"/>
              <w:rPr>
                <w:rFonts w:cs="Times New Roman"/>
                <w:szCs w:val="24"/>
              </w:rPr>
            </w:pPr>
            <w:r w:rsidRPr="009E0B21">
              <w:rPr>
                <w:rFonts w:cs="Times New Roman"/>
                <w:szCs w:val="24"/>
              </w:rPr>
              <w:t>83.1</w:t>
            </w:r>
          </w:p>
        </w:tc>
        <w:tc>
          <w:tcPr>
            <w:tcW w:w="2721" w:type="dxa"/>
            <w:vMerge/>
            <w:tcBorders>
              <w:left w:val="nil"/>
              <w:bottom w:val="single" w:sz="8" w:space="0" w:color="auto"/>
              <w:right w:val="nil"/>
            </w:tcBorders>
            <w:shd w:val="clear" w:color="auto" w:fill="auto"/>
            <w:vAlign w:val="center"/>
          </w:tcPr>
          <w:p w14:paraId="147B9FEB" w14:textId="77777777" w:rsidR="00965E61" w:rsidRPr="003F50D6" w:rsidRDefault="00965E61" w:rsidP="00965E61">
            <w:pPr>
              <w:spacing w:line="360" w:lineRule="auto"/>
              <w:jc w:val="center"/>
              <w:rPr>
                <w:rFonts w:cs="Times New Roman"/>
                <w:szCs w:val="24"/>
              </w:rPr>
            </w:pPr>
          </w:p>
        </w:tc>
      </w:tr>
    </w:tbl>
    <w:p w14:paraId="147B9FED" w14:textId="77777777" w:rsidR="00965E61" w:rsidRDefault="00965E61" w:rsidP="00965E61"/>
    <w:p w14:paraId="147B9FEE" w14:textId="77777777" w:rsidR="00965E61" w:rsidRDefault="00965E61" w:rsidP="0001527B"/>
    <w:p w14:paraId="147B9FEF" w14:textId="77777777" w:rsidR="00965E61" w:rsidRDefault="00965E61" w:rsidP="0001527B">
      <w:pPr>
        <w:sectPr w:rsidR="00965E61" w:rsidSect="00965E61">
          <w:pgSz w:w="16838" w:h="11906" w:orient="landscape"/>
          <w:pgMar w:top="1440" w:right="1440" w:bottom="1440" w:left="1440" w:header="708" w:footer="708" w:gutter="0"/>
          <w:cols w:space="708"/>
          <w:docGrid w:linePitch="360"/>
        </w:sectPr>
      </w:pPr>
    </w:p>
    <w:p w14:paraId="147B9FF0" w14:textId="77777777" w:rsidR="00965E61" w:rsidRPr="00664D22" w:rsidRDefault="00965E61" w:rsidP="0001527B"/>
    <w:p w14:paraId="147B9FF1" w14:textId="77777777" w:rsidR="0001527B" w:rsidRPr="00664D22" w:rsidRDefault="0001527B" w:rsidP="0001527B">
      <w:pPr>
        <w:pStyle w:val="Heading3"/>
      </w:pPr>
      <w:bookmarkStart w:id="276" w:name="_Toc495507943"/>
      <w:r>
        <w:t>Age at o</w:t>
      </w:r>
      <w:r w:rsidRPr="00664D22">
        <w:rPr>
          <w:rFonts w:cs="Times New Roman"/>
          <w:szCs w:val="24"/>
        </w:rPr>
        <w:t>utcome measurement</w:t>
      </w:r>
      <w:r>
        <w:rPr>
          <w:rFonts w:cs="Times New Roman"/>
          <w:szCs w:val="24"/>
        </w:rPr>
        <w:t xml:space="preserve"> 15+</w:t>
      </w:r>
      <w:bookmarkEnd w:id="276"/>
    </w:p>
    <w:p w14:paraId="147B9FF2" w14:textId="77777777" w:rsidR="0001527B" w:rsidRDefault="0001527B" w:rsidP="0001527B">
      <w:pPr>
        <w:pStyle w:val="Heading4"/>
      </w:pPr>
      <w:r>
        <w:t>0-2</w:t>
      </w:r>
      <w:r w:rsidRPr="0001527B">
        <w:t xml:space="preserve"> </w:t>
      </w:r>
      <w:r>
        <w:t>months</w:t>
      </w:r>
    </w:p>
    <w:p w14:paraId="147B9FF3" w14:textId="77777777" w:rsidR="0097752D" w:rsidRDefault="0097752D" w:rsidP="0097752D"/>
    <w:p w14:paraId="147B9FF4" w14:textId="77777777" w:rsidR="0097752D" w:rsidRPr="00CE6CDE" w:rsidRDefault="0076797D" w:rsidP="0097752D">
      <w:pPr>
        <w:spacing w:line="360" w:lineRule="auto"/>
        <w:jc w:val="both"/>
        <w:rPr>
          <w:rFonts w:cs="Times New Roman"/>
          <w:szCs w:val="24"/>
        </w:rPr>
      </w:pPr>
      <w:r>
        <w:rPr>
          <w:rFonts w:cs="Times New Roman"/>
          <w:szCs w:val="24"/>
        </w:rPr>
        <w:t>One</w:t>
      </w:r>
      <w:r w:rsidR="0097752D" w:rsidRPr="0097752D">
        <w:rPr>
          <w:rFonts w:cs="Times New Roman"/>
          <w:szCs w:val="24"/>
        </w:rPr>
        <w:t xml:space="preserve"> </w:t>
      </w:r>
      <w:r w:rsidR="0090743A">
        <w:rPr>
          <w:rFonts w:cs="Times New Roman"/>
          <w:szCs w:val="24"/>
        </w:rPr>
        <w:t>prospective cohort</w:t>
      </w:r>
      <w:r w:rsidR="0097752D" w:rsidRPr="0097752D">
        <w:rPr>
          <w:rFonts w:cs="Times New Roman"/>
          <w:szCs w:val="24"/>
        </w:rPr>
        <w:t xml:space="preserve"> </w:t>
      </w:r>
      <w:r>
        <w:rPr>
          <w:rFonts w:cs="Times New Roman"/>
          <w:szCs w:val="24"/>
        </w:rPr>
        <w:t>study</w:t>
      </w:r>
      <w:r w:rsidR="0097752D" w:rsidRPr="0097752D">
        <w:rPr>
          <w:rFonts w:cs="Times New Roman"/>
          <w:szCs w:val="24"/>
        </w:rPr>
        <w:t xml:space="preserve"> reported data </w:t>
      </w:r>
      <w:r>
        <w:rPr>
          <w:rFonts w:cs="Times New Roman"/>
          <w:szCs w:val="24"/>
        </w:rPr>
        <w:t>for</w:t>
      </w:r>
      <w:r w:rsidR="0097752D" w:rsidRPr="0097752D">
        <w:rPr>
          <w:rFonts w:cs="Times New Roman"/>
          <w:szCs w:val="24"/>
        </w:rPr>
        <w:t xml:space="preserve"> risk of recurrent wheeze in children aged 15+ and feeding ≥0-2 months vs. &lt;0-2 months, showing no evidence of an asso</w:t>
      </w:r>
      <w:r w:rsidR="0097752D" w:rsidRPr="00CE6CDE">
        <w:rPr>
          <w:rFonts w:cs="Times New Roman"/>
          <w:szCs w:val="24"/>
        </w:rPr>
        <w:t>ciation</w:t>
      </w:r>
      <w:r w:rsidR="0090743A" w:rsidRPr="00CE6CDE">
        <w:rPr>
          <w:rFonts w:cs="Times New Roman"/>
          <w:szCs w:val="24"/>
        </w:rPr>
        <w:t xml:space="preserve"> (</w:t>
      </w:r>
      <w:r w:rsidR="00D44282">
        <w:fldChar w:fldCharType="begin"/>
      </w:r>
      <w:r w:rsidR="00D44282">
        <w:instrText xml:space="preserve"> REF _Ref419028658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74</w:t>
      </w:r>
      <w:r w:rsidR="00D44282">
        <w:fldChar w:fldCharType="end"/>
      </w:r>
      <w:r w:rsidR="0090743A" w:rsidRPr="00CE6CDE">
        <w:rPr>
          <w:rFonts w:cs="Times New Roman"/>
          <w:szCs w:val="24"/>
        </w:rPr>
        <w:t>).</w:t>
      </w:r>
    </w:p>
    <w:p w14:paraId="147B9FF5" w14:textId="77777777" w:rsidR="000F3AF3" w:rsidRDefault="000F3AF3" w:rsidP="000F3AF3">
      <w:pPr>
        <w:pStyle w:val="Caption"/>
      </w:pPr>
      <w:bookmarkStart w:id="277" w:name="_Ref419028658"/>
      <w:bookmarkStart w:id="278" w:name="_Toc497227778"/>
      <w:r w:rsidRPr="00CE6CDE">
        <w:t xml:space="preserve">Figure </w:t>
      </w:r>
      <w:fldSimple w:instr=" SEQ Figure \* ARABIC ">
        <w:r w:rsidR="004E17B5">
          <w:rPr>
            <w:noProof/>
          </w:rPr>
          <w:t>74</w:t>
        </w:r>
      </w:fldSimple>
      <w:bookmarkEnd w:id="277"/>
      <w:r w:rsidRPr="00CE6CDE">
        <w:t xml:space="preserve"> Exclusive breast feeding </w:t>
      </w:r>
      <w:r w:rsidRPr="00CE6CDE">
        <w:rPr>
          <w:rFonts w:cs="Times New Roman"/>
        </w:rPr>
        <w:t>≥</w:t>
      </w:r>
      <w:r w:rsidRPr="00CE6CDE">
        <w:t xml:space="preserve">0-2 months vs. </w:t>
      </w:r>
      <w:r w:rsidRPr="00CE6CDE">
        <w:rPr>
          <w:rFonts w:cs="Times New Roman"/>
        </w:rPr>
        <w:t>&lt;0-2 months</w:t>
      </w:r>
      <w:r w:rsidRPr="00CE6CDE">
        <w:t xml:space="preserve"> and risk of recurrent wheeze </w:t>
      </w:r>
      <w:r w:rsidRPr="00CE6CDE">
        <w:rPr>
          <w:rStyle w:val="Hyperlink"/>
          <w:noProof/>
        </w:rPr>
        <w:t>in children aged 15+ years</w:t>
      </w:r>
      <w:bookmarkEnd w:id="278"/>
    </w:p>
    <w:p w14:paraId="147B9FF6" w14:textId="77777777" w:rsidR="00FE2963" w:rsidRDefault="00CE6CDE" w:rsidP="00FE2963">
      <w:r>
        <w:rPr>
          <w:noProof/>
          <w:lang w:eastAsia="en-GB"/>
        </w:rPr>
        <w:drawing>
          <wp:inline distT="0" distB="0" distL="0" distR="0" wp14:anchorId="147BA484" wp14:editId="147BA485">
            <wp:extent cx="5735782" cy="1199408"/>
            <wp:effectExtent l="0" t="0" r="0" b="12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ge15_eBF0to2_noPooled_design.jpg"/>
                    <pic:cNvPicPr/>
                  </pic:nvPicPr>
                  <pic:blipFill rotWithShape="1">
                    <a:blip r:embed="rId88" cstate="print">
                      <a:extLst>
                        <a:ext uri="{28A0092B-C50C-407E-A947-70E740481C1C}">
                          <a14:useLocalDpi xmlns:a14="http://schemas.microsoft.com/office/drawing/2010/main" val="0"/>
                        </a:ext>
                      </a:extLst>
                    </a:blip>
                    <a:srcRect t="41615" b="37474"/>
                    <a:stretch/>
                  </pic:blipFill>
                  <pic:spPr bwMode="auto">
                    <a:xfrm>
                      <a:off x="0" y="0"/>
                      <a:ext cx="5731510" cy="1198515"/>
                    </a:xfrm>
                    <a:prstGeom prst="rect">
                      <a:avLst/>
                    </a:prstGeom>
                    <a:ln>
                      <a:noFill/>
                    </a:ln>
                    <a:extLst>
                      <a:ext uri="{53640926-AAD7-44D8-BBD7-CCE9431645EC}">
                        <a14:shadowObscured xmlns:a14="http://schemas.microsoft.com/office/drawing/2010/main"/>
                      </a:ext>
                    </a:extLst>
                  </pic:spPr>
                </pic:pic>
              </a:graphicData>
            </a:graphic>
          </wp:inline>
        </w:drawing>
      </w:r>
    </w:p>
    <w:p w14:paraId="147B9FF7" w14:textId="77777777" w:rsidR="000F3AF3" w:rsidRDefault="000F3AF3" w:rsidP="00FE2963"/>
    <w:p w14:paraId="147B9FF8" w14:textId="77777777" w:rsidR="0001527B" w:rsidRDefault="0001527B" w:rsidP="0001527B">
      <w:pPr>
        <w:pStyle w:val="Heading4"/>
      </w:pPr>
      <w:r>
        <w:t>3-4 months</w:t>
      </w:r>
    </w:p>
    <w:p w14:paraId="147B9FF9" w14:textId="77777777" w:rsidR="0090743A" w:rsidRDefault="0090743A" w:rsidP="0090743A"/>
    <w:p w14:paraId="147B9FFA" w14:textId="77777777" w:rsidR="0090743A" w:rsidRDefault="0090743A" w:rsidP="0090743A">
      <w:pPr>
        <w:spacing w:line="360" w:lineRule="auto"/>
        <w:jc w:val="both"/>
        <w:rPr>
          <w:rFonts w:cs="Times New Roman"/>
          <w:szCs w:val="24"/>
        </w:rPr>
      </w:pPr>
      <w:r w:rsidRPr="0090743A">
        <w:rPr>
          <w:rFonts w:cs="Times New Roman"/>
          <w:szCs w:val="24"/>
        </w:rPr>
        <w:t>The prospective cohort study of Matheson reported ORs that were eligible to calculate pooled ORs or recurrent wheeze, showing no evidence of an association with the disease in the exposed group. The study had an overall low risk</w:t>
      </w:r>
      <w:r w:rsidRPr="00CE6CDE">
        <w:rPr>
          <w:rFonts w:cs="Times New Roman"/>
          <w:szCs w:val="24"/>
        </w:rPr>
        <w:t xml:space="preserve"> of bias (</w:t>
      </w:r>
      <w:r w:rsidR="00D44282">
        <w:fldChar w:fldCharType="begin"/>
      </w:r>
      <w:r w:rsidR="00D44282">
        <w:instrText xml:space="preserve"> REF _Ref419028762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75</w:t>
      </w:r>
      <w:r w:rsidR="00D44282">
        <w:fldChar w:fldCharType="end"/>
      </w:r>
      <w:r w:rsidRPr="00CE6CDE">
        <w:rPr>
          <w:rFonts w:cs="Times New Roman"/>
          <w:szCs w:val="24"/>
        </w:rPr>
        <w:t>).</w:t>
      </w:r>
    </w:p>
    <w:p w14:paraId="147B9FFB" w14:textId="77777777" w:rsidR="0090743A" w:rsidRPr="0090743A" w:rsidRDefault="0090743A" w:rsidP="0090743A">
      <w:pPr>
        <w:spacing w:line="360" w:lineRule="auto"/>
        <w:jc w:val="both"/>
        <w:rPr>
          <w:rFonts w:cs="Times New Roman"/>
          <w:szCs w:val="24"/>
        </w:rPr>
      </w:pPr>
    </w:p>
    <w:p w14:paraId="147B9FFC" w14:textId="77777777" w:rsidR="000F3AF3" w:rsidRDefault="000F3AF3" w:rsidP="000F3AF3">
      <w:pPr>
        <w:pStyle w:val="Caption"/>
      </w:pPr>
      <w:bookmarkStart w:id="279" w:name="_Ref419028762"/>
      <w:bookmarkStart w:id="280" w:name="_Toc497227779"/>
      <w:r>
        <w:t xml:space="preserve">Figure </w:t>
      </w:r>
      <w:fldSimple w:instr=" SEQ Figure \* ARABIC ">
        <w:r w:rsidR="004E17B5">
          <w:rPr>
            <w:noProof/>
          </w:rPr>
          <w:t>75</w:t>
        </w:r>
      </w:fldSimple>
      <w:bookmarkEnd w:id="279"/>
      <w:r>
        <w:t xml:space="preserve"> Exclusive breast feeding </w:t>
      </w:r>
      <w:r>
        <w:rPr>
          <w:rFonts w:cs="Times New Roman"/>
        </w:rPr>
        <w:t>≥</w:t>
      </w:r>
      <w:r>
        <w:t xml:space="preserve">3-4 months vs. </w:t>
      </w:r>
      <w:r>
        <w:rPr>
          <w:rFonts w:cs="Times New Roman"/>
        </w:rPr>
        <w:t>&lt;3-4 months</w:t>
      </w:r>
      <w:r>
        <w:t xml:space="preserve"> and risk of</w:t>
      </w:r>
      <w:r w:rsidRPr="00D82DF3">
        <w:t xml:space="preserve"> </w:t>
      </w:r>
      <w:r>
        <w:t>recurrent</w:t>
      </w:r>
      <w:r w:rsidRPr="00D82DF3">
        <w:t xml:space="preserve"> wheeze</w:t>
      </w:r>
      <w:r>
        <w:t xml:space="preserve"> </w:t>
      </w:r>
      <w:r>
        <w:rPr>
          <w:rStyle w:val="Hyperlink"/>
          <w:noProof/>
        </w:rPr>
        <w:t>in children aged 15+</w:t>
      </w:r>
      <w:r w:rsidRPr="00DE4A50">
        <w:rPr>
          <w:rStyle w:val="Hyperlink"/>
          <w:noProof/>
        </w:rPr>
        <w:t xml:space="preserve"> years</w:t>
      </w:r>
      <w:bookmarkEnd w:id="280"/>
    </w:p>
    <w:p w14:paraId="147B9FFD" w14:textId="77777777" w:rsidR="0090743A" w:rsidRPr="000F3AF3" w:rsidRDefault="000E1909" w:rsidP="000F3AF3">
      <w:r>
        <w:rPr>
          <w:noProof/>
          <w:lang w:eastAsia="en-GB"/>
        </w:rPr>
        <w:drawing>
          <wp:inline distT="0" distB="0" distL="0" distR="0" wp14:anchorId="147BA486" wp14:editId="147BA487">
            <wp:extent cx="5735782" cy="1579418"/>
            <wp:effectExtent l="0" t="0" r="0"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ge15_eBF3to4_forest_design.jpg"/>
                    <pic:cNvPicPr/>
                  </pic:nvPicPr>
                  <pic:blipFill rotWithShape="1">
                    <a:blip r:embed="rId89" cstate="print">
                      <a:extLst>
                        <a:ext uri="{28A0092B-C50C-407E-A947-70E740481C1C}">
                          <a14:useLocalDpi xmlns:a14="http://schemas.microsoft.com/office/drawing/2010/main" val="0"/>
                        </a:ext>
                      </a:extLst>
                    </a:blip>
                    <a:srcRect t="38716" b="33748"/>
                    <a:stretch/>
                  </pic:blipFill>
                  <pic:spPr bwMode="auto">
                    <a:xfrm>
                      <a:off x="0" y="0"/>
                      <a:ext cx="5731510" cy="1578242"/>
                    </a:xfrm>
                    <a:prstGeom prst="rect">
                      <a:avLst/>
                    </a:prstGeom>
                    <a:ln>
                      <a:noFill/>
                    </a:ln>
                    <a:extLst>
                      <a:ext uri="{53640926-AAD7-44D8-BBD7-CCE9431645EC}">
                        <a14:shadowObscured xmlns:a14="http://schemas.microsoft.com/office/drawing/2010/main"/>
                      </a:ext>
                    </a:extLst>
                  </pic:spPr>
                </pic:pic>
              </a:graphicData>
            </a:graphic>
          </wp:inline>
        </w:drawing>
      </w:r>
    </w:p>
    <w:p w14:paraId="147B9FFE" w14:textId="77777777" w:rsidR="0076797D" w:rsidRDefault="0076797D">
      <w:pPr>
        <w:rPr>
          <w:rFonts w:eastAsiaTheme="majorEastAsia" w:cstheme="majorBidi"/>
          <w:b/>
          <w:bCs/>
          <w:iCs/>
        </w:rPr>
      </w:pPr>
      <w:r>
        <w:br w:type="page"/>
      </w:r>
    </w:p>
    <w:p w14:paraId="147B9FFF" w14:textId="77777777" w:rsidR="0001527B" w:rsidRDefault="0001527B" w:rsidP="0001527B">
      <w:pPr>
        <w:pStyle w:val="Heading4"/>
      </w:pPr>
      <w:r>
        <w:lastRenderedPageBreak/>
        <w:t>5+ months</w:t>
      </w:r>
    </w:p>
    <w:p w14:paraId="147BA000" w14:textId="77777777" w:rsidR="0090743A" w:rsidRDefault="0090743A" w:rsidP="0090743A"/>
    <w:p w14:paraId="147BA001" w14:textId="77777777" w:rsidR="0090743A" w:rsidRPr="0090743A" w:rsidRDefault="0090743A" w:rsidP="0090743A">
      <w:pPr>
        <w:spacing w:line="360" w:lineRule="auto"/>
        <w:jc w:val="both"/>
        <w:rPr>
          <w:rFonts w:cs="Times New Roman"/>
          <w:szCs w:val="24"/>
        </w:rPr>
      </w:pPr>
      <w:r w:rsidRPr="0090743A">
        <w:rPr>
          <w:rFonts w:cs="Times New Roman"/>
          <w:szCs w:val="24"/>
        </w:rPr>
        <w:t xml:space="preserve">The study of Pesonen had reported data on risk of recurrent wheeze in children aged 15+ who were exposed to </w:t>
      </w:r>
      <w:r w:rsidR="00454212">
        <w:rPr>
          <w:rFonts w:cs="Times New Roman"/>
          <w:szCs w:val="24"/>
        </w:rPr>
        <w:t>EBF</w:t>
      </w:r>
      <w:r w:rsidRPr="0090743A">
        <w:rPr>
          <w:rFonts w:cs="Times New Roman"/>
          <w:szCs w:val="24"/>
        </w:rPr>
        <w:t xml:space="preserve"> for ≥5 months vs. &lt;5 months, showing no ind</w:t>
      </w:r>
      <w:r>
        <w:rPr>
          <w:rFonts w:cs="Times New Roman"/>
          <w:szCs w:val="24"/>
        </w:rPr>
        <w:t>ication of an effect (</w:t>
      </w:r>
      <w:r w:rsidR="000C6D69">
        <w:rPr>
          <w:rFonts w:cs="Times New Roman"/>
          <w:szCs w:val="24"/>
        </w:rPr>
        <w:fldChar w:fldCharType="begin"/>
      </w:r>
      <w:r w:rsidR="00C612A8">
        <w:rPr>
          <w:rFonts w:cs="Times New Roman"/>
          <w:szCs w:val="24"/>
        </w:rPr>
        <w:instrText xml:space="preserve"> REF _Ref419802675 \h </w:instrText>
      </w:r>
      <w:r w:rsidR="000C6D69">
        <w:rPr>
          <w:rFonts w:cs="Times New Roman"/>
          <w:szCs w:val="24"/>
        </w:rPr>
      </w:r>
      <w:r w:rsidR="000C6D69">
        <w:rPr>
          <w:rFonts w:cs="Times New Roman"/>
          <w:szCs w:val="24"/>
        </w:rPr>
        <w:fldChar w:fldCharType="separate"/>
      </w:r>
      <w:r w:rsidR="004E17B5" w:rsidRPr="00CE6CDE">
        <w:t xml:space="preserve">Figure </w:t>
      </w:r>
      <w:r w:rsidR="004E17B5">
        <w:rPr>
          <w:noProof/>
        </w:rPr>
        <w:t>76</w:t>
      </w:r>
      <w:r w:rsidR="000C6D69">
        <w:rPr>
          <w:rFonts w:cs="Times New Roman"/>
          <w:szCs w:val="24"/>
        </w:rPr>
        <w:fldChar w:fldCharType="end"/>
      </w:r>
      <w:r>
        <w:rPr>
          <w:rFonts w:cs="Times New Roman"/>
          <w:szCs w:val="24"/>
        </w:rPr>
        <w:t>).</w:t>
      </w:r>
    </w:p>
    <w:p w14:paraId="147BA002" w14:textId="77777777" w:rsidR="000F3AF3" w:rsidRDefault="000F3AF3" w:rsidP="000F3AF3">
      <w:pPr>
        <w:pStyle w:val="Caption"/>
        <w:rPr>
          <w:rStyle w:val="Hyperlink"/>
          <w:noProof/>
        </w:rPr>
      </w:pPr>
      <w:bookmarkStart w:id="281" w:name="_Ref419802675"/>
      <w:bookmarkStart w:id="282" w:name="_Toc497227780"/>
      <w:r w:rsidRPr="00CE6CDE">
        <w:t xml:space="preserve">Figure </w:t>
      </w:r>
      <w:fldSimple w:instr=" SEQ Figure \* ARABIC ">
        <w:r w:rsidR="004E17B5">
          <w:rPr>
            <w:noProof/>
          </w:rPr>
          <w:t>76</w:t>
        </w:r>
      </w:fldSimple>
      <w:bookmarkEnd w:id="281"/>
      <w:r w:rsidRPr="00CE6CDE">
        <w:t xml:space="preserve"> Exclusive breast feeding </w:t>
      </w:r>
      <w:r w:rsidRPr="00CE6CDE">
        <w:rPr>
          <w:rFonts w:cs="Times New Roman"/>
        </w:rPr>
        <w:t>≥</w:t>
      </w:r>
      <w:r w:rsidRPr="00CE6CDE">
        <w:t xml:space="preserve">5 months vs. </w:t>
      </w:r>
      <w:r w:rsidRPr="00CE6CDE">
        <w:rPr>
          <w:rFonts w:cs="Times New Roman"/>
        </w:rPr>
        <w:t>&lt;5 months</w:t>
      </w:r>
      <w:r w:rsidRPr="00CE6CDE">
        <w:t xml:space="preserve"> and risk of recurrent wheeze </w:t>
      </w:r>
      <w:r w:rsidRPr="00CE6CDE">
        <w:rPr>
          <w:rStyle w:val="Hyperlink"/>
          <w:noProof/>
        </w:rPr>
        <w:t>in children aged15+ years</w:t>
      </w:r>
      <w:bookmarkEnd w:id="282"/>
    </w:p>
    <w:p w14:paraId="147BA003" w14:textId="77777777" w:rsidR="006C207F" w:rsidRPr="006C207F" w:rsidRDefault="006C207F" w:rsidP="006C207F"/>
    <w:p w14:paraId="147BA004" w14:textId="77777777" w:rsidR="00D82FFA" w:rsidRDefault="00CE6CDE" w:rsidP="00DA7451">
      <w:r>
        <w:rPr>
          <w:noProof/>
          <w:lang w:eastAsia="en-GB"/>
        </w:rPr>
        <w:drawing>
          <wp:inline distT="0" distB="0" distL="0" distR="0" wp14:anchorId="147BA488" wp14:editId="147BA489">
            <wp:extent cx="5735782" cy="1199408"/>
            <wp:effectExtent l="0" t="0" r="0" b="127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ge15_eBFge5_noPooled_design.jpg"/>
                    <pic:cNvPicPr/>
                  </pic:nvPicPr>
                  <pic:blipFill rotWithShape="1">
                    <a:blip r:embed="rId90" cstate="print">
                      <a:extLst>
                        <a:ext uri="{28A0092B-C50C-407E-A947-70E740481C1C}">
                          <a14:useLocalDpi xmlns:a14="http://schemas.microsoft.com/office/drawing/2010/main" val="0"/>
                        </a:ext>
                      </a:extLst>
                    </a:blip>
                    <a:srcRect t="42029" b="37060"/>
                    <a:stretch/>
                  </pic:blipFill>
                  <pic:spPr bwMode="auto">
                    <a:xfrm>
                      <a:off x="0" y="0"/>
                      <a:ext cx="5731510" cy="1198515"/>
                    </a:xfrm>
                    <a:prstGeom prst="rect">
                      <a:avLst/>
                    </a:prstGeom>
                    <a:ln>
                      <a:noFill/>
                    </a:ln>
                    <a:extLst>
                      <a:ext uri="{53640926-AAD7-44D8-BBD7-CCE9431645EC}">
                        <a14:shadowObscured xmlns:a14="http://schemas.microsoft.com/office/drawing/2010/main"/>
                      </a:ext>
                    </a:extLst>
                  </pic:spPr>
                </pic:pic>
              </a:graphicData>
            </a:graphic>
          </wp:inline>
        </w:drawing>
      </w:r>
    </w:p>
    <w:p w14:paraId="147BA005" w14:textId="77777777" w:rsidR="00D82FFA" w:rsidRPr="00D82FFA" w:rsidRDefault="00D82FFA" w:rsidP="00D82FFA"/>
    <w:p w14:paraId="147BA006" w14:textId="77777777" w:rsidR="00D82FFA" w:rsidRPr="00D82FFA" w:rsidRDefault="00D82FFA" w:rsidP="00D82FFA"/>
    <w:p w14:paraId="147BA007" w14:textId="77777777" w:rsidR="00D82FFA" w:rsidRPr="00D82FFA" w:rsidRDefault="00D82FFA" w:rsidP="00D82FFA"/>
    <w:p w14:paraId="147BA008" w14:textId="77777777" w:rsidR="009309D0" w:rsidRDefault="009309D0" w:rsidP="009309D0">
      <w:pPr>
        <w:pStyle w:val="Heading2"/>
      </w:pPr>
      <w:bookmarkStart w:id="283" w:name="_Toc495507944"/>
      <w:r>
        <w:t>Exclusive Breastfeeding and Atopic Wheeze</w:t>
      </w:r>
      <w:bookmarkEnd w:id="283"/>
    </w:p>
    <w:p w14:paraId="147BA009" w14:textId="77777777" w:rsidR="009309D0" w:rsidRPr="00664D22" w:rsidRDefault="009309D0" w:rsidP="009309D0">
      <w:pPr>
        <w:pStyle w:val="Heading3"/>
      </w:pPr>
      <w:bookmarkStart w:id="284" w:name="_Toc495507945"/>
      <w:r>
        <w:t>Age at o</w:t>
      </w:r>
      <w:r w:rsidRPr="00664D22">
        <w:rPr>
          <w:rFonts w:cs="Times New Roman"/>
          <w:szCs w:val="24"/>
        </w:rPr>
        <w:t>utcome measurement 0-4</w:t>
      </w:r>
      <w:bookmarkEnd w:id="284"/>
    </w:p>
    <w:p w14:paraId="147BA00A" w14:textId="77777777" w:rsidR="009309D0" w:rsidRDefault="009309D0" w:rsidP="009309D0">
      <w:pPr>
        <w:pStyle w:val="Heading4"/>
      </w:pPr>
      <w:r>
        <w:t>0-2</w:t>
      </w:r>
      <w:r w:rsidRPr="0001527B">
        <w:t xml:space="preserve"> </w:t>
      </w:r>
      <w:r>
        <w:t>months</w:t>
      </w:r>
    </w:p>
    <w:p w14:paraId="147BA00B" w14:textId="77777777" w:rsidR="0090743A" w:rsidRDefault="0090743A" w:rsidP="0090743A"/>
    <w:p w14:paraId="147BA00C" w14:textId="77777777" w:rsidR="0090743A" w:rsidRPr="00CE6CDE" w:rsidRDefault="0090743A" w:rsidP="0090743A">
      <w:pPr>
        <w:spacing w:line="360" w:lineRule="auto"/>
        <w:jc w:val="both"/>
        <w:rPr>
          <w:rFonts w:cs="Times New Roman"/>
          <w:szCs w:val="24"/>
        </w:rPr>
      </w:pPr>
      <w:r w:rsidRPr="0090743A">
        <w:rPr>
          <w:rFonts w:cs="Times New Roman"/>
          <w:szCs w:val="24"/>
        </w:rPr>
        <w:t>The prospec</w:t>
      </w:r>
      <w:r w:rsidRPr="00CE6CDE">
        <w:rPr>
          <w:rFonts w:cs="Times New Roman"/>
          <w:szCs w:val="24"/>
        </w:rPr>
        <w:t>tive cohort study of Kull (</w:t>
      </w:r>
      <w:r w:rsidR="00D44282">
        <w:fldChar w:fldCharType="begin"/>
      </w:r>
      <w:r w:rsidR="00D44282">
        <w:instrText xml:space="preserve"> REF _Ref419028828 \h  \* MERGEFORMAT </w:instrText>
      </w:r>
      <w:r w:rsidR="00D44282">
        <w:fldChar w:fldCharType="separate"/>
      </w:r>
      <w:r w:rsidR="004E17B5" w:rsidRPr="00CE6CDE">
        <w:t xml:space="preserve">Figure </w:t>
      </w:r>
      <w:r w:rsidR="004E17B5">
        <w:rPr>
          <w:noProof/>
        </w:rPr>
        <w:t>77</w:t>
      </w:r>
      <w:r w:rsidR="00D44282">
        <w:fldChar w:fldCharType="end"/>
      </w:r>
      <w:r w:rsidRPr="00CE6CDE">
        <w:rPr>
          <w:rFonts w:cs="Times New Roman"/>
          <w:szCs w:val="24"/>
        </w:rPr>
        <w:t xml:space="preserve">) showed a lower risk of atopic wheeze in children aged 0-4 who were exposed to </w:t>
      </w:r>
      <w:r w:rsidR="00454212" w:rsidRPr="00CE6CDE">
        <w:rPr>
          <w:rFonts w:cs="Times New Roman"/>
          <w:szCs w:val="24"/>
        </w:rPr>
        <w:t>EBF</w:t>
      </w:r>
      <w:r w:rsidRPr="00CE6CDE">
        <w:rPr>
          <w:rFonts w:cs="Times New Roman"/>
          <w:szCs w:val="24"/>
        </w:rPr>
        <w:t xml:space="preserve"> for feeding ≥0-2 months vs. &lt;0-2 months (OR 0.45; 95% CI 0.21, 0.97</w:t>
      </w:r>
      <w:r w:rsidR="002F3AAA" w:rsidRPr="00CE6CDE">
        <w:rPr>
          <w:rFonts w:cs="Times New Roman"/>
          <w:szCs w:val="24"/>
        </w:rPr>
        <w:t>)</w:t>
      </w:r>
      <w:r w:rsidRPr="00CE6CDE">
        <w:rPr>
          <w:rFonts w:cs="Times New Roman"/>
          <w:szCs w:val="24"/>
        </w:rPr>
        <w:t>. The study carried a low risk of bias across all the domains studied.</w:t>
      </w:r>
    </w:p>
    <w:p w14:paraId="147BA00D" w14:textId="77777777" w:rsidR="009309D0" w:rsidRDefault="009309D0" w:rsidP="009309D0">
      <w:pPr>
        <w:pStyle w:val="Caption"/>
        <w:rPr>
          <w:rStyle w:val="Hyperlink"/>
          <w:noProof/>
        </w:rPr>
      </w:pPr>
      <w:bookmarkStart w:id="285" w:name="_Ref419028828"/>
      <w:bookmarkStart w:id="286" w:name="_Toc497227781"/>
      <w:r w:rsidRPr="00CE6CDE">
        <w:t xml:space="preserve">Figure </w:t>
      </w:r>
      <w:fldSimple w:instr=" SEQ Figure \* ARABIC ">
        <w:r w:rsidR="004E17B5">
          <w:rPr>
            <w:noProof/>
          </w:rPr>
          <w:t>77</w:t>
        </w:r>
      </w:fldSimple>
      <w:bookmarkEnd w:id="285"/>
      <w:r w:rsidRPr="00CE6CDE">
        <w:t xml:space="preserve"> Exclusive breast feeding </w:t>
      </w:r>
      <w:r w:rsidRPr="00CE6CDE">
        <w:rPr>
          <w:rFonts w:cs="Times New Roman"/>
        </w:rPr>
        <w:t>≥</w:t>
      </w:r>
      <w:r w:rsidRPr="00CE6CDE">
        <w:t xml:space="preserve">0-2 months vs. </w:t>
      </w:r>
      <w:r w:rsidRPr="00CE6CDE">
        <w:rPr>
          <w:rFonts w:cs="Times New Roman"/>
        </w:rPr>
        <w:t>&lt;0-2 months</w:t>
      </w:r>
      <w:r w:rsidRPr="00CE6CDE">
        <w:t xml:space="preserve"> and risk of </w:t>
      </w:r>
      <w:r w:rsidR="00FE3C7C" w:rsidRPr="00CE6CDE">
        <w:t xml:space="preserve">atopic </w:t>
      </w:r>
      <w:r w:rsidRPr="00CE6CDE">
        <w:t xml:space="preserve">wheeze </w:t>
      </w:r>
      <w:r w:rsidRPr="00CE6CDE">
        <w:rPr>
          <w:rStyle w:val="Hyperlink"/>
          <w:noProof/>
        </w:rPr>
        <w:t>in children aged 0-4 years</w:t>
      </w:r>
      <w:bookmarkEnd w:id="286"/>
    </w:p>
    <w:p w14:paraId="147BA00E" w14:textId="77777777" w:rsidR="00FE3C7C" w:rsidRDefault="00CE6CDE" w:rsidP="00FE3C7C">
      <w:r>
        <w:rPr>
          <w:noProof/>
          <w:lang w:eastAsia="en-GB"/>
        </w:rPr>
        <w:drawing>
          <wp:inline distT="0" distB="0" distL="0" distR="0" wp14:anchorId="147BA48A" wp14:editId="147BA48B">
            <wp:extent cx="5735782" cy="997527"/>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atopic _AGE0to4_eBF0to2_noPooled_design.jpg"/>
                    <pic:cNvPicPr/>
                  </pic:nvPicPr>
                  <pic:blipFill rotWithShape="1">
                    <a:blip r:embed="rId91" cstate="print">
                      <a:extLst>
                        <a:ext uri="{28A0092B-C50C-407E-A947-70E740481C1C}">
                          <a14:useLocalDpi xmlns:a14="http://schemas.microsoft.com/office/drawing/2010/main" val="0"/>
                        </a:ext>
                      </a:extLst>
                    </a:blip>
                    <a:srcRect t="44060" b="37797"/>
                    <a:stretch/>
                  </pic:blipFill>
                  <pic:spPr bwMode="auto">
                    <a:xfrm>
                      <a:off x="0" y="0"/>
                      <a:ext cx="5731510" cy="996784"/>
                    </a:xfrm>
                    <a:prstGeom prst="rect">
                      <a:avLst/>
                    </a:prstGeom>
                    <a:ln>
                      <a:noFill/>
                    </a:ln>
                    <a:extLst>
                      <a:ext uri="{53640926-AAD7-44D8-BBD7-CCE9431645EC}">
                        <a14:shadowObscured xmlns:a14="http://schemas.microsoft.com/office/drawing/2010/main"/>
                      </a:ext>
                    </a:extLst>
                  </pic:spPr>
                </pic:pic>
              </a:graphicData>
            </a:graphic>
          </wp:inline>
        </w:drawing>
      </w:r>
    </w:p>
    <w:p w14:paraId="147BA00F" w14:textId="77777777" w:rsidR="00580D7D" w:rsidRDefault="00580D7D" w:rsidP="00FE3C7C"/>
    <w:p w14:paraId="147BA010" w14:textId="77777777" w:rsidR="00FE3C7C" w:rsidRDefault="00FE3C7C" w:rsidP="00FE3C7C">
      <w:pPr>
        <w:pStyle w:val="Heading4"/>
      </w:pPr>
      <w:r>
        <w:lastRenderedPageBreak/>
        <w:t>3-4</w:t>
      </w:r>
      <w:r w:rsidRPr="0001527B">
        <w:t xml:space="preserve"> </w:t>
      </w:r>
      <w:r>
        <w:t>months</w:t>
      </w:r>
    </w:p>
    <w:p w14:paraId="147BA011" w14:textId="77777777" w:rsidR="0090743A" w:rsidRDefault="0090743A" w:rsidP="0090743A"/>
    <w:p w14:paraId="147BA012" w14:textId="77777777" w:rsidR="0090743A" w:rsidRPr="00CE6CDE" w:rsidRDefault="0090743A" w:rsidP="0090743A">
      <w:pPr>
        <w:spacing w:line="360" w:lineRule="auto"/>
        <w:jc w:val="both"/>
        <w:rPr>
          <w:rFonts w:cs="Times New Roman"/>
          <w:szCs w:val="24"/>
        </w:rPr>
      </w:pPr>
      <w:r w:rsidRPr="0090743A">
        <w:rPr>
          <w:rFonts w:cs="Times New Roman"/>
          <w:szCs w:val="24"/>
        </w:rPr>
        <w:t>The prospective c</w:t>
      </w:r>
      <w:r w:rsidRPr="00CE6CDE">
        <w:rPr>
          <w:rFonts w:cs="Times New Roman"/>
          <w:szCs w:val="24"/>
        </w:rPr>
        <w:t>ohort study of Kull (</w:t>
      </w:r>
      <w:r w:rsidR="00D44282">
        <w:fldChar w:fldCharType="begin"/>
      </w:r>
      <w:r w:rsidR="00D44282">
        <w:instrText xml:space="preserve"> REF _Ref419028882 \h  \* MERGEFORMAT </w:instrText>
      </w:r>
      <w:r w:rsidR="00D44282">
        <w:fldChar w:fldCharType="separate"/>
      </w:r>
      <w:r w:rsidR="004E17B5" w:rsidRPr="00CE6CDE">
        <w:t xml:space="preserve">Figure </w:t>
      </w:r>
      <w:r w:rsidR="004E17B5">
        <w:rPr>
          <w:noProof/>
        </w:rPr>
        <w:t>78</w:t>
      </w:r>
      <w:r w:rsidR="00D44282">
        <w:fldChar w:fldCharType="end"/>
      </w:r>
      <w:r w:rsidRPr="00CE6CDE">
        <w:rPr>
          <w:rFonts w:cs="Times New Roman"/>
          <w:szCs w:val="24"/>
        </w:rPr>
        <w:t xml:space="preserve">) showed no evidence of a protective effect of prolonged </w:t>
      </w:r>
      <w:r w:rsidR="00454212" w:rsidRPr="00CE6CDE">
        <w:rPr>
          <w:rFonts w:cs="Times New Roman"/>
          <w:szCs w:val="24"/>
        </w:rPr>
        <w:t>EBF</w:t>
      </w:r>
      <w:r w:rsidRPr="00CE6CDE">
        <w:rPr>
          <w:rFonts w:cs="Times New Roman"/>
          <w:szCs w:val="24"/>
        </w:rPr>
        <w:t xml:space="preserve"> for ≥3-4 months vs. &lt;3-4 months on atopic wheeze in children aged 0-4. The study carried a low risk of bias across all the domains studied.</w:t>
      </w:r>
    </w:p>
    <w:p w14:paraId="147BA013" w14:textId="77777777" w:rsidR="00FE3C7C" w:rsidRDefault="00FE3C7C" w:rsidP="00FE3C7C">
      <w:pPr>
        <w:pStyle w:val="Caption"/>
        <w:rPr>
          <w:rStyle w:val="Hyperlink"/>
          <w:noProof/>
        </w:rPr>
      </w:pPr>
      <w:bookmarkStart w:id="287" w:name="_Ref419028882"/>
      <w:bookmarkStart w:id="288" w:name="_Toc497227782"/>
      <w:r w:rsidRPr="00CE6CDE">
        <w:t xml:space="preserve">Figure </w:t>
      </w:r>
      <w:fldSimple w:instr=" SEQ Figure \* ARABIC ">
        <w:r w:rsidR="004E17B5">
          <w:rPr>
            <w:noProof/>
          </w:rPr>
          <w:t>78</w:t>
        </w:r>
      </w:fldSimple>
      <w:bookmarkEnd w:id="287"/>
      <w:r w:rsidRPr="00CE6CDE">
        <w:t xml:space="preserve"> Exclusive breast feeding </w:t>
      </w:r>
      <w:r w:rsidRPr="00CE6CDE">
        <w:rPr>
          <w:rFonts w:cs="Times New Roman"/>
        </w:rPr>
        <w:t>≥</w:t>
      </w:r>
      <w:r w:rsidRPr="00CE6CDE">
        <w:t xml:space="preserve">3-4 months vs. </w:t>
      </w:r>
      <w:r w:rsidRPr="00CE6CDE">
        <w:rPr>
          <w:rFonts w:cs="Times New Roman"/>
        </w:rPr>
        <w:t>&lt;</w:t>
      </w:r>
      <w:r w:rsidRPr="00CE6CDE">
        <w:t xml:space="preserve">3-4 </w:t>
      </w:r>
      <w:r w:rsidRPr="00CE6CDE">
        <w:rPr>
          <w:rFonts w:cs="Times New Roman"/>
        </w:rPr>
        <w:t>months</w:t>
      </w:r>
      <w:r w:rsidRPr="00CE6CDE">
        <w:t xml:space="preserve"> and risk of atopic wheeze </w:t>
      </w:r>
      <w:r w:rsidRPr="00CE6CDE">
        <w:rPr>
          <w:rStyle w:val="Hyperlink"/>
          <w:noProof/>
        </w:rPr>
        <w:t>in children aged 0-4 years</w:t>
      </w:r>
      <w:bookmarkEnd w:id="288"/>
    </w:p>
    <w:p w14:paraId="147BA014" w14:textId="77777777" w:rsidR="00FE3C7C" w:rsidRDefault="00CE6CDE" w:rsidP="00FE3C7C">
      <w:r>
        <w:rPr>
          <w:noProof/>
          <w:lang w:eastAsia="en-GB"/>
        </w:rPr>
        <w:drawing>
          <wp:inline distT="0" distB="0" distL="0" distR="0" wp14:anchorId="147BA48C" wp14:editId="147BA48D">
            <wp:extent cx="5735781" cy="1306286"/>
            <wp:effectExtent l="0" t="0" r="0"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atopic _AGE0to4_eBF3to4_noPooled_design.jpg"/>
                    <pic:cNvPicPr/>
                  </pic:nvPicPr>
                  <pic:blipFill rotWithShape="1">
                    <a:blip r:embed="rId92" cstate="print">
                      <a:extLst>
                        <a:ext uri="{28A0092B-C50C-407E-A947-70E740481C1C}">
                          <a14:useLocalDpi xmlns:a14="http://schemas.microsoft.com/office/drawing/2010/main" val="0"/>
                        </a:ext>
                      </a:extLst>
                    </a:blip>
                    <a:srcRect t="44513" b="32712"/>
                    <a:stretch/>
                  </pic:blipFill>
                  <pic:spPr bwMode="auto">
                    <a:xfrm>
                      <a:off x="0" y="0"/>
                      <a:ext cx="5731510" cy="1305313"/>
                    </a:xfrm>
                    <a:prstGeom prst="rect">
                      <a:avLst/>
                    </a:prstGeom>
                    <a:ln>
                      <a:noFill/>
                    </a:ln>
                    <a:extLst>
                      <a:ext uri="{53640926-AAD7-44D8-BBD7-CCE9431645EC}">
                        <a14:shadowObscured xmlns:a14="http://schemas.microsoft.com/office/drawing/2010/main"/>
                      </a:ext>
                    </a:extLst>
                  </pic:spPr>
                </pic:pic>
              </a:graphicData>
            </a:graphic>
          </wp:inline>
        </w:drawing>
      </w:r>
    </w:p>
    <w:p w14:paraId="147BA015" w14:textId="77777777" w:rsidR="00580D7D" w:rsidRDefault="00580D7D" w:rsidP="00FE3C7C"/>
    <w:p w14:paraId="147BA016" w14:textId="77777777" w:rsidR="00FE3C7C" w:rsidRPr="00297B0A" w:rsidRDefault="00FE3C7C" w:rsidP="00FE3C7C">
      <w:pPr>
        <w:pStyle w:val="Heading3"/>
      </w:pPr>
      <w:bookmarkStart w:id="289" w:name="_Toc495507946"/>
      <w:r w:rsidRPr="00297B0A">
        <w:t>Age at o</w:t>
      </w:r>
      <w:r w:rsidR="00B14475" w:rsidRPr="00297B0A">
        <w:rPr>
          <w:rFonts w:cs="Times New Roman"/>
          <w:szCs w:val="24"/>
        </w:rPr>
        <w:t>utcome measurement 5-14</w:t>
      </w:r>
      <w:bookmarkEnd w:id="289"/>
      <w:r w:rsidR="00E7410C" w:rsidRPr="00297B0A">
        <w:rPr>
          <w:rFonts w:cs="Times New Roman"/>
          <w:szCs w:val="24"/>
        </w:rPr>
        <w:t xml:space="preserve"> </w:t>
      </w:r>
    </w:p>
    <w:p w14:paraId="147BA017" w14:textId="77777777" w:rsidR="00FE3C7C" w:rsidRDefault="00FE3C7C" w:rsidP="00FE3C7C">
      <w:pPr>
        <w:pStyle w:val="Heading4"/>
      </w:pPr>
      <w:r w:rsidRPr="00B14475">
        <w:t>0-2 months</w:t>
      </w:r>
    </w:p>
    <w:p w14:paraId="147BA018" w14:textId="77777777" w:rsidR="00454212" w:rsidRDefault="00454212" w:rsidP="00454212"/>
    <w:p w14:paraId="147BA019" w14:textId="77777777" w:rsidR="00454212" w:rsidRPr="00297B0A" w:rsidRDefault="00454212" w:rsidP="00454212">
      <w:pPr>
        <w:spacing w:line="360" w:lineRule="auto"/>
        <w:jc w:val="both"/>
        <w:rPr>
          <w:rFonts w:cs="Times New Roman"/>
          <w:szCs w:val="24"/>
        </w:rPr>
      </w:pPr>
      <w:r w:rsidRPr="00454212">
        <w:rPr>
          <w:rFonts w:cs="Times New Roman"/>
          <w:szCs w:val="24"/>
        </w:rPr>
        <w:t xml:space="preserve">The cross-sectional study of Nagel investigated the risk of atopic wheeze at age 5-14 if </w:t>
      </w:r>
      <w:r>
        <w:rPr>
          <w:rFonts w:cs="Times New Roman"/>
          <w:szCs w:val="24"/>
        </w:rPr>
        <w:t>EBF</w:t>
      </w:r>
      <w:r w:rsidRPr="00454212">
        <w:rPr>
          <w:rFonts w:cs="Times New Roman"/>
          <w:szCs w:val="24"/>
        </w:rPr>
        <w:t xml:space="preserve"> was ≥0-2 months vs. &lt;0-2 mont</w:t>
      </w:r>
      <w:r w:rsidRPr="00297B0A">
        <w:rPr>
          <w:rFonts w:cs="Times New Roman"/>
          <w:szCs w:val="24"/>
        </w:rPr>
        <w:t>hs and reported no association with disease (</w:t>
      </w:r>
      <w:r w:rsidR="00D44282">
        <w:fldChar w:fldCharType="begin"/>
      </w:r>
      <w:r w:rsidR="00D44282">
        <w:instrText xml:space="preserve"> REF _Ref419028976 \h  \* MERGEFORMAT </w:instrText>
      </w:r>
      <w:r w:rsidR="00D44282">
        <w:fldChar w:fldCharType="separate"/>
      </w:r>
      <w:r w:rsidR="004E17B5" w:rsidRPr="00297B0A">
        <w:t xml:space="preserve">Figure </w:t>
      </w:r>
      <w:r w:rsidR="004E17B5">
        <w:rPr>
          <w:noProof/>
        </w:rPr>
        <w:t>79</w:t>
      </w:r>
      <w:r w:rsidR="00D44282">
        <w:fldChar w:fldCharType="end"/>
      </w:r>
      <w:r w:rsidRPr="00297B0A">
        <w:rPr>
          <w:rFonts w:cs="Times New Roman"/>
          <w:szCs w:val="24"/>
        </w:rPr>
        <w:t xml:space="preserve">) </w:t>
      </w:r>
    </w:p>
    <w:p w14:paraId="147BA01A" w14:textId="77777777" w:rsidR="00FE3C7C" w:rsidRPr="00B14475" w:rsidRDefault="00FE3C7C" w:rsidP="00FE3C7C">
      <w:pPr>
        <w:pStyle w:val="Caption"/>
        <w:rPr>
          <w:rStyle w:val="Hyperlink"/>
          <w:noProof/>
        </w:rPr>
      </w:pPr>
      <w:bookmarkStart w:id="290" w:name="_Ref419028976"/>
      <w:bookmarkStart w:id="291" w:name="_Toc497227783"/>
      <w:r w:rsidRPr="00297B0A">
        <w:t xml:space="preserve">Figure </w:t>
      </w:r>
      <w:fldSimple w:instr=" SEQ Figure \* ARABIC ">
        <w:r w:rsidR="004E17B5">
          <w:rPr>
            <w:noProof/>
          </w:rPr>
          <w:t>79</w:t>
        </w:r>
      </w:fldSimple>
      <w:bookmarkEnd w:id="290"/>
      <w:r w:rsidRPr="00297B0A">
        <w:t xml:space="preserve"> Exclusive breast feeding </w:t>
      </w:r>
      <w:r w:rsidRPr="00297B0A">
        <w:rPr>
          <w:rFonts w:cs="Times New Roman"/>
        </w:rPr>
        <w:t>≥</w:t>
      </w:r>
      <w:r w:rsidRPr="00297B0A">
        <w:t xml:space="preserve">0-2 months vs. </w:t>
      </w:r>
      <w:r w:rsidRPr="00297B0A">
        <w:rPr>
          <w:rFonts w:cs="Times New Roman"/>
        </w:rPr>
        <w:t>&lt;0-2 months</w:t>
      </w:r>
      <w:r w:rsidRPr="00297B0A">
        <w:t xml:space="preserve"> and risk of atopic wheeze </w:t>
      </w:r>
      <w:r w:rsidRPr="00297B0A">
        <w:rPr>
          <w:rStyle w:val="Hyperlink"/>
          <w:noProof/>
        </w:rPr>
        <w:t>in children aged</w:t>
      </w:r>
      <w:r w:rsidR="00D77260" w:rsidRPr="00297B0A">
        <w:rPr>
          <w:rStyle w:val="Hyperlink"/>
          <w:noProof/>
        </w:rPr>
        <w:t xml:space="preserve"> </w:t>
      </w:r>
      <w:r w:rsidR="00297B0A" w:rsidRPr="00297B0A">
        <w:rPr>
          <w:rStyle w:val="Hyperlink"/>
          <w:noProof/>
        </w:rPr>
        <w:t>5</w:t>
      </w:r>
      <w:r w:rsidR="00D77260" w:rsidRPr="00297B0A">
        <w:rPr>
          <w:rStyle w:val="Hyperlink"/>
          <w:noProof/>
        </w:rPr>
        <w:t>-1</w:t>
      </w:r>
      <w:r w:rsidR="00297B0A" w:rsidRPr="00297B0A">
        <w:rPr>
          <w:rStyle w:val="Hyperlink"/>
          <w:noProof/>
        </w:rPr>
        <w:t>4</w:t>
      </w:r>
      <w:r w:rsidRPr="00297B0A">
        <w:rPr>
          <w:rStyle w:val="Hyperlink"/>
          <w:noProof/>
        </w:rPr>
        <w:t xml:space="preserve"> years</w:t>
      </w:r>
      <w:bookmarkEnd w:id="291"/>
    </w:p>
    <w:p w14:paraId="147BA01B" w14:textId="77777777" w:rsidR="00FE3C7C" w:rsidRPr="00FE3C7C" w:rsidRDefault="00297B0A" w:rsidP="00FE3C7C">
      <w:r>
        <w:rPr>
          <w:noProof/>
          <w:lang w:eastAsia="en-GB"/>
        </w:rPr>
        <w:drawing>
          <wp:inline distT="0" distB="0" distL="0" distR="0" wp14:anchorId="147BA48E" wp14:editId="147BA48F">
            <wp:extent cx="5731510" cy="2883523"/>
            <wp:effectExtent l="0" t="0" r="254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eBF0to2_forest_design.jpg"/>
                    <pic:cNvPicPr/>
                  </pic:nvPicPr>
                  <pic:blipFill rotWithShape="1">
                    <a:blip r:embed="rId84" cstate="print">
                      <a:extLst>
                        <a:ext uri="{28A0092B-C50C-407E-A947-70E740481C1C}">
                          <a14:useLocalDpi xmlns:a14="http://schemas.microsoft.com/office/drawing/2010/main" val="0"/>
                        </a:ext>
                      </a:extLst>
                    </a:blip>
                    <a:srcRect t="27743" b="21947"/>
                    <a:stretch/>
                  </pic:blipFill>
                  <pic:spPr bwMode="auto">
                    <a:xfrm>
                      <a:off x="0" y="0"/>
                      <a:ext cx="5731510" cy="2883523"/>
                    </a:xfrm>
                    <a:prstGeom prst="rect">
                      <a:avLst/>
                    </a:prstGeom>
                    <a:ln>
                      <a:noFill/>
                    </a:ln>
                    <a:extLst>
                      <a:ext uri="{53640926-AAD7-44D8-BBD7-CCE9431645EC}">
                        <a14:shadowObscured xmlns:a14="http://schemas.microsoft.com/office/drawing/2010/main"/>
                      </a:ext>
                    </a:extLst>
                  </pic:spPr>
                </pic:pic>
              </a:graphicData>
            </a:graphic>
          </wp:inline>
        </w:drawing>
      </w:r>
    </w:p>
    <w:p w14:paraId="147BA01C" w14:textId="77777777" w:rsidR="00FE3C7C" w:rsidRPr="00297B0A" w:rsidRDefault="00FE3C7C" w:rsidP="00FE3C7C">
      <w:pPr>
        <w:pStyle w:val="Heading4"/>
      </w:pPr>
      <w:r w:rsidRPr="00297B0A">
        <w:lastRenderedPageBreak/>
        <w:t>3-4 months</w:t>
      </w:r>
    </w:p>
    <w:p w14:paraId="147BA01D" w14:textId="77777777" w:rsidR="0090743A" w:rsidRDefault="0090743A" w:rsidP="0090743A"/>
    <w:p w14:paraId="147BA01E" w14:textId="77777777" w:rsidR="00C51969" w:rsidRPr="0090743A" w:rsidRDefault="00C51969" w:rsidP="00C51969">
      <w:pPr>
        <w:spacing w:line="360" w:lineRule="auto"/>
        <w:jc w:val="both"/>
        <w:rPr>
          <w:rFonts w:cs="Times New Roman"/>
          <w:szCs w:val="24"/>
        </w:rPr>
      </w:pPr>
      <w:r w:rsidRPr="0090743A">
        <w:rPr>
          <w:rFonts w:cs="Times New Roman"/>
          <w:szCs w:val="24"/>
        </w:rPr>
        <w:t>The prospective coho</w:t>
      </w:r>
      <w:r w:rsidRPr="00CE6CDE">
        <w:rPr>
          <w:rFonts w:cs="Times New Roman"/>
          <w:szCs w:val="24"/>
        </w:rPr>
        <w:t>rt study of Kull (</w:t>
      </w:r>
      <w:r w:rsidR="00D44282">
        <w:fldChar w:fldCharType="begin"/>
      </w:r>
      <w:r w:rsidR="00D44282">
        <w:instrText xml:space="preserve"> REF _Ref419029152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80</w:t>
      </w:r>
      <w:r w:rsidR="00D44282">
        <w:fldChar w:fldCharType="end"/>
      </w:r>
      <w:r w:rsidRPr="00CE6CDE">
        <w:rPr>
          <w:rFonts w:cs="Times New Roman"/>
          <w:szCs w:val="24"/>
        </w:rPr>
        <w:t xml:space="preserve">) showed a reduced risk of </w:t>
      </w:r>
      <w:r w:rsidR="0076797D">
        <w:rPr>
          <w:rFonts w:cs="Times New Roman"/>
          <w:szCs w:val="24"/>
        </w:rPr>
        <w:t>atopic wheeze in children aged 5</w:t>
      </w:r>
      <w:r w:rsidRPr="00CE6CDE">
        <w:rPr>
          <w:rFonts w:cs="Times New Roman"/>
          <w:szCs w:val="24"/>
        </w:rPr>
        <w:t>-1</w:t>
      </w:r>
      <w:r w:rsidR="0076797D">
        <w:rPr>
          <w:rFonts w:cs="Times New Roman"/>
          <w:szCs w:val="24"/>
        </w:rPr>
        <w:t>4</w:t>
      </w:r>
      <w:r w:rsidRPr="00CE6CDE">
        <w:rPr>
          <w:rFonts w:cs="Times New Roman"/>
          <w:szCs w:val="24"/>
        </w:rPr>
        <w:t xml:space="preserve"> years who were </w:t>
      </w:r>
      <w:r w:rsidR="00454212">
        <w:rPr>
          <w:rFonts w:cs="Times New Roman"/>
          <w:szCs w:val="24"/>
        </w:rPr>
        <w:t>EBF</w:t>
      </w:r>
      <w:r>
        <w:rPr>
          <w:rFonts w:cs="Times New Roman"/>
          <w:szCs w:val="24"/>
        </w:rPr>
        <w:t xml:space="preserve"> for ≥3-4 months vs. &lt;3-4</w:t>
      </w:r>
      <w:r w:rsidRPr="0090743A">
        <w:rPr>
          <w:rFonts w:cs="Times New Roman"/>
          <w:szCs w:val="24"/>
        </w:rPr>
        <w:t xml:space="preserve"> months</w:t>
      </w:r>
      <w:r w:rsidR="002F3AAA">
        <w:rPr>
          <w:rFonts w:cs="Times New Roman"/>
          <w:szCs w:val="24"/>
        </w:rPr>
        <w:t xml:space="preserve"> (OR 0.58; 95% CO 0.36, 0.93).</w:t>
      </w:r>
      <w:r>
        <w:rPr>
          <w:rFonts w:cs="Times New Roman"/>
          <w:szCs w:val="24"/>
        </w:rPr>
        <w:t xml:space="preserve"> </w:t>
      </w:r>
      <w:r w:rsidRPr="0090743A">
        <w:rPr>
          <w:rFonts w:cs="Times New Roman"/>
          <w:szCs w:val="24"/>
        </w:rPr>
        <w:t>The study carried a low risk of bias across all the domains studied.</w:t>
      </w:r>
    </w:p>
    <w:p w14:paraId="147BA01F" w14:textId="77777777" w:rsidR="00C51969" w:rsidRPr="0090743A" w:rsidRDefault="00C51969" w:rsidP="0090743A"/>
    <w:p w14:paraId="147BA020" w14:textId="77777777" w:rsidR="00FE3C7C" w:rsidRDefault="00FE3C7C" w:rsidP="00FE3C7C">
      <w:pPr>
        <w:pStyle w:val="Caption"/>
        <w:rPr>
          <w:rStyle w:val="Hyperlink"/>
          <w:noProof/>
        </w:rPr>
      </w:pPr>
      <w:bookmarkStart w:id="292" w:name="_Ref419029152"/>
      <w:bookmarkStart w:id="293" w:name="_Toc497227784"/>
      <w:r w:rsidRPr="00CE6CDE">
        <w:t xml:space="preserve">Figure </w:t>
      </w:r>
      <w:fldSimple w:instr=" SEQ Figure \* ARABIC ">
        <w:r w:rsidR="004E17B5">
          <w:rPr>
            <w:noProof/>
          </w:rPr>
          <w:t>80</w:t>
        </w:r>
      </w:fldSimple>
      <w:bookmarkEnd w:id="292"/>
      <w:r w:rsidRPr="00CE6CDE">
        <w:t xml:space="preserve"> Exclusive breast feeding </w:t>
      </w:r>
      <w:r w:rsidRPr="00CE6CDE">
        <w:rPr>
          <w:rFonts w:cs="Times New Roman"/>
        </w:rPr>
        <w:t>≥</w:t>
      </w:r>
      <w:r w:rsidRPr="00CE6CDE">
        <w:t xml:space="preserve">3-4 months vs. </w:t>
      </w:r>
      <w:r w:rsidRPr="00CE6CDE">
        <w:rPr>
          <w:rFonts w:cs="Times New Roman"/>
        </w:rPr>
        <w:t>&lt;</w:t>
      </w:r>
      <w:r w:rsidRPr="00CE6CDE">
        <w:t xml:space="preserve">3-4 </w:t>
      </w:r>
      <w:r w:rsidRPr="00CE6CDE">
        <w:rPr>
          <w:rFonts w:cs="Times New Roman"/>
        </w:rPr>
        <w:t>months</w:t>
      </w:r>
      <w:r w:rsidRPr="00CE6CDE">
        <w:t xml:space="preserve"> and risk of atopic wheeze </w:t>
      </w:r>
      <w:r w:rsidRPr="00CE6CDE">
        <w:rPr>
          <w:rStyle w:val="Hyperlink"/>
          <w:noProof/>
        </w:rPr>
        <w:t>in children aged</w:t>
      </w:r>
      <w:r w:rsidR="0076797D">
        <w:rPr>
          <w:rStyle w:val="Hyperlink"/>
          <w:noProof/>
        </w:rPr>
        <w:t xml:space="preserve"> 5</w:t>
      </w:r>
      <w:r w:rsidR="00D77260" w:rsidRPr="00CE6CDE">
        <w:rPr>
          <w:rStyle w:val="Hyperlink"/>
          <w:noProof/>
        </w:rPr>
        <w:t>-1</w:t>
      </w:r>
      <w:r w:rsidR="0076797D">
        <w:rPr>
          <w:rStyle w:val="Hyperlink"/>
          <w:noProof/>
        </w:rPr>
        <w:t>4</w:t>
      </w:r>
      <w:r w:rsidRPr="00CE6CDE">
        <w:rPr>
          <w:rStyle w:val="Hyperlink"/>
          <w:noProof/>
        </w:rPr>
        <w:t xml:space="preserve"> years</w:t>
      </w:r>
      <w:bookmarkEnd w:id="293"/>
    </w:p>
    <w:p w14:paraId="147BA021" w14:textId="77777777" w:rsidR="00D77260" w:rsidRPr="00FE3C7C" w:rsidRDefault="00CE6CDE" w:rsidP="00FE3C7C">
      <w:r>
        <w:rPr>
          <w:noProof/>
          <w:lang w:eastAsia="en-GB"/>
        </w:rPr>
        <w:drawing>
          <wp:inline distT="0" distB="0" distL="0" distR="0" wp14:anchorId="147BA490" wp14:editId="147BA491">
            <wp:extent cx="5735782" cy="1235034"/>
            <wp:effectExtent l="0" t="0" r="0" b="381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atopic _AGE5to14_eBF3to4_noPooled_design.jpg"/>
                    <pic:cNvPicPr/>
                  </pic:nvPicPr>
                  <pic:blipFill rotWithShape="1">
                    <a:blip r:embed="rId93" cstate="print">
                      <a:extLst>
                        <a:ext uri="{28A0092B-C50C-407E-A947-70E740481C1C}">
                          <a14:useLocalDpi xmlns:a14="http://schemas.microsoft.com/office/drawing/2010/main" val="0"/>
                        </a:ext>
                      </a:extLst>
                    </a:blip>
                    <a:srcRect t="41408" b="37060"/>
                    <a:stretch/>
                  </pic:blipFill>
                  <pic:spPr bwMode="auto">
                    <a:xfrm>
                      <a:off x="0" y="0"/>
                      <a:ext cx="5731510" cy="1234114"/>
                    </a:xfrm>
                    <a:prstGeom prst="rect">
                      <a:avLst/>
                    </a:prstGeom>
                    <a:ln>
                      <a:noFill/>
                    </a:ln>
                    <a:extLst>
                      <a:ext uri="{53640926-AAD7-44D8-BBD7-CCE9431645EC}">
                        <a14:shadowObscured xmlns:a14="http://schemas.microsoft.com/office/drawing/2010/main"/>
                      </a:ext>
                    </a:extLst>
                  </pic:spPr>
                </pic:pic>
              </a:graphicData>
            </a:graphic>
          </wp:inline>
        </w:drawing>
      </w:r>
    </w:p>
    <w:p w14:paraId="147BA022" w14:textId="77777777" w:rsidR="007353EF" w:rsidRPr="00664D22" w:rsidRDefault="007353EF" w:rsidP="007353EF">
      <w:pPr>
        <w:pStyle w:val="Heading2"/>
      </w:pPr>
      <w:bookmarkStart w:id="294" w:name="_Toc495507947"/>
      <w:r>
        <w:t xml:space="preserve">Exclusive Breastfeeding per month and </w:t>
      </w:r>
      <w:r w:rsidR="00B14475" w:rsidRPr="00454212">
        <w:t>recurrent</w:t>
      </w:r>
      <w:r w:rsidR="002C23D0">
        <w:t xml:space="preserve"> w</w:t>
      </w:r>
      <w:r>
        <w:t>heeze</w:t>
      </w:r>
      <w:bookmarkEnd w:id="294"/>
    </w:p>
    <w:p w14:paraId="147BA023" w14:textId="77777777" w:rsidR="007353EF" w:rsidRDefault="007353EF" w:rsidP="007353EF">
      <w:pPr>
        <w:pStyle w:val="Heading3"/>
        <w:rPr>
          <w:rFonts w:cs="Times New Roman"/>
          <w:szCs w:val="24"/>
        </w:rPr>
      </w:pPr>
      <w:bookmarkStart w:id="295" w:name="_Toc495507948"/>
      <w:r>
        <w:t>Age at o</w:t>
      </w:r>
      <w:r w:rsidRPr="00664D22">
        <w:rPr>
          <w:rFonts w:cs="Times New Roman"/>
          <w:szCs w:val="24"/>
        </w:rPr>
        <w:t xml:space="preserve">utcome measurement </w:t>
      </w:r>
      <w:r>
        <w:rPr>
          <w:rFonts w:cs="Times New Roman"/>
          <w:szCs w:val="24"/>
        </w:rPr>
        <w:t>0</w:t>
      </w:r>
      <w:r w:rsidRPr="00664D22">
        <w:rPr>
          <w:rFonts w:cs="Times New Roman"/>
          <w:szCs w:val="24"/>
        </w:rPr>
        <w:t>-4</w:t>
      </w:r>
      <w:bookmarkEnd w:id="295"/>
    </w:p>
    <w:p w14:paraId="147BA024" w14:textId="77777777" w:rsidR="007353EF" w:rsidRDefault="007353EF" w:rsidP="007353EF"/>
    <w:p w14:paraId="147BA025" w14:textId="77777777" w:rsidR="00C51969" w:rsidRDefault="00C51969" w:rsidP="00C51969">
      <w:pPr>
        <w:spacing w:line="360" w:lineRule="auto"/>
        <w:jc w:val="both"/>
        <w:rPr>
          <w:rFonts w:cs="Times New Roman"/>
          <w:szCs w:val="24"/>
        </w:rPr>
      </w:pPr>
      <w:r w:rsidRPr="00C51969">
        <w:rPr>
          <w:rFonts w:cs="Times New Roman"/>
          <w:szCs w:val="24"/>
        </w:rPr>
        <w:t xml:space="preserve">Two </w:t>
      </w:r>
      <w:r>
        <w:rPr>
          <w:rFonts w:cs="Times New Roman"/>
          <w:szCs w:val="24"/>
        </w:rPr>
        <w:t>prospective cohort</w:t>
      </w:r>
      <w:r w:rsidRPr="00C51969">
        <w:rPr>
          <w:rFonts w:cs="Times New Roman"/>
          <w:szCs w:val="24"/>
        </w:rPr>
        <w:t xml:space="preserve"> studies reported data eligible to calculate pooled effect estimates of risk of recurrent wheeze and exposure to </w:t>
      </w:r>
      <w:r w:rsidR="00454212">
        <w:rPr>
          <w:rFonts w:cs="Times New Roman"/>
          <w:szCs w:val="24"/>
        </w:rPr>
        <w:t>EBF</w:t>
      </w:r>
      <w:r w:rsidRPr="00C51969">
        <w:rPr>
          <w:rFonts w:cs="Times New Roman"/>
          <w:szCs w:val="24"/>
        </w:rPr>
        <w:t xml:space="preserve"> per m</w:t>
      </w:r>
      <w:r w:rsidRPr="00CE6CDE">
        <w:rPr>
          <w:rFonts w:cs="Times New Roman"/>
          <w:szCs w:val="24"/>
        </w:rPr>
        <w:t>onth</w:t>
      </w:r>
      <w:r w:rsidR="002F3AAA" w:rsidRPr="00CE6CDE">
        <w:rPr>
          <w:rFonts w:cs="Times New Roman"/>
          <w:szCs w:val="24"/>
        </w:rPr>
        <w:t xml:space="preserve"> (</w:t>
      </w:r>
      <w:r w:rsidR="00D44282">
        <w:fldChar w:fldCharType="begin"/>
      </w:r>
      <w:r w:rsidR="00D44282">
        <w:instrText xml:space="preserve"> REF _Ref419029195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81</w:t>
      </w:r>
      <w:r w:rsidR="00D44282">
        <w:fldChar w:fldCharType="end"/>
      </w:r>
      <w:r w:rsidRPr="00CE6CDE">
        <w:rPr>
          <w:rFonts w:cs="Times New Roman"/>
          <w:szCs w:val="24"/>
        </w:rPr>
        <w:t>), sugge</w:t>
      </w:r>
      <w:r w:rsidRPr="00C51969">
        <w:rPr>
          <w:rFonts w:cs="Times New Roman"/>
          <w:szCs w:val="24"/>
        </w:rPr>
        <w:t>sting a protective effect against disease in the exposed children between 0-4 years (OR 0.83; 0.76, 0.91). There was no evidence of heterogeneity between the two studies (I</w:t>
      </w:r>
      <w:r w:rsidRPr="00C51969">
        <w:rPr>
          <w:rFonts w:cs="Times New Roman"/>
          <w:szCs w:val="24"/>
          <w:vertAlign w:val="superscript"/>
        </w:rPr>
        <w:t>2</w:t>
      </w:r>
      <w:r w:rsidRPr="00C51969">
        <w:rPr>
          <w:rFonts w:cs="Times New Roman"/>
          <w:szCs w:val="24"/>
        </w:rPr>
        <w:t>=0.0%)</w:t>
      </w:r>
      <w:r>
        <w:rPr>
          <w:rFonts w:cs="Times New Roman"/>
          <w:szCs w:val="24"/>
        </w:rPr>
        <w:t>. The study of Silvers had a low overall risk of bias, and the study of Munro had an unclear overall risk of bias.</w:t>
      </w:r>
    </w:p>
    <w:p w14:paraId="147BA026" w14:textId="77777777" w:rsidR="00E43B15" w:rsidRPr="00C51969" w:rsidRDefault="00E43B15" w:rsidP="00C51969">
      <w:pPr>
        <w:spacing w:line="360" w:lineRule="auto"/>
        <w:jc w:val="both"/>
        <w:rPr>
          <w:rFonts w:cs="Times New Roman"/>
          <w:szCs w:val="24"/>
        </w:rPr>
      </w:pPr>
    </w:p>
    <w:p w14:paraId="147BA027" w14:textId="77777777" w:rsidR="007353EF" w:rsidRPr="00ED6C87" w:rsidRDefault="007353EF" w:rsidP="007353EF">
      <w:pPr>
        <w:pStyle w:val="Caption"/>
      </w:pPr>
      <w:bookmarkStart w:id="296" w:name="_Ref419029195"/>
      <w:bookmarkStart w:id="297" w:name="_Toc497227785"/>
      <w:r w:rsidRPr="00ED6C87">
        <w:t xml:space="preserve">Figure </w:t>
      </w:r>
      <w:fldSimple w:instr=" SEQ Figure \* ARABIC ">
        <w:r w:rsidR="004E17B5">
          <w:rPr>
            <w:noProof/>
          </w:rPr>
          <w:t>81</w:t>
        </w:r>
      </w:fldSimple>
      <w:bookmarkEnd w:id="296"/>
      <w:r w:rsidRPr="00ED6C87">
        <w:t xml:space="preserve"> Exclusive breastfeeding per month and risk of recurrent wheeze in children aged 0</w:t>
      </w:r>
      <w:r w:rsidRPr="00ED6C87">
        <w:rPr>
          <w:rFonts w:cs="Times New Roman"/>
          <w:szCs w:val="24"/>
        </w:rPr>
        <w:t>-4</w:t>
      </w:r>
      <w:r w:rsidRPr="00ED6C87">
        <w:t xml:space="preserve"> years</w:t>
      </w:r>
      <w:bookmarkEnd w:id="297"/>
    </w:p>
    <w:p w14:paraId="147BA028" w14:textId="77777777" w:rsidR="007353EF" w:rsidRDefault="007353EF" w:rsidP="007353EF">
      <w:r>
        <w:rPr>
          <w:noProof/>
          <w:lang w:eastAsia="en-GB"/>
        </w:rPr>
        <w:drawing>
          <wp:inline distT="0" distB="0" distL="0" distR="0" wp14:anchorId="147BA492" wp14:editId="147BA493">
            <wp:extent cx="5735782" cy="1306286"/>
            <wp:effectExtent l="0" t="0" r="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analysis_Age_0to4_wheeze.rec_perMonth_eBF_forest.jpg"/>
                    <pic:cNvPicPr/>
                  </pic:nvPicPr>
                  <pic:blipFill rotWithShape="1">
                    <a:blip r:embed="rId94" cstate="print">
                      <a:extLst>
                        <a:ext uri="{28A0092B-C50C-407E-A947-70E740481C1C}">
                          <a14:useLocalDpi xmlns:a14="http://schemas.microsoft.com/office/drawing/2010/main" val="0"/>
                        </a:ext>
                      </a:extLst>
                    </a:blip>
                    <a:srcRect t="41201" b="36025"/>
                    <a:stretch/>
                  </pic:blipFill>
                  <pic:spPr bwMode="auto">
                    <a:xfrm>
                      <a:off x="0" y="0"/>
                      <a:ext cx="5731510" cy="1305313"/>
                    </a:xfrm>
                    <a:prstGeom prst="rect">
                      <a:avLst/>
                    </a:prstGeom>
                    <a:ln>
                      <a:noFill/>
                    </a:ln>
                    <a:extLst>
                      <a:ext uri="{53640926-AAD7-44D8-BBD7-CCE9431645EC}">
                        <a14:shadowObscured xmlns:a14="http://schemas.microsoft.com/office/drawing/2010/main"/>
                      </a:ext>
                    </a:extLst>
                  </pic:spPr>
                </pic:pic>
              </a:graphicData>
            </a:graphic>
          </wp:inline>
        </w:drawing>
      </w:r>
    </w:p>
    <w:p w14:paraId="147BA029" w14:textId="77777777" w:rsidR="007353EF" w:rsidRDefault="007353EF" w:rsidP="007353EF"/>
    <w:p w14:paraId="147BA02A" w14:textId="77777777" w:rsidR="007353EF" w:rsidRDefault="007353EF" w:rsidP="007353EF">
      <w:pPr>
        <w:pStyle w:val="Heading3"/>
        <w:rPr>
          <w:rFonts w:cs="Times New Roman"/>
          <w:szCs w:val="24"/>
        </w:rPr>
      </w:pPr>
      <w:bookmarkStart w:id="298" w:name="_Toc495507949"/>
      <w:r>
        <w:lastRenderedPageBreak/>
        <w:t>Age at o</w:t>
      </w:r>
      <w:r w:rsidRPr="00664D22">
        <w:rPr>
          <w:rFonts w:cs="Times New Roman"/>
          <w:szCs w:val="24"/>
        </w:rPr>
        <w:t xml:space="preserve">utcome measurement </w:t>
      </w:r>
      <w:r>
        <w:rPr>
          <w:rFonts w:cs="Times New Roman"/>
          <w:szCs w:val="24"/>
        </w:rPr>
        <w:t>5-14</w:t>
      </w:r>
      <w:bookmarkEnd w:id="298"/>
    </w:p>
    <w:p w14:paraId="147BA02B" w14:textId="77777777" w:rsidR="007353EF" w:rsidRDefault="007353EF" w:rsidP="007353EF"/>
    <w:p w14:paraId="147BA02C" w14:textId="77777777" w:rsidR="00E43B15" w:rsidRDefault="00E43B15" w:rsidP="00E43B15">
      <w:pPr>
        <w:spacing w:line="360" w:lineRule="auto"/>
        <w:jc w:val="both"/>
        <w:rPr>
          <w:rFonts w:cs="Times New Roman"/>
          <w:szCs w:val="24"/>
        </w:rPr>
      </w:pPr>
      <w:r w:rsidRPr="00C51969">
        <w:rPr>
          <w:rFonts w:cs="Times New Roman"/>
          <w:szCs w:val="24"/>
        </w:rPr>
        <w:t xml:space="preserve">Two </w:t>
      </w:r>
      <w:r>
        <w:rPr>
          <w:rFonts w:cs="Times New Roman"/>
          <w:szCs w:val="24"/>
        </w:rPr>
        <w:t>prospective cohort</w:t>
      </w:r>
      <w:r w:rsidRPr="00C51969">
        <w:rPr>
          <w:rFonts w:cs="Times New Roman"/>
          <w:szCs w:val="24"/>
        </w:rPr>
        <w:t xml:space="preserve"> studies reported data eligible to calculate pooled effect estimates of risk of recurrent wheeze and exposure to </w:t>
      </w:r>
      <w:r w:rsidR="00454212">
        <w:rPr>
          <w:rFonts w:cs="Times New Roman"/>
          <w:szCs w:val="24"/>
        </w:rPr>
        <w:t>EBF</w:t>
      </w:r>
      <w:r w:rsidRPr="00C51969">
        <w:rPr>
          <w:rFonts w:cs="Times New Roman"/>
          <w:szCs w:val="24"/>
        </w:rPr>
        <w:t xml:space="preserve"> per</w:t>
      </w:r>
      <w:r w:rsidRPr="000A789E">
        <w:rPr>
          <w:rFonts w:cs="Times New Roman"/>
          <w:szCs w:val="24"/>
        </w:rPr>
        <w:t xml:space="preserve"> month</w:t>
      </w:r>
      <w:r w:rsidR="000A789E" w:rsidRPr="000A789E">
        <w:rPr>
          <w:rFonts w:cs="Times New Roman"/>
          <w:szCs w:val="24"/>
        </w:rPr>
        <w:t xml:space="preserve"> (</w:t>
      </w:r>
      <w:r w:rsidR="00D44282">
        <w:fldChar w:fldCharType="begin"/>
      </w:r>
      <w:r w:rsidR="00D44282">
        <w:instrText xml:space="preserve"> REF _Ref419029249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82</w:t>
      </w:r>
      <w:r w:rsidR="00D44282">
        <w:fldChar w:fldCharType="end"/>
      </w:r>
      <w:r w:rsidRPr="000A789E">
        <w:rPr>
          <w:rFonts w:cs="Times New Roman"/>
          <w:szCs w:val="24"/>
        </w:rPr>
        <w:t xml:space="preserve">), suggesting a protective effect against disease in the exposed children between 5-14 years (OR </w:t>
      </w:r>
      <w:r>
        <w:rPr>
          <w:rFonts w:cs="Times New Roman"/>
          <w:szCs w:val="24"/>
        </w:rPr>
        <w:t>0.94</w:t>
      </w:r>
      <w:r w:rsidRPr="00C51969">
        <w:rPr>
          <w:rFonts w:cs="Times New Roman"/>
          <w:szCs w:val="24"/>
        </w:rPr>
        <w:t>; 0.</w:t>
      </w:r>
      <w:r>
        <w:rPr>
          <w:rFonts w:cs="Times New Roman"/>
          <w:szCs w:val="24"/>
        </w:rPr>
        <w:t>90, 0.99</w:t>
      </w:r>
      <w:r w:rsidRPr="00C51969">
        <w:rPr>
          <w:rFonts w:cs="Times New Roman"/>
          <w:szCs w:val="24"/>
        </w:rPr>
        <w:t>). There was no evidence of heterogeneity between the two studies (I</w:t>
      </w:r>
      <w:r w:rsidRPr="00C51969">
        <w:rPr>
          <w:rFonts w:cs="Times New Roman"/>
          <w:szCs w:val="24"/>
          <w:vertAlign w:val="superscript"/>
        </w:rPr>
        <w:t>2</w:t>
      </w:r>
      <w:r w:rsidRPr="00C51969">
        <w:rPr>
          <w:rFonts w:cs="Times New Roman"/>
          <w:szCs w:val="24"/>
        </w:rPr>
        <w:t>=0.0%)</w:t>
      </w:r>
      <w:r>
        <w:rPr>
          <w:rFonts w:cs="Times New Roman"/>
          <w:szCs w:val="24"/>
        </w:rPr>
        <w:t>. The study of Silvers had a low overall risk of bias, and the study of Oddy had an unclear overall risk of bias.</w:t>
      </w:r>
    </w:p>
    <w:p w14:paraId="147BA02D" w14:textId="77777777" w:rsidR="007353EF" w:rsidRPr="00ED6C87" w:rsidRDefault="007353EF" w:rsidP="007353EF">
      <w:pPr>
        <w:pStyle w:val="Caption"/>
      </w:pPr>
      <w:bookmarkStart w:id="299" w:name="_Ref419029249"/>
      <w:bookmarkStart w:id="300" w:name="_Toc497227786"/>
      <w:r w:rsidRPr="00ED6C87">
        <w:t xml:space="preserve">Figure </w:t>
      </w:r>
      <w:fldSimple w:instr=" SEQ Figure \* ARABIC ">
        <w:r w:rsidR="004E17B5">
          <w:rPr>
            <w:noProof/>
          </w:rPr>
          <w:t>82</w:t>
        </w:r>
      </w:fldSimple>
      <w:bookmarkEnd w:id="299"/>
      <w:r w:rsidRPr="00ED6C87">
        <w:t xml:space="preserve"> Exclusive breastfeeding per month and risk of recurrent wheeze in children aged 5</w:t>
      </w:r>
      <w:r w:rsidRPr="00ED6C87">
        <w:rPr>
          <w:rFonts w:cs="Times New Roman"/>
          <w:szCs w:val="24"/>
        </w:rPr>
        <w:t>-14</w:t>
      </w:r>
      <w:r w:rsidRPr="00ED6C87">
        <w:t xml:space="preserve"> years</w:t>
      </w:r>
      <w:bookmarkEnd w:id="300"/>
    </w:p>
    <w:p w14:paraId="147BA02E" w14:textId="77777777" w:rsidR="007353EF" w:rsidRDefault="007353EF" w:rsidP="007353EF">
      <w:pPr>
        <w:rPr>
          <w:b/>
        </w:rPr>
      </w:pPr>
    </w:p>
    <w:p w14:paraId="147BA02F" w14:textId="77777777" w:rsidR="00497CB0" w:rsidRDefault="007353EF" w:rsidP="007353EF">
      <w:pPr>
        <w:rPr>
          <w:b/>
        </w:rPr>
      </w:pPr>
      <w:r>
        <w:rPr>
          <w:b/>
          <w:noProof/>
          <w:lang w:eastAsia="en-GB"/>
        </w:rPr>
        <w:drawing>
          <wp:inline distT="0" distB="0" distL="0" distR="0" wp14:anchorId="147BA494" wp14:editId="147BA495">
            <wp:extent cx="5735782" cy="1401289"/>
            <wp:effectExtent l="0" t="0" r="0"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analysis_Age_5to14_wheeze.rec_perMonth_eBF_forest.jpg"/>
                    <pic:cNvPicPr/>
                  </pic:nvPicPr>
                  <pic:blipFill rotWithShape="1">
                    <a:blip r:embed="rId95" cstate="print">
                      <a:extLst>
                        <a:ext uri="{28A0092B-C50C-407E-A947-70E740481C1C}">
                          <a14:useLocalDpi xmlns:a14="http://schemas.microsoft.com/office/drawing/2010/main" val="0"/>
                        </a:ext>
                      </a:extLst>
                    </a:blip>
                    <a:srcRect t="40994" b="34576"/>
                    <a:stretch/>
                  </pic:blipFill>
                  <pic:spPr bwMode="auto">
                    <a:xfrm>
                      <a:off x="0" y="0"/>
                      <a:ext cx="5731510" cy="1400245"/>
                    </a:xfrm>
                    <a:prstGeom prst="rect">
                      <a:avLst/>
                    </a:prstGeom>
                    <a:ln>
                      <a:noFill/>
                    </a:ln>
                    <a:extLst>
                      <a:ext uri="{53640926-AAD7-44D8-BBD7-CCE9431645EC}">
                        <a14:shadowObscured xmlns:a14="http://schemas.microsoft.com/office/drawing/2010/main"/>
                      </a:ext>
                    </a:extLst>
                  </pic:spPr>
                </pic:pic>
              </a:graphicData>
            </a:graphic>
          </wp:inline>
        </w:drawing>
      </w:r>
    </w:p>
    <w:p w14:paraId="147BA030" w14:textId="77777777" w:rsidR="00D65B05" w:rsidRPr="00ED77D9" w:rsidRDefault="00D65B05" w:rsidP="00D65B05">
      <w:pPr>
        <w:pStyle w:val="Heading4"/>
        <w:rPr>
          <w:rFonts w:cs="Times New Roman"/>
          <w:szCs w:val="24"/>
        </w:rPr>
      </w:pPr>
      <w:r>
        <w:rPr>
          <w:rFonts w:cs="Times New Roman"/>
          <w:color w:val="000000"/>
          <w:szCs w:val="24"/>
        </w:rPr>
        <w:t xml:space="preserve">Exclusive breastfeeding </w:t>
      </w:r>
      <w:r w:rsidRPr="00ED77D9">
        <w:rPr>
          <w:rFonts w:cs="Times New Roman"/>
          <w:color w:val="000000"/>
          <w:szCs w:val="24"/>
        </w:rPr>
        <w:t xml:space="preserve">and </w:t>
      </w:r>
      <w:r>
        <w:rPr>
          <w:rFonts w:cs="Times New Roman"/>
          <w:color w:val="000000"/>
          <w:szCs w:val="24"/>
        </w:rPr>
        <w:t>BHR</w:t>
      </w:r>
    </w:p>
    <w:p w14:paraId="147BA031" w14:textId="77777777" w:rsidR="00D65B05" w:rsidRPr="00ED77D9" w:rsidRDefault="00D65B05" w:rsidP="00D65B05">
      <w:pPr>
        <w:pStyle w:val="Heading4"/>
        <w:ind w:left="0" w:firstLine="0"/>
        <w:rPr>
          <w:rFonts w:cs="Times New Roman"/>
          <w:szCs w:val="24"/>
        </w:rPr>
      </w:pPr>
      <w:r w:rsidRPr="00ED77D9">
        <w:rPr>
          <w:rFonts w:cs="Times New Roman"/>
          <w:szCs w:val="24"/>
        </w:rPr>
        <w:t xml:space="preserve">Age at outcome 5-14 years </w:t>
      </w:r>
    </w:p>
    <w:p w14:paraId="147BA032" w14:textId="77777777" w:rsidR="00D65B05" w:rsidRDefault="00D65B05" w:rsidP="00D65B05">
      <w:pPr>
        <w:pStyle w:val="Heading4"/>
        <w:rPr>
          <w:rFonts w:cs="Times New Roman"/>
          <w:szCs w:val="24"/>
        </w:rPr>
      </w:pPr>
      <w:r>
        <w:rPr>
          <w:rFonts w:cs="Times New Roman"/>
          <w:szCs w:val="24"/>
        </w:rPr>
        <w:t>0-2 Months</w:t>
      </w:r>
    </w:p>
    <w:p w14:paraId="147BA033" w14:textId="77777777" w:rsidR="00D65B05" w:rsidRDefault="00D65B05" w:rsidP="00D65B05"/>
    <w:p w14:paraId="147BA034" w14:textId="77777777" w:rsidR="00D65B05" w:rsidRPr="00201239" w:rsidRDefault="00D65B05" w:rsidP="00D65B05">
      <w:pPr>
        <w:spacing w:line="360" w:lineRule="auto"/>
        <w:jc w:val="both"/>
        <w:rPr>
          <w:rFonts w:cs="Times New Roman"/>
          <w:szCs w:val="24"/>
        </w:rPr>
      </w:pPr>
      <w:r w:rsidRPr="00C76B79">
        <w:rPr>
          <w:rFonts w:cs="Times New Roman"/>
          <w:szCs w:val="24"/>
        </w:rPr>
        <w:t xml:space="preserve">The prospective study of Elliot reported risk of BHR in children aged 5-14 who were exposed to </w:t>
      </w:r>
      <w:r w:rsidR="00454212">
        <w:rPr>
          <w:rFonts w:cs="Times New Roman"/>
          <w:szCs w:val="24"/>
        </w:rPr>
        <w:t>EBF</w:t>
      </w:r>
      <w:r w:rsidRPr="00C76B79">
        <w:rPr>
          <w:rFonts w:cs="Times New Roman"/>
          <w:szCs w:val="24"/>
        </w:rPr>
        <w:t xml:space="preserve"> for ≥0-2 months vs. &lt;0-2 months, sho</w:t>
      </w:r>
      <w:r w:rsidRPr="00201239">
        <w:rPr>
          <w:rFonts w:cs="Times New Roman"/>
          <w:szCs w:val="24"/>
        </w:rPr>
        <w:t>wing no evidence of an association (</w:t>
      </w:r>
      <w:r w:rsidR="00D44282">
        <w:fldChar w:fldCharType="begin"/>
      </w:r>
      <w:r w:rsidR="00D44282">
        <w:instrText xml:space="preserve"> REF _Ref419029277 \h  \* MERGEFORMAT </w:instrText>
      </w:r>
      <w:r w:rsidR="00D44282">
        <w:fldChar w:fldCharType="separate"/>
      </w:r>
      <w:r w:rsidR="004E17B5" w:rsidRPr="00201239">
        <w:rPr>
          <w:rFonts w:cs="Times New Roman"/>
          <w:szCs w:val="24"/>
        </w:rPr>
        <w:t xml:space="preserve">Figure </w:t>
      </w:r>
      <w:r w:rsidR="004E17B5">
        <w:rPr>
          <w:rFonts w:cs="Times New Roman"/>
          <w:noProof/>
          <w:szCs w:val="24"/>
        </w:rPr>
        <w:t>83</w:t>
      </w:r>
      <w:r w:rsidR="00D44282">
        <w:fldChar w:fldCharType="end"/>
      </w:r>
      <w:r w:rsidRPr="00201239">
        <w:rPr>
          <w:rFonts w:cs="Times New Roman"/>
          <w:szCs w:val="24"/>
        </w:rPr>
        <w:t xml:space="preserve">). The study had an unclear overall risk of bias, due to </w:t>
      </w:r>
      <w:r w:rsidR="007F5F06">
        <w:rPr>
          <w:rFonts w:cs="Times New Roman"/>
          <w:szCs w:val="24"/>
        </w:rPr>
        <w:t>unclear</w:t>
      </w:r>
      <w:r w:rsidRPr="00201239">
        <w:rPr>
          <w:rFonts w:cs="Times New Roman"/>
          <w:szCs w:val="24"/>
        </w:rPr>
        <w:t xml:space="preserve"> </w:t>
      </w:r>
      <w:r w:rsidR="007F5F06">
        <w:rPr>
          <w:rFonts w:cs="Times New Roman"/>
          <w:szCs w:val="24"/>
        </w:rPr>
        <w:t xml:space="preserve">risk of </w:t>
      </w:r>
      <w:r w:rsidRPr="00201239">
        <w:rPr>
          <w:rFonts w:cs="Times New Roman"/>
          <w:szCs w:val="24"/>
        </w:rPr>
        <w:t xml:space="preserve">selection </w:t>
      </w:r>
      <w:r w:rsidR="007F5F06">
        <w:rPr>
          <w:rFonts w:cs="Times New Roman"/>
          <w:szCs w:val="24"/>
        </w:rPr>
        <w:t>bias</w:t>
      </w:r>
      <w:r w:rsidRPr="00201239">
        <w:rPr>
          <w:rFonts w:cs="Times New Roman"/>
          <w:szCs w:val="24"/>
        </w:rPr>
        <w:t xml:space="preserve">. </w:t>
      </w:r>
    </w:p>
    <w:p w14:paraId="147BA035" w14:textId="77777777" w:rsidR="00D65B05" w:rsidRPr="00201239" w:rsidRDefault="00D65B05" w:rsidP="00D65B05"/>
    <w:p w14:paraId="147BA036" w14:textId="77777777" w:rsidR="00D65B05" w:rsidRPr="001513F1" w:rsidRDefault="00D65B05" w:rsidP="00D65B05">
      <w:pPr>
        <w:pStyle w:val="Caption"/>
        <w:rPr>
          <w:rStyle w:val="Hyperlink"/>
          <w:rFonts w:cs="Times New Roman"/>
          <w:noProof/>
          <w:color w:val="000000" w:themeColor="text1"/>
          <w:szCs w:val="24"/>
        </w:rPr>
      </w:pPr>
      <w:bookmarkStart w:id="301" w:name="_Ref419029277"/>
      <w:bookmarkStart w:id="302" w:name="_Toc497227787"/>
      <w:r w:rsidRPr="00201239">
        <w:rPr>
          <w:rFonts w:cs="Times New Roman"/>
          <w:szCs w:val="24"/>
        </w:rPr>
        <w:t xml:space="preserve">Figure </w:t>
      </w:r>
      <w:r w:rsidR="000C6D69" w:rsidRPr="00201239">
        <w:rPr>
          <w:rFonts w:cs="Times New Roman"/>
          <w:szCs w:val="24"/>
        </w:rPr>
        <w:fldChar w:fldCharType="begin"/>
      </w:r>
      <w:r w:rsidRPr="00201239">
        <w:rPr>
          <w:rFonts w:cs="Times New Roman"/>
          <w:szCs w:val="24"/>
        </w:rPr>
        <w:instrText xml:space="preserve"> SEQ Figure \* ARABIC </w:instrText>
      </w:r>
      <w:r w:rsidR="000C6D69" w:rsidRPr="00201239">
        <w:rPr>
          <w:rFonts w:cs="Times New Roman"/>
          <w:szCs w:val="24"/>
        </w:rPr>
        <w:fldChar w:fldCharType="separate"/>
      </w:r>
      <w:r w:rsidR="004E17B5">
        <w:rPr>
          <w:rFonts w:cs="Times New Roman"/>
          <w:noProof/>
          <w:szCs w:val="24"/>
        </w:rPr>
        <w:t>83</w:t>
      </w:r>
      <w:r w:rsidR="000C6D69" w:rsidRPr="00201239">
        <w:rPr>
          <w:rFonts w:cs="Times New Roman"/>
          <w:noProof/>
          <w:szCs w:val="24"/>
        </w:rPr>
        <w:fldChar w:fldCharType="end"/>
      </w:r>
      <w:bookmarkEnd w:id="301"/>
      <w:r w:rsidRPr="00201239">
        <w:rPr>
          <w:rFonts w:cs="Times New Roman"/>
          <w:szCs w:val="24"/>
        </w:rPr>
        <w:t xml:space="preserve"> </w:t>
      </w:r>
      <w:r w:rsidRPr="00201239">
        <w:rPr>
          <w:color w:val="000000" w:themeColor="text1"/>
        </w:rPr>
        <w:t>Exclusive b</w:t>
      </w:r>
      <w:r w:rsidRPr="00201239">
        <w:rPr>
          <w:rStyle w:val="Hyperlink"/>
          <w:noProof/>
          <w:color w:val="000000" w:themeColor="text1"/>
        </w:rPr>
        <w:t xml:space="preserve">reastfeeding </w:t>
      </w:r>
      <w:r w:rsidRPr="00201239">
        <w:rPr>
          <w:rFonts w:cs="Times New Roman"/>
        </w:rPr>
        <w:t>≥</w:t>
      </w:r>
      <w:r w:rsidRPr="00201239">
        <w:t xml:space="preserve">0-2 months vs. </w:t>
      </w:r>
      <w:r w:rsidRPr="00201239">
        <w:rPr>
          <w:rFonts w:cs="Times New Roman"/>
        </w:rPr>
        <w:t>&lt;0-2 months</w:t>
      </w:r>
      <w:r w:rsidRPr="00201239">
        <w:rPr>
          <w:rStyle w:val="Hyperlink"/>
          <w:noProof/>
          <w:color w:val="000000" w:themeColor="text1"/>
        </w:rPr>
        <w:t xml:space="preserve"> and risk of </w:t>
      </w:r>
      <w:r w:rsidRPr="00201239">
        <w:rPr>
          <w:rFonts w:cs="Times New Roman"/>
          <w:color w:val="000000"/>
          <w:szCs w:val="24"/>
        </w:rPr>
        <w:t>bronchial hyper-responsiveness</w:t>
      </w:r>
      <w:r w:rsidRPr="00201239">
        <w:rPr>
          <w:rStyle w:val="Hyperlink"/>
          <w:noProof/>
          <w:color w:val="000000" w:themeColor="text1"/>
        </w:rPr>
        <w:t xml:space="preserve"> in children aged 5-14 years</w:t>
      </w:r>
      <w:bookmarkEnd w:id="302"/>
    </w:p>
    <w:p w14:paraId="147BA037" w14:textId="77777777" w:rsidR="00D65B05" w:rsidRDefault="00201239" w:rsidP="00D65B05">
      <w:r>
        <w:rPr>
          <w:noProof/>
          <w:lang w:eastAsia="en-GB"/>
        </w:rPr>
        <w:drawing>
          <wp:inline distT="0" distB="0" distL="0" distR="0" wp14:anchorId="147BA496" wp14:editId="147BA497">
            <wp:extent cx="5735782" cy="1080655"/>
            <wp:effectExtent l="0" t="0" r="0" b="571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5to14_eBF0to2_noPooled_design.jpg"/>
                    <pic:cNvPicPr/>
                  </pic:nvPicPr>
                  <pic:blipFill rotWithShape="1">
                    <a:blip r:embed="rId96" cstate="print">
                      <a:extLst>
                        <a:ext uri="{28A0092B-C50C-407E-A947-70E740481C1C}">
                          <a14:useLocalDpi xmlns:a14="http://schemas.microsoft.com/office/drawing/2010/main" val="0"/>
                        </a:ext>
                      </a:extLst>
                    </a:blip>
                    <a:srcRect t="44099" b="37060"/>
                    <a:stretch/>
                  </pic:blipFill>
                  <pic:spPr bwMode="auto">
                    <a:xfrm>
                      <a:off x="0" y="0"/>
                      <a:ext cx="5731510" cy="1079850"/>
                    </a:xfrm>
                    <a:prstGeom prst="rect">
                      <a:avLst/>
                    </a:prstGeom>
                    <a:ln>
                      <a:noFill/>
                    </a:ln>
                    <a:extLst>
                      <a:ext uri="{53640926-AAD7-44D8-BBD7-CCE9431645EC}">
                        <a14:shadowObscured xmlns:a14="http://schemas.microsoft.com/office/drawing/2010/main"/>
                      </a:ext>
                    </a:extLst>
                  </pic:spPr>
                </pic:pic>
              </a:graphicData>
            </a:graphic>
          </wp:inline>
        </w:drawing>
      </w:r>
    </w:p>
    <w:p w14:paraId="147BA038" w14:textId="77777777" w:rsidR="00D65B05" w:rsidRDefault="00D65B05" w:rsidP="00D65B05"/>
    <w:p w14:paraId="147BA039" w14:textId="77777777" w:rsidR="00D65B05" w:rsidRDefault="00D65B05" w:rsidP="00D65B05">
      <w:pPr>
        <w:pStyle w:val="Heading4"/>
        <w:rPr>
          <w:rFonts w:cs="Times New Roman"/>
          <w:szCs w:val="24"/>
        </w:rPr>
      </w:pPr>
      <w:r>
        <w:rPr>
          <w:rFonts w:cs="Times New Roman"/>
          <w:szCs w:val="24"/>
        </w:rPr>
        <w:t>3-4 Months</w:t>
      </w:r>
    </w:p>
    <w:p w14:paraId="147BA03A" w14:textId="77777777" w:rsidR="00D65B05" w:rsidRDefault="00D65B05" w:rsidP="00D65B05"/>
    <w:p w14:paraId="147BA03B" w14:textId="77777777" w:rsidR="00D65B05" w:rsidRPr="000A789E" w:rsidRDefault="00D65B05" w:rsidP="00D65B05">
      <w:pPr>
        <w:spacing w:line="360" w:lineRule="auto"/>
        <w:jc w:val="both"/>
        <w:rPr>
          <w:rFonts w:cs="Times New Roman"/>
          <w:szCs w:val="24"/>
        </w:rPr>
      </w:pPr>
      <w:r w:rsidRPr="00C76B79">
        <w:rPr>
          <w:rFonts w:cs="Times New Roman"/>
          <w:szCs w:val="24"/>
        </w:rPr>
        <w:t xml:space="preserve">The prospective study of </w:t>
      </w:r>
      <w:r>
        <w:rPr>
          <w:rFonts w:cs="Times New Roman"/>
          <w:szCs w:val="24"/>
        </w:rPr>
        <w:t xml:space="preserve">Poysa </w:t>
      </w:r>
      <w:r w:rsidRPr="00C76B79">
        <w:rPr>
          <w:rFonts w:cs="Times New Roman"/>
          <w:szCs w:val="24"/>
        </w:rPr>
        <w:t>reported risk of BHR in children aged 5-14 who were exp</w:t>
      </w:r>
      <w:r w:rsidRPr="000A789E">
        <w:rPr>
          <w:rFonts w:cs="Times New Roman"/>
          <w:szCs w:val="24"/>
        </w:rPr>
        <w:t xml:space="preserve">osed to </w:t>
      </w:r>
      <w:r w:rsidR="00454212" w:rsidRPr="000A789E">
        <w:rPr>
          <w:rFonts w:cs="Times New Roman"/>
          <w:szCs w:val="24"/>
        </w:rPr>
        <w:t>EBF</w:t>
      </w:r>
      <w:r w:rsidRPr="000A789E">
        <w:rPr>
          <w:rFonts w:cs="Times New Roman"/>
          <w:szCs w:val="24"/>
        </w:rPr>
        <w:t xml:space="preserve"> for ≥3-4 months vs. &lt;3-4 months, showing no evidence of an association (</w:t>
      </w:r>
      <w:r w:rsidR="00D44282">
        <w:fldChar w:fldCharType="begin"/>
      </w:r>
      <w:r w:rsidR="00D44282">
        <w:instrText xml:space="preserve"> REF _Ref419029327 \h  \* MERGEFORMAT </w:instrText>
      </w:r>
      <w:r w:rsidR="00D44282">
        <w:fldChar w:fldCharType="separate"/>
      </w:r>
      <w:r w:rsidR="004E17B5" w:rsidRPr="000A789E">
        <w:rPr>
          <w:rFonts w:cs="Times New Roman"/>
          <w:szCs w:val="24"/>
        </w:rPr>
        <w:t xml:space="preserve">Figure </w:t>
      </w:r>
      <w:r w:rsidR="004E17B5">
        <w:rPr>
          <w:rFonts w:cs="Times New Roman"/>
          <w:noProof/>
          <w:szCs w:val="24"/>
        </w:rPr>
        <w:t>84</w:t>
      </w:r>
      <w:r w:rsidR="00D44282">
        <w:fldChar w:fldCharType="end"/>
      </w:r>
      <w:r w:rsidRPr="000A789E">
        <w:rPr>
          <w:rFonts w:cs="Times New Roman"/>
          <w:szCs w:val="24"/>
        </w:rPr>
        <w:t xml:space="preserve">). The study had a high overall risk of bias, due to </w:t>
      </w:r>
      <w:r w:rsidR="007F5F06">
        <w:rPr>
          <w:rFonts w:cs="Times New Roman"/>
          <w:szCs w:val="24"/>
        </w:rPr>
        <w:t xml:space="preserve">risk of </w:t>
      </w:r>
      <w:r w:rsidRPr="000A789E">
        <w:rPr>
          <w:rFonts w:cs="Times New Roman"/>
          <w:szCs w:val="24"/>
        </w:rPr>
        <w:t>selection and confounding biases.</w:t>
      </w:r>
    </w:p>
    <w:p w14:paraId="147BA03C" w14:textId="77777777" w:rsidR="00D65B05" w:rsidRPr="000A789E" w:rsidRDefault="00D65B05" w:rsidP="00D65B05"/>
    <w:p w14:paraId="147BA03D" w14:textId="77777777" w:rsidR="00D65B05" w:rsidRPr="001513F1" w:rsidRDefault="00D65B05" w:rsidP="00D65B05">
      <w:pPr>
        <w:pStyle w:val="Caption"/>
        <w:rPr>
          <w:rStyle w:val="Hyperlink"/>
          <w:rFonts w:cs="Times New Roman"/>
          <w:noProof/>
          <w:color w:val="000000" w:themeColor="text1"/>
          <w:szCs w:val="24"/>
        </w:rPr>
      </w:pPr>
      <w:bookmarkStart w:id="303" w:name="_Ref419029327"/>
      <w:bookmarkStart w:id="304" w:name="_Toc497227788"/>
      <w:r w:rsidRPr="000A789E">
        <w:rPr>
          <w:rFonts w:cs="Times New Roman"/>
          <w:szCs w:val="24"/>
        </w:rPr>
        <w:t xml:space="preserve">Figure </w:t>
      </w:r>
      <w:r w:rsidR="000C6D69" w:rsidRPr="000A789E">
        <w:rPr>
          <w:rFonts w:cs="Times New Roman"/>
          <w:szCs w:val="24"/>
        </w:rPr>
        <w:fldChar w:fldCharType="begin"/>
      </w:r>
      <w:r w:rsidRPr="000A789E">
        <w:rPr>
          <w:rFonts w:cs="Times New Roman"/>
          <w:szCs w:val="24"/>
        </w:rPr>
        <w:instrText xml:space="preserve"> SEQ Figure \* ARABIC </w:instrText>
      </w:r>
      <w:r w:rsidR="000C6D69" w:rsidRPr="000A789E">
        <w:rPr>
          <w:rFonts w:cs="Times New Roman"/>
          <w:szCs w:val="24"/>
        </w:rPr>
        <w:fldChar w:fldCharType="separate"/>
      </w:r>
      <w:r w:rsidR="004E17B5">
        <w:rPr>
          <w:rFonts w:cs="Times New Roman"/>
          <w:noProof/>
          <w:szCs w:val="24"/>
        </w:rPr>
        <w:t>84</w:t>
      </w:r>
      <w:r w:rsidR="000C6D69" w:rsidRPr="000A789E">
        <w:rPr>
          <w:rFonts w:cs="Times New Roman"/>
          <w:noProof/>
          <w:szCs w:val="24"/>
        </w:rPr>
        <w:fldChar w:fldCharType="end"/>
      </w:r>
      <w:bookmarkEnd w:id="303"/>
      <w:r w:rsidRPr="000A789E">
        <w:rPr>
          <w:rFonts w:cs="Times New Roman"/>
          <w:szCs w:val="24"/>
        </w:rPr>
        <w:t xml:space="preserve"> </w:t>
      </w:r>
      <w:r w:rsidRPr="000A789E">
        <w:rPr>
          <w:color w:val="000000" w:themeColor="text1"/>
        </w:rPr>
        <w:t>Exclusive b</w:t>
      </w:r>
      <w:r w:rsidRPr="000A789E">
        <w:rPr>
          <w:rStyle w:val="Hyperlink"/>
          <w:noProof/>
          <w:color w:val="000000" w:themeColor="text1"/>
        </w:rPr>
        <w:t xml:space="preserve">reastfeeding </w:t>
      </w:r>
      <w:r w:rsidRPr="000A789E">
        <w:rPr>
          <w:rFonts w:cs="Times New Roman"/>
        </w:rPr>
        <w:t>≥</w:t>
      </w:r>
      <w:r w:rsidRPr="000A789E">
        <w:t xml:space="preserve">3-4 months vs. </w:t>
      </w:r>
      <w:r w:rsidRPr="000A789E">
        <w:rPr>
          <w:rFonts w:cs="Times New Roman"/>
        </w:rPr>
        <w:t>&lt;3-4 months</w:t>
      </w:r>
      <w:r w:rsidRPr="000A789E">
        <w:rPr>
          <w:rStyle w:val="Hyperlink"/>
          <w:noProof/>
          <w:color w:val="000000" w:themeColor="text1"/>
        </w:rPr>
        <w:t xml:space="preserve"> and risk of </w:t>
      </w:r>
      <w:r w:rsidRPr="000A789E">
        <w:rPr>
          <w:rFonts w:cs="Times New Roman"/>
          <w:color w:val="000000"/>
          <w:szCs w:val="24"/>
        </w:rPr>
        <w:t>bronchial hyper-responsiveness</w:t>
      </w:r>
      <w:r w:rsidRPr="000A789E">
        <w:rPr>
          <w:rStyle w:val="Hyperlink"/>
          <w:noProof/>
          <w:color w:val="000000" w:themeColor="text1"/>
        </w:rPr>
        <w:t xml:space="preserve"> in children aged 5-14 years</w:t>
      </w:r>
      <w:bookmarkEnd w:id="304"/>
    </w:p>
    <w:p w14:paraId="147BA03E" w14:textId="77777777" w:rsidR="00D65B05" w:rsidRDefault="00D65B05" w:rsidP="00D65B05"/>
    <w:p w14:paraId="147BA03F" w14:textId="77777777" w:rsidR="00D65B05" w:rsidRDefault="000A789E" w:rsidP="00D65B05">
      <w:r>
        <w:rPr>
          <w:noProof/>
          <w:lang w:eastAsia="en-GB"/>
        </w:rPr>
        <w:drawing>
          <wp:inline distT="0" distB="0" distL="0" distR="0" wp14:anchorId="147BA498" wp14:editId="147BA499">
            <wp:extent cx="5735780" cy="1128156"/>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R_AGE5to14_eBF3to4_noPooled_design.jpg"/>
                    <pic:cNvPicPr/>
                  </pic:nvPicPr>
                  <pic:blipFill rotWithShape="1">
                    <a:blip r:embed="rId97" cstate="print">
                      <a:extLst>
                        <a:ext uri="{28A0092B-C50C-407E-A947-70E740481C1C}">
                          <a14:useLocalDpi xmlns:a14="http://schemas.microsoft.com/office/drawing/2010/main" val="0"/>
                        </a:ext>
                      </a:extLst>
                    </a:blip>
                    <a:srcRect t="42857" b="37474"/>
                    <a:stretch/>
                  </pic:blipFill>
                  <pic:spPr bwMode="auto">
                    <a:xfrm>
                      <a:off x="0" y="0"/>
                      <a:ext cx="5731510" cy="1127316"/>
                    </a:xfrm>
                    <a:prstGeom prst="rect">
                      <a:avLst/>
                    </a:prstGeom>
                    <a:ln>
                      <a:noFill/>
                    </a:ln>
                    <a:extLst>
                      <a:ext uri="{53640926-AAD7-44D8-BBD7-CCE9431645EC}">
                        <a14:shadowObscured xmlns:a14="http://schemas.microsoft.com/office/drawing/2010/main"/>
                      </a:ext>
                    </a:extLst>
                  </pic:spPr>
                </pic:pic>
              </a:graphicData>
            </a:graphic>
          </wp:inline>
        </w:drawing>
      </w:r>
    </w:p>
    <w:p w14:paraId="147BA040" w14:textId="77777777" w:rsidR="00497CB0" w:rsidRPr="00497CB0" w:rsidRDefault="00497CB0" w:rsidP="00497CB0"/>
    <w:p w14:paraId="147BA041" w14:textId="77777777" w:rsidR="002D5204" w:rsidRPr="0011352C" w:rsidRDefault="00FF584C" w:rsidP="002D5204">
      <w:pPr>
        <w:pStyle w:val="Heading2"/>
        <w:rPr>
          <w:rFonts w:eastAsia="Times New Roman"/>
        </w:rPr>
      </w:pPr>
      <w:bookmarkStart w:id="305" w:name="_Toc495507950"/>
      <w:r>
        <w:rPr>
          <w:rFonts w:eastAsia="SimSun"/>
        </w:rPr>
        <w:t>Data for EBF</w:t>
      </w:r>
      <w:r w:rsidRPr="00D65B05">
        <w:rPr>
          <w:rFonts w:eastAsia="SimSun"/>
        </w:rPr>
        <w:t xml:space="preserve"> duration and </w:t>
      </w:r>
      <w:r>
        <w:rPr>
          <w:rFonts w:eastAsia="SimSun"/>
        </w:rPr>
        <w:t>lung function</w:t>
      </w:r>
      <w:r w:rsidRPr="00D65B05">
        <w:rPr>
          <w:rFonts w:eastAsia="SimSun"/>
        </w:rPr>
        <w:t xml:space="preserve"> </w:t>
      </w:r>
      <w:r w:rsidR="002D5204">
        <w:rPr>
          <w:rFonts w:eastAsia="SimSun"/>
        </w:rPr>
        <w:t>(</w:t>
      </w:r>
      <w:r w:rsidR="002D5204">
        <w:rPr>
          <w:rFonts w:eastAsia="Times New Roman"/>
        </w:rPr>
        <w:t>FEV1/FVC%)</w:t>
      </w:r>
      <w:bookmarkEnd w:id="305"/>
      <w:r w:rsidR="002D5204">
        <w:rPr>
          <w:rFonts w:eastAsia="Times New Roman"/>
        </w:rPr>
        <w:t xml:space="preserve"> </w:t>
      </w:r>
    </w:p>
    <w:p w14:paraId="147BA042" w14:textId="77777777" w:rsidR="00FF584C" w:rsidRDefault="00FF584C" w:rsidP="00DC7F8C">
      <w:pPr>
        <w:rPr>
          <w:rFonts w:eastAsia="Times New Roman"/>
        </w:rPr>
      </w:pPr>
    </w:p>
    <w:p w14:paraId="147BA043" w14:textId="22C2AB07" w:rsidR="00DC7F8C" w:rsidRDefault="00DC7F8C" w:rsidP="00DC7F8C">
      <w:pPr>
        <w:spacing w:line="360" w:lineRule="auto"/>
        <w:jc w:val="both"/>
        <w:rPr>
          <w:rFonts w:eastAsia="Times New Roman"/>
        </w:rPr>
      </w:pPr>
      <w:r w:rsidRPr="00DC7F8C">
        <w:rPr>
          <w:rFonts w:eastAsia="Times New Roman"/>
        </w:rPr>
        <w:t>Two prospective cohorts had results with mean diffe</w:t>
      </w:r>
      <w:r w:rsidR="002D43F0">
        <w:rPr>
          <w:rFonts w:eastAsia="Times New Roman"/>
        </w:rPr>
        <w:t>rences: (1) Mandhane, 2007</w:t>
      </w:r>
      <w:r w:rsidRPr="00DC7F8C">
        <w:rPr>
          <w:rFonts w:eastAsia="Times New Roman"/>
        </w:rPr>
        <w:t>, comparing breastfeeding &lt; 1 month (reference) versus ≥ 1 months at 9 years of age, with unadjusted es</w:t>
      </w:r>
      <w:r w:rsidR="002D43F0">
        <w:rPr>
          <w:rFonts w:eastAsia="Times New Roman"/>
        </w:rPr>
        <w:t>timate; (2) Guilbert, 2007</w:t>
      </w:r>
      <w:r w:rsidRPr="00DC7F8C">
        <w:rPr>
          <w:rFonts w:eastAsia="Times New Roman"/>
        </w:rPr>
        <w:t xml:space="preserve">, breastfeeding &lt; 1 month (reference) versus &gt; 4 months between 11-16 years of age, with adjusted estimate. </w:t>
      </w:r>
    </w:p>
    <w:p w14:paraId="147BA044" w14:textId="77777777" w:rsidR="00035DD1" w:rsidRPr="00DC7F8C" w:rsidRDefault="00035DD1" w:rsidP="00DC7F8C">
      <w:pPr>
        <w:spacing w:line="360" w:lineRule="auto"/>
        <w:jc w:val="both"/>
        <w:rPr>
          <w:rFonts w:eastAsia="Times New Roman"/>
        </w:rPr>
      </w:pPr>
    </w:p>
    <w:p w14:paraId="147BA045" w14:textId="77777777" w:rsidR="00035DD1" w:rsidRPr="00035DD1" w:rsidRDefault="00035DD1" w:rsidP="00035DD1">
      <w:pPr>
        <w:keepNext/>
        <w:keepLines/>
        <w:spacing w:before="200" w:after="0" w:line="360" w:lineRule="auto"/>
        <w:ind w:left="576"/>
        <w:jc w:val="both"/>
        <w:outlineLvl w:val="1"/>
        <w:rPr>
          <w:rFonts w:eastAsia="Times New Roman" w:cs="Times New Roman"/>
          <w:b/>
          <w:bCs/>
          <w:szCs w:val="26"/>
        </w:rPr>
      </w:pPr>
      <w:bookmarkStart w:id="306" w:name="_Toc495507951"/>
      <w:bookmarkStart w:id="307" w:name="_Toc497227789"/>
      <w:r w:rsidRPr="00035DD1">
        <w:rPr>
          <w:rFonts w:eastAsia="Times New Roman" w:cs="Times New Roman"/>
          <w:b/>
          <w:bCs/>
          <w:szCs w:val="26"/>
        </w:rPr>
        <w:lastRenderedPageBreak/>
        <w:t xml:space="preserve">Figure </w:t>
      </w:r>
      <w:r w:rsidR="000C6D69" w:rsidRPr="00035DD1">
        <w:rPr>
          <w:rFonts w:eastAsia="Times New Roman" w:cs="Times New Roman"/>
          <w:b/>
          <w:bCs/>
          <w:szCs w:val="26"/>
        </w:rPr>
        <w:fldChar w:fldCharType="begin"/>
      </w:r>
      <w:r w:rsidRPr="00035DD1">
        <w:rPr>
          <w:rFonts w:eastAsia="Times New Roman" w:cs="Times New Roman"/>
          <w:b/>
          <w:bCs/>
          <w:szCs w:val="26"/>
        </w:rPr>
        <w:instrText xml:space="preserve"> SEQ Figure \* ARABIC </w:instrText>
      </w:r>
      <w:r w:rsidR="000C6D69" w:rsidRPr="00035DD1">
        <w:rPr>
          <w:rFonts w:eastAsia="Times New Roman" w:cs="Times New Roman"/>
          <w:b/>
          <w:bCs/>
          <w:szCs w:val="26"/>
        </w:rPr>
        <w:fldChar w:fldCharType="separate"/>
      </w:r>
      <w:r w:rsidR="00AE4D95">
        <w:rPr>
          <w:rFonts w:eastAsia="Times New Roman" w:cs="Times New Roman"/>
          <w:b/>
          <w:bCs/>
          <w:szCs w:val="26"/>
        </w:rPr>
        <w:t>84</w:t>
      </w:r>
      <w:r w:rsidR="000C6D69" w:rsidRPr="00035DD1">
        <w:rPr>
          <w:rFonts w:eastAsia="Times New Roman" w:cs="Times New Roman"/>
          <w:b/>
          <w:bCs/>
          <w:szCs w:val="26"/>
        </w:rPr>
        <w:fldChar w:fldCharType="end"/>
      </w:r>
      <w:r w:rsidRPr="00035DD1">
        <w:rPr>
          <w:rFonts w:eastAsia="Times New Roman" w:cs="Times New Roman"/>
          <w:b/>
          <w:bCs/>
          <w:szCs w:val="26"/>
        </w:rPr>
        <w:t xml:space="preserve"> </w:t>
      </w:r>
      <w:r>
        <w:rPr>
          <w:rFonts w:eastAsia="Times New Roman" w:cs="Times New Roman"/>
          <w:b/>
          <w:bCs/>
          <w:szCs w:val="26"/>
        </w:rPr>
        <w:t xml:space="preserve">Exclusive </w:t>
      </w:r>
      <w:r w:rsidRPr="00035DD1">
        <w:rPr>
          <w:rFonts w:eastAsia="Times New Roman" w:cs="Times New Roman"/>
          <w:b/>
          <w:bCs/>
          <w:szCs w:val="26"/>
        </w:rPr>
        <w:t>breastfeeding and FEV1/FVC% in children aged 5-14 years</w:t>
      </w:r>
      <w:bookmarkEnd w:id="306"/>
      <w:bookmarkEnd w:id="307"/>
    </w:p>
    <w:p w14:paraId="147BA046" w14:textId="77777777" w:rsidR="00035DD1" w:rsidRPr="00035DD1" w:rsidRDefault="00035DD1" w:rsidP="009F0D59">
      <w:pPr>
        <w:rPr>
          <w:rFonts w:eastAsia="Times New Roman"/>
        </w:rPr>
      </w:pPr>
      <w:r w:rsidRPr="00035DD1">
        <w:rPr>
          <w:rFonts w:eastAsia="Times New Roman"/>
          <w:noProof/>
          <w:lang w:eastAsia="en-GB"/>
        </w:rPr>
        <w:drawing>
          <wp:inline distT="0" distB="0" distL="0" distR="0" wp14:anchorId="147BA49A" wp14:editId="147BA49B">
            <wp:extent cx="5730875" cy="1967230"/>
            <wp:effectExtent l="19050" t="0" r="3175" b="0"/>
            <wp:docPr id="1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srcRect/>
                    <a:stretch>
                      <a:fillRect/>
                    </a:stretch>
                  </pic:blipFill>
                  <pic:spPr bwMode="auto">
                    <a:xfrm>
                      <a:off x="0" y="0"/>
                      <a:ext cx="5730875" cy="1967230"/>
                    </a:xfrm>
                    <a:prstGeom prst="rect">
                      <a:avLst/>
                    </a:prstGeom>
                    <a:noFill/>
                    <a:ln w="9525">
                      <a:noFill/>
                      <a:miter lim="800000"/>
                      <a:headEnd/>
                      <a:tailEnd/>
                    </a:ln>
                  </pic:spPr>
                </pic:pic>
              </a:graphicData>
            </a:graphic>
          </wp:inline>
        </w:drawing>
      </w:r>
    </w:p>
    <w:p w14:paraId="147BA047" w14:textId="77777777" w:rsidR="00035DD1" w:rsidRPr="00035DD1" w:rsidRDefault="00035DD1" w:rsidP="009F0D59">
      <w:pPr>
        <w:rPr>
          <w:rFonts w:eastAsia="Times New Roman"/>
        </w:rPr>
      </w:pPr>
    </w:p>
    <w:p w14:paraId="147BA048" w14:textId="77777777" w:rsidR="00DC7F8C" w:rsidRPr="00FF584C" w:rsidRDefault="00DC7F8C" w:rsidP="009F0D59">
      <w:pPr>
        <w:rPr>
          <w:rFonts w:eastAsia="Times New Roman"/>
        </w:rPr>
      </w:pPr>
    </w:p>
    <w:p w14:paraId="147BA049" w14:textId="77777777" w:rsidR="00FF584C" w:rsidRPr="00FF584C" w:rsidRDefault="00FF584C" w:rsidP="009F0D59">
      <w:pPr>
        <w:rPr>
          <w:rFonts w:eastAsia="Times New Roman"/>
        </w:rPr>
      </w:pPr>
    </w:p>
    <w:p w14:paraId="147BA04A" w14:textId="77777777" w:rsidR="00314D84" w:rsidRPr="00D65B05" w:rsidRDefault="00314D84" w:rsidP="00314D84">
      <w:pPr>
        <w:keepNext/>
        <w:keepLines/>
        <w:numPr>
          <w:ilvl w:val="1"/>
          <w:numId w:val="2"/>
        </w:numPr>
        <w:spacing w:before="200" w:after="0" w:line="360" w:lineRule="auto"/>
        <w:jc w:val="both"/>
        <w:outlineLvl w:val="1"/>
        <w:rPr>
          <w:rFonts w:eastAsia="Times New Roman" w:cs="Times New Roman"/>
          <w:b/>
          <w:bCs/>
          <w:szCs w:val="26"/>
        </w:rPr>
      </w:pPr>
      <w:bookmarkStart w:id="308" w:name="_Toc495507952"/>
      <w:r>
        <w:rPr>
          <w:rFonts w:eastAsia="SimSun" w:cs="Times New Roman"/>
          <w:b/>
          <w:bCs/>
          <w:szCs w:val="26"/>
        </w:rPr>
        <w:t>Data for EBF</w:t>
      </w:r>
      <w:r w:rsidRPr="00D65B05">
        <w:rPr>
          <w:rFonts w:eastAsia="SimSun" w:cs="Times New Roman"/>
          <w:b/>
          <w:bCs/>
          <w:szCs w:val="26"/>
        </w:rPr>
        <w:t xml:space="preserve"> duration and </w:t>
      </w:r>
      <w:r>
        <w:rPr>
          <w:rFonts w:eastAsia="SimSun" w:cs="Times New Roman"/>
          <w:b/>
          <w:bCs/>
          <w:szCs w:val="26"/>
        </w:rPr>
        <w:t>Wheeze</w:t>
      </w:r>
      <w:r w:rsidR="00ED37A0">
        <w:rPr>
          <w:rFonts w:eastAsia="SimSun" w:cs="Times New Roman"/>
          <w:b/>
          <w:bCs/>
          <w:szCs w:val="26"/>
        </w:rPr>
        <w:t>, BHR</w:t>
      </w:r>
      <w:r>
        <w:rPr>
          <w:rFonts w:eastAsia="SimSun" w:cs="Times New Roman"/>
          <w:b/>
          <w:bCs/>
          <w:szCs w:val="26"/>
        </w:rPr>
        <w:t xml:space="preserve"> or lung function</w:t>
      </w:r>
      <w:r w:rsidRPr="00D65B05">
        <w:rPr>
          <w:rFonts w:eastAsia="SimSun" w:cs="Times New Roman"/>
          <w:b/>
          <w:bCs/>
          <w:szCs w:val="26"/>
        </w:rPr>
        <w:t xml:space="preserve"> that </w:t>
      </w:r>
      <w:r>
        <w:rPr>
          <w:rFonts w:eastAsia="SimSun" w:cs="Times New Roman"/>
          <w:b/>
          <w:bCs/>
          <w:szCs w:val="26"/>
        </w:rPr>
        <w:t>were not suitable for meta-analysis</w:t>
      </w:r>
      <w:bookmarkEnd w:id="308"/>
    </w:p>
    <w:p w14:paraId="147BA04B" w14:textId="77777777" w:rsidR="00314D84" w:rsidRPr="00D65B05" w:rsidRDefault="00314D84" w:rsidP="00D65B05">
      <w:pPr>
        <w:spacing w:after="0" w:line="360" w:lineRule="auto"/>
        <w:jc w:val="both"/>
        <w:rPr>
          <w:rFonts w:eastAsia="Times New Roman" w:cs="Times New Roman"/>
          <w:szCs w:val="24"/>
        </w:rPr>
      </w:pPr>
    </w:p>
    <w:p w14:paraId="147BA04C" w14:textId="77777777" w:rsidR="002508AE" w:rsidRDefault="00454212" w:rsidP="0080637A">
      <w:pPr>
        <w:spacing w:line="360" w:lineRule="auto"/>
        <w:jc w:val="both"/>
        <w:rPr>
          <w:rFonts w:eastAsia="Times New Roman" w:cs="Times New Roman"/>
          <w:szCs w:val="24"/>
        </w:rPr>
      </w:pPr>
      <w:r w:rsidRPr="00454212">
        <w:rPr>
          <w:rFonts w:eastAsia="Times New Roman" w:cs="Times New Roman"/>
          <w:szCs w:val="24"/>
        </w:rPr>
        <w:t>Table 20 summarises the studies on wheeze</w:t>
      </w:r>
      <w:r w:rsidR="00ED37A0">
        <w:rPr>
          <w:rFonts w:eastAsia="Times New Roman" w:cs="Times New Roman"/>
          <w:szCs w:val="24"/>
        </w:rPr>
        <w:t xml:space="preserve">, BHR or </w:t>
      </w:r>
      <w:r w:rsidR="00B36E00">
        <w:rPr>
          <w:rFonts w:eastAsia="Times New Roman" w:cs="Times New Roman"/>
          <w:szCs w:val="24"/>
        </w:rPr>
        <w:t>lung function</w:t>
      </w:r>
      <w:r w:rsidRPr="00454212">
        <w:rPr>
          <w:rFonts w:eastAsia="Times New Roman" w:cs="Times New Roman"/>
          <w:szCs w:val="24"/>
        </w:rPr>
        <w:t xml:space="preserve"> for which d</w:t>
      </w:r>
      <w:r w:rsidR="00630DDD">
        <w:rPr>
          <w:rFonts w:eastAsia="Times New Roman" w:cs="Times New Roman"/>
          <w:szCs w:val="24"/>
        </w:rPr>
        <w:t xml:space="preserve">ata could not be meta-analysed. </w:t>
      </w:r>
      <w:r w:rsidR="00ED37A0">
        <w:rPr>
          <w:rFonts w:eastAsia="Times New Roman" w:cs="Times New Roman"/>
          <w:szCs w:val="24"/>
        </w:rPr>
        <w:t>Meta-analysis</w:t>
      </w:r>
      <w:r w:rsidR="00CD0095">
        <w:rPr>
          <w:rFonts w:eastAsia="Times New Roman" w:cs="Times New Roman"/>
          <w:szCs w:val="24"/>
        </w:rPr>
        <w:t xml:space="preserve"> was</w:t>
      </w:r>
      <w:r w:rsidR="00ED37A0">
        <w:rPr>
          <w:rFonts w:eastAsia="Times New Roman" w:cs="Times New Roman"/>
          <w:szCs w:val="24"/>
        </w:rPr>
        <w:t xml:space="preserve"> not possible</w:t>
      </w:r>
      <w:r w:rsidR="00CD0095">
        <w:rPr>
          <w:rFonts w:eastAsia="Times New Roman" w:cs="Times New Roman"/>
          <w:szCs w:val="24"/>
        </w:rPr>
        <w:t xml:space="preserve"> due to the way </w:t>
      </w:r>
      <w:r w:rsidR="00ED37A0">
        <w:rPr>
          <w:rFonts w:eastAsia="Times New Roman" w:cs="Times New Roman"/>
          <w:szCs w:val="24"/>
        </w:rPr>
        <w:t xml:space="preserve">the </w:t>
      </w:r>
      <w:r w:rsidR="00CD0095">
        <w:rPr>
          <w:rFonts w:eastAsia="Times New Roman" w:cs="Times New Roman"/>
          <w:szCs w:val="24"/>
        </w:rPr>
        <w:t xml:space="preserve">data were reported. </w:t>
      </w:r>
      <w:r w:rsidRPr="00454212">
        <w:rPr>
          <w:rFonts w:eastAsia="Times New Roman" w:cs="Times New Roman"/>
          <w:szCs w:val="24"/>
        </w:rPr>
        <w:t>In total there were 1</w:t>
      </w:r>
      <w:r w:rsidR="004E17B5">
        <w:rPr>
          <w:rFonts w:eastAsia="Times New Roman" w:cs="Times New Roman"/>
          <w:szCs w:val="24"/>
        </w:rPr>
        <w:t>8</w:t>
      </w:r>
      <w:r w:rsidRPr="00454212">
        <w:rPr>
          <w:rFonts w:eastAsia="Times New Roman" w:cs="Times New Roman"/>
          <w:szCs w:val="24"/>
        </w:rPr>
        <w:t xml:space="preserve"> </w:t>
      </w:r>
      <w:r w:rsidR="005D3053">
        <w:rPr>
          <w:rFonts w:eastAsia="Times New Roman" w:cs="Times New Roman"/>
          <w:szCs w:val="24"/>
        </w:rPr>
        <w:t>reports</w:t>
      </w:r>
      <w:r w:rsidRPr="00454212">
        <w:rPr>
          <w:rFonts w:eastAsia="Times New Roman" w:cs="Times New Roman"/>
          <w:szCs w:val="24"/>
        </w:rPr>
        <w:t xml:space="preserve">, of which 16 were prospective cohort studies and </w:t>
      </w:r>
      <w:r w:rsidR="00134E4D">
        <w:rPr>
          <w:rFonts w:eastAsia="Times New Roman" w:cs="Times New Roman"/>
          <w:szCs w:val="24"/>
        </w:rPr>
        <w:t>2</w:t>
      </w:r>
      <w:r w:rsidRPr="00454212">
        <w:rPr>
          <w:rFonts w:eastAsia="Times New Roman" w:cs="Times New Roman"/>
          <w:szCs w:val="24"/>
        </w:rPr>
        <w:t xml:space="preserve"> cross-sectional</w:t>
      </w:r>
      <w:r w:rsidR="00ED37A0">
        <w:rPr>
          <w:rFonts w:eastAsia="Times New Roman" w:cs="Times New Roman"/>
          <w:szCs w:val="24"/>
        </w:rPr>
        <w:t xml:space="preserve"> studies</w:t>
      </w:r>
      <w:r w:rsidRPr="00454212">
        <w:rPr>
          <w:rFonts w:eastAsia="Times New Roman" w:cs="Times New Roman"/>
          <w:szCs w:val="24"/>
        </w:rPr>
        <w:t xml:space="preserve">. </w:t>
      </w:r>
    </w:p>
    <w:p w14:paraId="147BA04D" w14:textId="77777777" w:rsidR="00EB769E" w:rsidRDefault="00ED37A0" w:rsidP="0080637A">
      <w:pPr>
        <w:spacing w:line="360" w:lineRule="auto"/>
        <w:jc w:val="both"/>
        <w:rPr>
          <w:rFonts w:eastAsia="Times New Roman" w:cs="Times New Roman"/>
          <w:szCs w:val="24"/>
        </w:rPr>
      </w:pPr>
      <w:r w:rsidRPr="00ED37A0">
        <w:rPr>
          <w:rFonts w:eastAsia="Times New Roman" w:cs="Times New Roman"/>
          <w:szCs w:val="24"/>
        </w:rPr>
        <w:t>From</w:t>
      </w:r>
      <w:r w:rsidR="00B319EC" w:rsidRPr="00ED37A0">
        <w:rPr>
          <w:rFonts w:eastAsia="Times New Roman" w:cs="Times New Roman"/>
          <w:szCs w:val="24"/>
        </w:rPr>
        <w:t xml:space="preserve"> 9 </w:t>
      </w:r>
      <w:r w:rsidRPr="00ED37A0">
        <w:rPr>
          <w:rFonts w:eastAsia="Times New Roman" w:cs="Times New Roman"/>
          <w:szCs w:val="24"/>
        </w:rPr>
        <w:t>studies reporting wheeze, and 10 reporting recurrent wheeze, just</w:t>
      </w:r>
      <w:r w:rsidR="00B40CCD" w:rsidRPr="00ED37A0">
        <w:rPr>
          <w:rFonts w:eastAsia="Times New Roman" w:cs="Times New Roman"/>
          <w:szCs w:val="24"/>
        </w:rPr>
        <w:t xml:space="preserve"> </w:t>
      </w:r>
      <w:r w:rsidR="00863FD5">
        <w:rPr>
          <w:rFonts w:eastAsia="Times New Roman" w:cs="Times New Roman"/>
          <w:szCs w:val="24"/>
        </w:rPr>
        <w:t>2</w:t>
      </w:r>
      <w:r w:rsidR="00C75904" w:rsidRPr="00ED37A0">
        <w:rPr>
          <w:rFonts w:eastAsia="Times New Roman" w:cs="Times New Roman"/>
          <w:szCs w:val="24"/>
        </w:rPr>
        <w:t xml:space="preserve"> reported a </w:t>
      </w:r>
      <w:r w:rsidR="009C76C6" w:rsidRPr="00ED37A0">
        <w:rPr>
          <w:rFonts w:eastAsia="Times New Roman" w:cs="Times New Roman"/>
          <w:szCs w:val="24"/>
        </w:rPr>
        <w:t xml:space="preserve">statistically significant </w:t>
      </w:r>
      <w:r w:rsidR="00C75904" w:rsidRPr="00ED37A0">
        <w:rPr>
          <w:rFonts w:eastAsia="Times New Roman" w:cs="Times New Roman"/>
          <w:szCs w:val="24"/>
        </w:rPr>
        <w:t>association</w:t>
      </w:r>
      <w:r w:rsidRPr="00ED37A0">
        <w:rPr>
          <w:rFonts w:eastAsia="Times New Roman" w:cs="Times New Roman"/>
          <w:szCs w:val="24"/>
        </w:rPr>
        <w:t xml:space="preserve"> between increased EBF and reduced wheeze</w:t>
      </w:r>
      <w:r w:rsidR="00B40CCD" w:rsidRPr="00ED37A0">
        <w:rPr>
          <w:rFonts w:eastAsia="Times New Roman" w:cs="Times New Roman"/>
          <w:szCs w:val="24"/>
        </w:rPr>
        <w:t xml:space="preserve"> and </w:t>
      </w:r>
      <w:r w:rsidR="00863FD5">
        <w:rPr>
          <w:rFonts w:eastAsia="Times New Roman" w:cs="Times New Roman"/>
          <w:szCs w:val="24"/>
        </w:rPr>
        <w:t>2 studies</w:t>
      </w:r>
      <w:r w:rsidRPr="00ED37A0">
        <w:rPr>
          <w:rFonts w:eastAsia="Times New Roman" w:cs="Times New Roman"/>
          <w:szCs w:val="24"/>
        </w:rPr>
        <w:t xml:space="preserve"> reported a significant association between increased EBF and increased wheeze</w:t>
      </w:r>
      <w:r w:rsidR="009C76C6" w:rsidRPr="00ED37A0">
        <w:rPr>
          <w:rFonts w:eastAsia="Times New Roman" w:cs="Times New Roman"/>
          <w:szCs w:val="24"/>
        </w:rPr>
        <w:t>.</w:t>
      </w:r>
      <w:r w:rsidR="009C76C6">
        <w:rPr>
          <w:rFonts w:eastAsia="Times New Roman" w:cs="Times New Roman"/>
          <w:szCs w:val="24"/>
        </w:rPr>
        <w:t xml:space="preserve"> </w:t>
      </w:r>
    </w:p>
    <w:p w14:paraId="147BA04E" w14:textId="77777777" w:rsidR="00497CB0" w:rsidRDefault="00ED37A0" w:rsidP="0080637A">
      <w:pPr>
        <w:spacing w:line="360" w:lineRule="auto"/>
        <w:jc w:val="both"/>
      </w:pPr>
      <w:r w:rsidRPr="00ED37A0">
        <w:rPr>
          <w:rFonts w:eastAsia="Times New Roman" w:cs="Times New Roman"/>
          <w:szCs w:val="24"/>
        </w:rPr>
        <w:t>There were 2 studies for BHR, both reporting no significant association between EBF and BHR</w:t>
      </w:r>
      <w:r w:rsidR="00EB769E" w:rsidRPr="00ED37A0">
        <w:rPr>
          <w:rFonts w:eastAsia="Times New Roman" w:cs="Times New Roman"/>
          <w:szCs w:val="24"/>
        </w:rPr>
        <w:t xml:space="preserve">. </w:t>
      </w:r>
      <w:r w:rsidR="00C253A4" w:rsidRPr="00ED37A0">
        <w:rPr>
          <w:rFonts w:eastAsia="Times New Roman" w:cs="Times New Roman"/>
          <w:szCs w:val="24"/>
        </w:rPr>
        <w:t xml:space="preserve">There were 14 </w:t>
      </w:r>
      <w:r w:rsidRPr="00ED37A0">
        <w:rPr>
          <w:rFonts w:eastAsia="Times New Roman" w:cs="Times New Roman"/>
          <w:szCs w:val="24"/>
        </w:rPr>
        <w:t xml:space="preserve">measures reported from </w:t>
      </w:r>
      <w:r w:rsidR="00C253A4" w:rsidRPr="00ED37A0">
        <w:rPr>
          <w:rFonts w:eastAsia="Times New Roman" w:cs="Times New Roman"/>
          <w:szCs w:val="24"/>
        </w:rPr>
        <w:t>3</w:t>
      </w:r>
      <w:r w:rsidR="00B36E00" w:rsidRPr="00ED37A0">
        <w:rPr>
          <w:rFonts w:eastAsia="Times New Roman" w:cs="Times New Roman"/>
          <w:szCs w:val="24"/>
        </w:rPr>
        <w:t xml:space="preserve"> prospective studies of l</w:t>
      </w:r>
      <w:r w:rsidR="00ED6C87" w:rsidRPr="00ED37A0">
        <w:rPr>
          <w:rFonts w:eastAsia="Times New Roman" w:cs="Times New Roman"/>
          <w:szCs w:val="24"/>
        </w:rPr>
        <w:t>ung function</w:t>
      </w:r>
      <w:r w:rsidRPr="00ED37A0">
        <w:rPr>
          <w:rFonts w:eastAsia="Times New Roman" w:cs="Times New Roman"/>
          <w:szCs w:val="24"/>
        </w:rPr>
        <w:t>,</w:t>
      </w:r>
      <w:r w:rsidR="00ED6C87" w:rsidRPr="00ED37A0">
        <w:rPr>
          <w:rFonts w:eastAsia="Times New Roman" w:cs="Times New Roman"/>
          <w:szCs w:val="24"/>
        </w:rPr>
        <w:t xml:space="preserve"> in </w:t>
      </w:r>
      <w:r w:rsidR="00C253A4" w:rsidRPr="00ED37A0">
        <w:rPr>
          <w:rFonts w:eastAsia="Times New Roman" w:cs="Times New Roman"/>
          <w:szCs w:val="24"/>
        </w:rPr>
        <w:t>individuals</w:t>
      </w:r>
      <w:r w:rsidR="00ED6C87" w:rsidRPr="00ED37A0">
        <w:rPr>
          <w:rFonts w:eastAsia="Times New Roman" w:cs="Times New Roman"/>
          <w:szCs w:val="24"/>
        </w:rPr>
        <w:t xml:space="preserve"> aged 8</w:t>
      </w:r>
      <w:r w:rsidR="00E47D29" w:rsidRPr="00ED37A0">
        <w:rPr>
          <w:rFonts w:eastAsia="Times New Roman" w:cs="Times New Roman"/>
          <w:szCs w:val="24"/>
        </w:rPr>
        <w:t>-26 years old</w:t>
      </w:r>
      <w:r w:rsidRPr="00ED37A0">
        <w:rPr>
          <w:rFonts w:eastAsia="Times New Roman" w:cs="Times New Roman"/>
          <w:szCs w:val="24"/>
        </w:rPr>
        <w:t>. Of these 14 measures</w:t>
      </w:r>
      <w:r w:rsidR="00E47D29" w:rsidRPr="00ED37A0">
        <w:rPr>
          <w:rFonts w:eastAsia="Times New Roman" w:cs="Times New Roman"/>
          <w:szCs w:val="24"/>
        </w:rPr>
        <w:t xml:space="preserve">, 2 </w:t>
      </w:r>
      <w:r w:rsidRPr="00ED37A0">
        <w:rPr>
          <w:rFonts w:eastAsia="Times New Roman" w:cs="Times New Roman"/>
          <w:szCs w:val="24"/>
        </w:rPr>
        <w:t>were significantly associated with increased EBF, 2 with reduced EBF and 10 were not associated with EBF</w:t>
      </w:r>
      <w:r w:rsidR="00ED6C87" w:rsidRPr="00ED37A0">
        <w:rPr>
          <w:rFonts w:eastAsia="Times New Roman" w:cs="Times New Roman"/>
          <w:szCs w:val="24"/>
        </w:rPr>
        <w:t>.</w:t>
      </w:r>
    </w:p>
    <w:p w14:paraId="147BA04F" w14:textId="77777777" w:rsidR="00497CB0" w:rsidRDefault="00497CB0" w:rsidP="00497CB0">
      <w:pPr>
        <w:sectPr w:rsidR="00497CB0">
          <w:pgSz w:w="11906" w:h="16838"/>
          <w:pgMar w:top="1440" w:right="1440" w:bottom="1440" w:left="1440" w:header="708" w:footer="708" w:gutter="0"/>
          <w:cols w:space="708"/>
          <w:docGrid w:linePitch="360"/>
        </w:sectPr>
      </w:pPr>
    </w:p>
    <w:p w14:paraId="147BA050" w14:textId="77777777" w:rsidR="00497CB0" w:rsidRDefault="00CA383E" w:rsidP="00CA383E">
      <w:pPr>
        <w:pStyle w:val="Caption"/>
      </w:pPr>
      <w:bookmarkStart w:id="309" w:name="_Toc497227814"/>
      <w:r>
        <w:lastRenderedPageBreak/>
        <w:t xml:space="preserve">Table </w:t>
      </w:r>
      <w:fldSimple w:instr=" SEQ Table \* ARABIC ">
        <w:r w:rsidR="004E17B5">
          <w:rPr>
            <w:noProof/>
          </w:rPr>
          <w:t>20</w:t>
        </w:r>
      </w:fldSimple>
      <w:r>
        <w:t xml:space="preserve"> Studies investi</w:t>
      </w:r>
      <w:r w:rsidR="005470E1">
        <w:t>gating the association between exclusive</w:t>
      </w:r>
      <w:r>
        <w:t xml:space="preserve"> breastfeeding and </w:t>
      </w:r>
      <w:r w:rsidR="005470E1">
        <w:t>wheeze</w:t>
      </w:r>
      <w:r w:rsidR="006D24C6">
        <w:t xml:space="preserve"> </w:t>
      </w:r>
      <w:r>
        <w:t>which were not eligible for meta-analysis</w:t>
      </w:r>
      <w:bookmarkEnd w:id="309"/>
    </w:p>
    <w:p w14:paraId="147BA051" w14:textId="77777777" w:rsidR="00497CB0" w:rsidRDefault="00497CB0" w:rsidP="00497CB0"/>
    <w:tbl>
      <w:tblPr>
        <w:tblW w:w="14580" w:type="dxa"/>
        <w:tblInd w:w="-522" w:type="dxa"/>
        <w:tblBorders>
          <w:top w:val="single" w:sz="4" w:space="0" w:color="auto"/>
          <w:bottom w:val="single" w:sz="4" w:space="0" w:color="auto"/>
          <w:insideH w:val="single" w:sz="4" w:space="0" w:color="auto"/>
        </w:tblBorders>
        <w:tblLook w:val="04A0" w:firstRow="1" w:lastRow="0" w:firstColumn="1" w:lastColumn="0" w:noHBand="0" w:noVBand="1"/>
      </w:tblPr>
      <w:tblGrid>
        <w:gridCol w:w="2048"/>
        <w:gridCol w:w="1282"/>
        <w:gridCol w:w="1523"/>
        <w:gridCol w:w="630"/>
        <w:gridCol w:w="1260"/>
        <w:gridCol w:w="1873"/>
        <w:gridCol w:w="2454"/>
        <w:gridCol w:w="2070"/>
        <w:gridCol w:w="1440"/>
      </w:tblGrid>
      <w:tr w:rsidR="00630DDD" w:rsidRPr="00497CB0" w14:paraId="147BA05B" w14:textId="77777777" w:rsidTr="00050FC6">
        <w:trPr>
          <w:trHeight w:val="945"/>
          <w:tblHeader/>
        </w:trPr>
        <w:tc>
          <w:tcPr>
            <w:tcW w:w="2048" w:type="dxa"/>
            <w:shd w:val="clear" w:color="000000" w:fill="D9D9D9"/>
            <w:vAlign w:val="center"/>
            <w:hideMark/>
          </w:tcPr>
          <w:p w14:paraId="147BA052" w14:textId="77777777" w:rsidR="00630DDD" w:rsidRPr="00497CB0" w:rsidRDefault="00630DDD"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First Author and year of publication</w:t>
            </w:r>
          </w:p>
        </w:tc>
        <w:tc>
          <w:tcPr>
            <w:tcW w:w="1282" w:type="dxa"/>
            <w:shd w:val="clear" w:color="000000" w:fill="D9D9D9"/>
            <w:vAlign w:val="center"/>
            <w:hideMark/>
          </w:tcPr>
          <w:p w14:paraId="147BA053" w14:textId="77777777" w:rsidR="00630DDD" w:rsidRPr="00497CB0" w:rsidRDefault="00630DDD"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Design</w:t>
            </w:r>
          </w:p>
        </w:tc>
        <w:tc>
          <w:tcPr>
            <w:tcW w:w="1523" w:type="dxa"/>
            <w:shd w:val="clear" w:color="000000" w:fill="D9D9D9"/>
            <w:vAlign w:val="center"/>
            <w:hideMark/>
          </w:tcPr>
          <w:p w14:paraId="147BA054" w14:textId="77777777" w:rsidR="00630DDD" w:rsidRPr="00497CB0" w:rsidRDefault="00630DDD"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Outcome</w:t>
            </w:r>
          </w:p>
        </w:tc>
        <w:tc>
          <w:tcPr>
            <w:tcW w:w="630" w:type="dxa"/>
            <w:shd w:val="clear" w:color="000000" w:fill="D9D9D9"/>
            <w:vAlign w:val="center"/>
            <w:hideMark/>
          </w:tcPr>
          <w:p w14:paraId="147BA055" w14:textId="77777777" w:rsidR="00630DDD" w:rsidRPr="00497CB0" w:rsidRDefault="00630DDD"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Age</w:t>
            </w:r>
          </w:p>
        </w:tc>
        <w:tc>
          <w:tcPr>
            <w:tcW w:w="1260" w:type="dxa"/>
            <w:shd w:val="clear" w:color="000000" w:fill="D9D9D9"/>
            <w:vAlign w:val="center"/>
            <w:hideMark/>
          </w:tcPr>
          <w:p w14:paraId="147BA056" w14:textId="77777777" w:rsidR="00630DDD" w:rsidRPr="00497CB0" w:rsidRDefault="00630DDD"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N/n</w:t>
            </w:r>
          </w:p>
        </w:tc>
        <w:tc>
          <w:tcPr>
            <w:tcW w:w="1873" w:type="dxa"/>
            <w:shd w:val="clear" w:color="000000" w:fill="D9D9D9"/>
            <w:vAlign w:val="center"/>
            <w:hideMark/>
          </w:tcPr>
          <w:p w14:paraId="147BA057" w14:textId="77777777" w:rsidR="00630DDD" w:rsidRPr="00497CB0" w:rsidRDefault="00630DDD" w:rsidP="00497CB0">
            <w:pPr>
              <w:spacing w:after="0" w:line="240" w:lineRule="auto"/>
              <w:jc w:val="center"/>
              <w:rPr>
                <w:rFonts w:eastAsia="Times New Roman" w:cs="Times New Roman"/>
                <w:b/>
                <w:bCs/>
                <w:szCs w:val="24"/>
                <w:lang w:eastAsia="en-GB"/>
              </w:rPr>
            </w:pPr>
            <w:r>
              <w:rPr>
                <w:rFonts w:eastAsia="Times New Roman" w:cs="Times New Roman"/>
                <w:b/>
                <w:bCs/>
                <w:szCs w:val="24"/>
                <w:lang w:eastAsia="en-GB"/>
              </w:rPr>
              <w:t>EBF</w:t>
            </w:r>
            <w:r w:rsidRPr="00497CB0">
              <w:rPr>
                <w:rFonts w:eastAsia="Times New Roman" w:cs="Times New Roman"/>
                <w:b/>
                <w:bCs/>
                <w:szCs w:val="24"/>
                <w:lang w:eastAsia="en-GB"/>
              </w:rPr>
              <w:t xml:space="preserve"> duration  (continuous or categorical in months)</w:t>
            </w:r>
          </w:p>
        </w:tc>
        <w:tc>
          <w:tcPr>
            <w:tcW w:w="2454" w:type="dxa"/>
            <w:shd w:val="clear" w:color="000000" w:fill="D9D9D9"/>
            <w:noWrap/>
            <w:vAlign w:val="center"/>
            <w:hideMark/>
          </w:tcPr>
          <w:p w14:paraId="147BA058" w14:textId="77777777" w:rsidR="00630DDD" w:rsidRPr="00497CB0" w:rsidRDefault="00630DDD" w:rsidP="00497CB0">
            <w:pPr>
              <w:spacing w:after="0" w:line="240" w:lineRule="auto"/>
              <w:rPr>
                <w:rFonts w:eastAsia="Times New Roman" w:cs="Times New Roman"/>
                <w:b/>
                <w:bCs/>
                <w:szCs w:val="24"/>
                <w:lang w:eastAsia="en-GB"/>
              </w:rPr>
            </w:pPr>
            <w:r w:rsidRPr="00497CB0">
              <w:rPr>
                <w:rFonts w:eastAsia="Times New Roman" w:cs="Times New Roman"/>
                <w:b/>
                <w:bCs/>
                <w:szCs w:val="24"/>
                <w:lang w:eastAsia="en-GB"/>
              </w:rPr>
              <w:t>Measure of association</w:t>
            </w:r>
          </w:p>
        </w:tc>
        <w:tc>
          <w:tcPr>
            <w:tcW w:w="2070" w:type="dxa"/>
            <w:shd w:val="clear" w:color="000000" w:fill="D9D9D9"/>
            <w:noWrap/>
            <w:vAlign w:val="center"/>
            <w:hideMark/>
          </w:tcPr>
          <w:p w14:paraId="147BA059" w14:textId="77777777" w:rsidR="00630DDD" w:rsidRPr="00497CB0" w:rsidRDefault="00630DDD" w:rsidP="00497C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Effect</w:t>
            </w:r>
          </w:p>
        </w:tc>
        <w:tc>
          <w:tcPr>
            <w:tcW w:w="1440" w:type="dxa"/>
            <w:shd w:val="clear" w:color="000000" w:fill="D9D9D9"/>
            <w:noWrap/>
            <w:vAlign w:val="center"/>
            <w:hideMark/>
          </w:tcPr>
          <w:p w14:paraId="147BA05A" w14:textId="77777777" w:rsidR="00630DDD" w:rsidRPr="00EB7CC8" w:rsidRDefault="00630DDD" w:rsidP="00497CB0">
            <w:pPr>
              <w:spacing w:after="0" w:line="240" w:lineRule="auto"/>
              <w:jc w:val="center"/>
              <w:rPr>
                <w:rFonts w:eastAsia="Times New Roman" w:cs="Times New Roman"/>
                <w:b/>
                <w:bCs/>
                <w:szCs w:val="24"/>
                <w:lang w:eastAsia="en-GB"/>
              </w:rPr>
            </w:pPr>
            <w:r w:rsidRPr="00EB7CC8">
              <w:rPr>
                <w:rFonts w:eastAsia="Times New Roman" w:cs="Times New Roman"/>
                <w:b/>
                <w:bCs/>
                <w:szCs w:val="24"/>
                <w:lang w:eastAsia="en-GB"/>
              </w:rPr>
              <w:t>P-value</w:t>
            </w:r>
          </w:p>
        </w:tc>
      </w:tr>
      <w:tr w:rsidR="00630DDD" w:rsidRPr="00497CB0" w14:paraId="147BA065" w14:textId="77777777" w:rsidTr="00050FC6">
        <w:trPr>
          <w:trHeight w:val="945"/>
        </w:trPr>
        <w:tc>
          <w:tcPr>
            <w:tcW w:w="2048" w:type="dxa"/>
            <w:shd w:val="clear" w:color="000000" w:fill="D9D9D9"/>
            <w:noWrap/>
            <w:vAlign w:val="center"/>
            <w:hideMark/>
          </w:tcPr>
          <w:p w14:paraId="147BA05C" w14:textId="52C0678B"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Giwercman, 2010</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&lt;EndNote&gt;&lt;Cite&gt;&lt;Author&gt;Giwercman&lt;/Author&gt;&lt;Year&gt;2010&lt;/Year&gt;&lt;RecNum&gt;472&lt;/RecNum&gt;&lt;DisplayText&gt;(134)&lt;/DisplayText&gt;&lt;record&gt;&lt;rec-number&gt;472&lt;/rec-number&gt;&lt;foreign-keys&gt;&lt;key app="EN" db-id="xz2pwzz052fzekeewww5de0d5at5t9aprffv"&gt;472&lt;/key&gt;&lt;/foreign-keys&gt;&lt;ref-type name="Journal Article"&gt;17&lt;/ref-type&gt;&lt;contributors&gt;&lt;authors&gt;&lt;author&gt;Giwercman, C.&lt;/author&gt;&lt;author&gt;Halkjaer, L. B.&lt;/author&gt;&lt;author&gt;Jensen, S. M.&lt;/author&gt;&lt;author&gt;Bonnelykke, K.&lt;/author&gt;&lt;author&gt;Lauritzen, L.&lt;/author&gt;&lt;author&gt;Bisgaard, H.&lt;/author&gt;&lt;/authors&gt;&lt;/contributors&gt;&lt;auth-address&gt;Copenhagen Prospective Study on Asthma in Childhood, Health Sciences, University of Copenhagen, Copenhagen University Hospital, Copenhagen, Denmark.&lt;/auth-address&gt;&lt;titles&gt;&lt;title&gt;Increased risk of eczema but reduced risk of early wheezy disorder from exclusive breast-feeding in high-risk infants&lt;/title&gt;&lt;secondary-title&gt;Journal of Allergy &amp;amp; Clinical Immunology&lt;/secondary-title&gt;&lt;/titles&gt;&lt;pages&gt;866-71&lt;/pages&gt;&lt;volume&gt;125&lt;/volume&gt;&lt;number&gt;4&lt;/number&gt;&lt;dates&gt;&lt;year&gt;2010&lt;/year&gt;&lt;/dates&gt;&lt;accession-num&gt;20236698&lt;/accession-num&gt;&lt;work-type&gt;Research Support, Non-U.S. Gov&amp;apos;t&lt;/work-type&gt;&lt;urls&gt;&lt;related-urls&gt;&lt;url&gt;http://ovidsp.ovid.com/ovidweb.cgi?T=JS&amp;amp;CSC=Y&amp;amp;NEWS=N&amp;amp;PAGE=fulltext&amp;amp;D=medl&amp;amp;AN=20236698&lt;/url&gt;&lt;url&gt;http://metalib.lib.ic.ac.uk:9003/sfx_local?sid=OVID&amp;amp;isbn=&amp;amp;issn=0091-6749&amp;amp;volume=125&amp;amp;issue=4&amp;amp;date=2010&amp;amp;title=Journal+of+Allergy+%26+Clinical+Immunology&amp;amp;atitle=Increased+risk+of+eczema+but+reduced+risk+of+early+wheezy+disorder+from+exclusive+breast-feeding+in+high-risk+infants.&amp;amp;aulast=Giwercman+C&amp;amp;spage=866&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4" w:tooltip="Giwercman, 2010 #472" w:history="1">
              <w:r w:rsidR="005E1DD1">
                <w:rPr>
                  <w:rFonts w:eastAsia="Times New Roman" w:cs="Times New Roman"/>
                  <w:noProof/>
                  <w:szCs w:val="24"/>
                  <w:lang w:eastAsia="en-GB"/>
                </w:rPr>
                <w:t>134</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noWrap/>
            <w:vAlign w:val="center"/>
            <w:hideMark/>
          </w:tcPr>
          <w:p w14:paraId="147BA05D"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noWrap/>
            <w:vAlign w:val="center"/>
            <w:hideMark/>
          </w:tcPr>
          <w:p w14:paraId="147BA05E"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630" w:type="dxa"/>
            <w:shd w:val="clear" w:color="auto" w:fill="auto"/>
            <w:noWrap/>
            <w:vAlign w:val="center"/>
            <w:hideMark/>
          </w:tcPr>
          <w:p w14:paraId="147BA05F"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w:t>
            </w:r>
          </w:p>
        </w:tc>
        <w:tc>
          <w:tcPr>
            <w:tcW w:w="1260" w:type="dxa"/>
            <w:shd w:val="clear" w:color="auto" w:fill="auto"/>
            <w:noWrap/>
            <w:vAlign w:val="center"/>
            <w:hideMark/>
          </w:tcPr>
          <w:p w14:paraId="147BA060"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313</w:t>
            </w:r>
          </w:p>
        </w:tc>
        <w:tc>
          <w:tcPr>
            <w:tcW w:w="1873" w:type="dxa"/>
            <w:shd w:val="clear" w:color="auto" w:fill="auto"/>
            <w:noWrap/>
            <w:vAlign w:val="center"/>
            <w:hideMark/>
          </w:tcPr>
          <w:p w14:paraId="147BA061"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2454" w:type="dxa"/>
            <w:shd w:val="clear" w:color="auto" w:fill="auto"/>
            <w:noWrap/>
            <w:vAlign w:val="center"/>
            <w:hideMark/>
          </w:tcPr>
          <w:p w14:paraId="147BA062"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HR (95%CI)</w:t>
            </w:r>
          </w:p>
        </w:tc>
        <w:tc>
          <w:tcPr>
            <w:tcW w:w="2070" w:type="dxa"/>
            <w:shd w:val="clear" w:color="auto" w:fill="auto"/>
            <w:noWrap/>
            <w:vAlign w:val="center"/>
            <w:hideMark/>
          </w:tcPr>
          <w:p w14:paraId="147BA063"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0.67 (0.48-0.96)</w:t>
            </w:r>
          </w:p>
        </w:tc>
        <w:tc>
          <w:tcPr>
            <w:tcW w:w="1440" w:type="dxa"/>
            <w:shd w:val="clear" w:color="auto" w:fill="auto"/>
            <w:noWrap/>
            <w:vAlign w:val="center"/>
            <w:hideMark/>
          </w:tcPr>
          <w:p w14:paraId="147BA064" w14:textId="77777777" w:rsidR="00630DDD" w:rsidRPr="00EB7CC8" w:rsidRDefault="00630DDD" w:rsidP="00497CB0">
            <w:pPr>
              <w:spacing w:after="0" w:line="240" w:lineRule="auto"/>
              <w:jc w:val="center"/>
              <w:rPr>
                <w:rFonts w:eastAsia="Times New Roman" w:cs="Times New Roman"/>
                <w:szCs w:val="24"/>
                <w:lang w:eastAsia="en-GB"/>
              </w:rPr>
            </w:pPr>
            <w:r w:rsidRPr="00EB7CC8">
              <w:rPr>
                <w:rFonts w:eastAsia="Times New Roman" w:cs="Times New Roman"/>
                <w:szCs w:val="24"/>
                <w:lang w:eastAsia="en-GB"/>
              </w:rPr>
              <w:t>&lt;0.05</w:t>
            </w:r>
          </w:p>
        </w:tc>
      </w:tr>
      <w:tr w:rsidR="00630DDD" w:rsidRPr="00497CB0" w14:paraId="147BA06F" w14:textId="77777777" w:rsidTr="00050FC6">
        <w:trPr>
          <w:trHeight w:val="945"/>
        </w:trPr>
        <w:tc>
          <w:tcPr>
            <w:tcW w:w="2048" w:type="dxa"/>
            <w:shd w:val="clear" w:color="000000" w:fill="D9D9D9"/>
            <w:vAlign w:val="center"/>
            <w:hideMark/>
          </w:tcPr>
          <w:p w14:paraId="147BA066" w14:textId="7EA17DCC"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Zutavern 2004</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&lt;EndNote&gt;&lt;Cite&gt;&lt;Author&gt;Zutavern&lt;/Author&gt;&lt;Year&gt;2004&lt;/Year&gt;&lt;RecNum&gt;1668&lt;/RecNum&gt;&lt;DisplayText&gt;(114)&lt;/DisplayText&gt;&lt;record&gt;&lt;rec-number&gt;1668&lt;/rec-number&gt;&lt;foreign-keys&gt;&lt;key app="EN" db-id="xz2pwzz052fzekeewww5de0d5at5t9aprffv"&gt;1668&lt;/key&gt;&lt;/foreign-keys&gt;&lt;ref-type name="Journal Article"&gt;17&lt;/ref-type&gt;&lt;contributors&gt;&lt;authors&gt;&lt;author&gt;Zutavern, A.&lt;/author&gt;&lt;author&gt;von Mutius, E.&lt;/author&gt;&lt;author&gt;Harris, J.&lt;/author&gt;&lt;author&gt;Mills, P.&lt;/author&gt;&lt;author&gt;Moffatt, S.&lt;/author&gt;&lt;author&gt;White, C.&lt;/author&gt;&lt;author&gt;Cullinan, P.&lt;/author&gt;&lt;/authors&gt;&lt;/contributors&gt;&lt;auth-address&gt;Dr von Haunersches Kinderspital (University Children&amp;apos;s Hospital), Department of Occupational and Environmental Medicine, Imperial College of Science and Technology, National Heart and Lung Institute, London, UK. anne.zutavern@kk-i.med.uni-muenchen.de&lt;/auth-address&gt;&lt;titles&gt;&lt;title&gt;The introduction of solids in relation to asthma and eczema&lt;/title&gt;&lt;secondary-title&gt;Archives of Disease in Childhood&lt;/secondary-title&gt;&lt;/titles&gt;&lt;periodical&gt;&lt;full-title&gt;Archives of Disease in Childhood&lt;/full-title&gt;&lt;/periodical&gt;&lt;pages&gt;303-8&lt;/pages&gt;&lt;volume&gt;89&lt;/volume&gt;&lt;number&gt;4&lt;/number&gt;&lt;dates&gt;&lt;year&gt;2004&lt;/year&gt;&lt;/dates&gt;&lt;accession-num&gt;15033835&lt;/accession-num&gt;&lt;work-type&gt;Research Support, Non-U.S. Gov&amp;apos;t&lt;/work-type&gt;&lt;urls&gt;&lt;related-urls&gt;&lt;url&gt;http://ovidsp.ovid.com/ovidweb.cgi?T=JS&amp;amp;CSC=Y&amp;amp;NEWS=N&amp;amp;PAGE=fulltext&amp;amp;D=med4&amp;amp;AN=15033835&lt;/url&gt;&lt;url&gt;http://metalib.lib.ic.ac.uk:9003/sfx_local?sid=OVID&amp;amp;isbn=&amp;amp;issn=0003-9888&amp;amp;volume=89&amp;amp;issue=4&amp;amp;date=2004&amp;amp;title=Archives+of+Disease+in+Childhood&amp;amp;atitle=The+introduction+of+solids+in+relation+to+asthma+and+eczema.&amp;amp;aulast=Zutavern+A&amp;amp;spage=303&lt;/url&gt;&lt;url&gt;http://www.ncbi.nlm.nih.gov/pmc/articles/PMC1719882/pdf/v089p00303.pdf&lt;/url&gt;&lt;/related-urls&gt;&lt;/urls&gt;&lt;custom2&gt;PMC1719882&lt;/custom2&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14" w:tooltip="Zutavern, 2004 #1668" w:history="1">
              <w:r w:rsidR="005E1DD1">
                <w:rPr>
                  <w:rFonts w:eastAsia="Times New Roman" w:cs="Times New Roman"/>
                  <w:noProof/>
                  <w:szCs w:val="24"/>
                  <w:lang w:eastAsia="en-GB"/>
                </w:rPr>
                <w:t>114</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67"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68" w14:textId="77777777" w:rsidR="00630DDD" w:rsidRPr="00497CB0" w:rsidRDefault="00ED37A0" w:rsidP="00497CB0">
            <w:pPr>
              <w:spacing w:after="0" w:line="240" w:lineRule="auto"/>
              <w:jc w:val="center"/>
              <w:rPr>
                <w:rFonts w:eastAsia="Times New Roman" w:cs="Times New Roman"/>
                <w:szCs w:val="24"/>
                <w:lang w:eastAsia="en-GB"/>
              </w:rPr>
            </w:pPr>
            <w:r>
              <w:rPr>
                <w:rFonts w:eastAsia="Times New Roman" w:cs="Times New Roman"/>
                <w:szCs w:val="24"/>
                <w:lang w:eastAsia="en-GB"/>
              </w:rPr>
              <w:t>w</w:t>
            </w:r>
            <w:r w:rsidR="00630DDD" w:rsidRPr="00497CB0">
              <w:rPr>
                <w:rFonts w:eastAsia="Times New Roman" w:cs="Times New Roman"/>
                <w:szCs w:val="24"/>
                <w:lang w:eastAsia="en-GB"/>
              </w:rPr>
              <w:t>heeze</w:t>
            </w:r>
            <w:r>
              <w:rPr>
                <w:rFonts w:eastAsia="Times New Roman" w:cs="Times New Roman"/>
                <w:szCs w:val="24"/>
                <w:lang w:eastAsia="en-GB"/>
              </w:rPr>
              <w:t>, recurrent wheeze</w:t>
            </w:r>
          </w:p>
        </w:tc>
        <w:tc>
          <w:tcPr>
            <w:tcW w:w="630" w:type="dxa"/>
            <w:shd w:val="clear" w:color="auto" w:fill="auto"/>
            <w:vAlign w:val="center"/>
            <w:hideMark/>
          </w:tcPr>
          <w:p w14:paraId="147BA069"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w:t>
            </w:r>
            <w:r w:rsidR="00ED37A0">
              <w:rPr>
                <w:rFonts w:eastAsia="Times New Roman" w:cs="Times New Roman"/>
                <w:szCs w:val="24"/>
                <w:lang w:eastAsia="en-GB"/>
              </w:rPr>
              <w:t>, 5.5</w:t>
            </w:r>
          </w:p>
        </w:tc>
        <w:tc>
          <w:tcPr>
            <w:tcW w:w="1260" w:type="dxa"/>
            <w:shd w:val="clear" w:color="auto" w:fill="auto"/>
            <w:vAlign w:val="center"/>
            <w:hideMark/>
          </w:tcPr>
          <w:p w14:paraId="147BA06A"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606</w:t>
            </w:r>
          </w:p>
        </w:tc>
        <w:tc>
          <w:tcPr>
            <w:tcW w:w="1873" w:type="dxa"/>
            <w:shd w:val="clear" w:color="auto" w:fill="auto"/>
            <w:vAlign w:val="center"/>
            <w:hideMark/>
          </w:tcPr>
          <w:p w14:paraId="147BA06B"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&gt;2</w:t>
            </w:r>
          </w:p>
        </w:tc>
        <w:tc>
          <w:tcPr>
            <w:tcW w:w="2454" w:type="dxa"/>
            <w:shd w:val="clear" w:color="auto" w:fill="auto"/>
            <w:noWrap/>
            <w:vAlign w:val="center"/>
            <w:hideMark/>
          </w:tcPr>
          <w:p w14:paraId="147BA06C"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w:t>
            </w:r>
          </w:p>
        </w:tc>
        <w:tc>
          <w:tcPr>
            <w:tcW w:w="2070" w:type="dxa"/>
            <w:shd w:val="clear" w:color="auto" w:fill="auto"/>
            <w:noWrap/>
            <w:vAlign w:val="center"/>
            <w:hideMark/>
          </w:tcPr>
          <w:p w14:paraId="147BA06D" w14:textId="77777777" w:rsidR="00630DDD" w:rsidRPr="00497CB0" w:rsidRDefault="00630DDD"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A06E" w14:textId="77777777" w:rsidR="00630DDD" w:rsidRPr="00EB7CC8" w:rsidRDefault="00C75904" w:rsidP="00497CB0">
            <w:pPr>
              <w:spacing w:after="0" w:line="240" w:lineRule="auto"/>
              <w:jc w:val="center"/>
              <w:rPr>
                <w:rFonts w:eastAsia="Times New Roman" w:cs="Times New Roman"/>
                <w:szCs w:val="24"/>
                <w:lang w:eastAsia="en-GB"/>
              </w:rPr>
            </w:pPr>
            <w:r w:rsidRPr="00EB7CC8">
              <w:rPr>
                <w:rFonts w:eastAsia="Times New Roman" w:cs="Times New Roman"/>
                <w:szCs w:val="24"/>
                <w:lang w:eastAsia="en-GB"/>
              </w:rPr>
              <w:t>N</w:t>
            </w:r>
            <w:r w:rsidR="0076797D" w:rsidRPr="00EB7CC8">
              <w:rPr>
                <w:rFonts w:eastAsia="Times New Roman" w:cs="Times New Roman"/>
                <w:szCs w:val="24"/>
                <w:lang w:eastAsia="en-GB"/>
              </w:rPr>
              <w:t>S</w:t>
            </w:r>
          </w:p>
        </w:tc>
      </w:tr>
      <w:tr w:rsidR="00630DDD" w:rsidRPr="00497CB0" w14:paraId="147BA079" w14:textId="77777777" w:rsidTr="00050FC6">
        <w:trPr>
          <w:trHeight w:val="945"/>
        </w:trPr>
        <w:tc>
          <w:tcPr>
            <w:tcW w:w="2048" w:type="dxa"/>
            <w:shd w:val="clear" w:color="000000" w:fill="D9D9D9"/>
            <w:noWrap/>
            <w:vAlign w:val="center"/>
            <w:hideMark/>
          </w:tcPr>
          <w:p w14:paraId="147BA070" w14:textId="0E0D5AEF"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 xml:space="preserve">Cano Garcinuno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&lt;EndNote&gt;&lt;Cite&gt;&lt;Author&gt;Cano Garcinuno&lt;/Author&gt;&lt;Year&gt;2003&lt;/Year&gt;&lt;RecNum&gt;201&lt;/RecNum&gt;&lt;DisplayText&gt;(130)&lt;/DisplayText&gt;&lt;record&gt;&lt;rec-number&gt;201&lt;/rec-number&gt;&lt;foreign-keys&gt;&lt;key app="EN" db-id="xz2pwzz052fzekeewww5de0d5at5t9aprffv"&gt;201&lt;/key&gt;&lt;/foreign-keys&gt;&lt;ref-type name="Journal Article"&gt;17&lt;/ref-type&gt;&lt;contributors&gt;&lt;authors&gt;&lt;author&gt;Cano Garcinuno, A.&lt;/author&gt;&lt;author&gt;Perez Garcia, I.&lt;/author&gt;&lt;author&gt;Garcia Puertas, J.&lt;/author&gt;&lt;author&gt;Casas Rodriguez, P.&lt;/author&gt;&lt;/authors&gt;&lt;/contributors&gt;&lt;auth-address&gt;Centro de Salud de Villamuriel de Cerrato. Palencia. Espana. acanog@compalencia.org&lt;/auth-address&gt;&lt;titles&gt;&lt;title&gt;[Tobacco, infant feeding, and wheezing in the first three years of life]&lt;/title&gt;&lt;secondary-title&gt;Anales de Pediatria&lt;/secondary-title&gt;&lt;/titles&gt;&lt;pages&gt;541-7&lt;/pages&gt;&lt;volume&gt;59&lt;/volume&gt;&lt;number&gt;6&lt;/number&gt;&lt;dates&gt;&lt;year&gt;2003&lt;/year&gt;&lt;/dates&gt;&lt;accession-num&gt;14636518&lt;/accession-num&gt;&lt;urls&gt;&lt;related-urls&gt;&lt;url&gt;http://ovidsp.ovid.com/ovidweb.cgi?T=JS&amp;amp;CSC=Y&amp;amp;NEWS=N&amp;amp;PAGE=fulltext&amp;amp;D=med4&amp;amp;AN=14636518&lt;/url&gt;&lt;url&gt;http://metalib.lib.ic.ac.uk:9003/sfx_local?sid=OVID&amp;amp;isbn=&amp;amp;issn=1695-4033&amp;amp;volume=59&amp;amp;issue=6&amp;amp;date=2003&amp;amp;title=Anales+de+Pediatria&amp;amp;atitle=Tabaco%2C+lactancia+y+sibilantes+en+los+primeros+tres+anos.&amp;amp;aulast=Cano+Garcinuno+A&amp;amp;spage=541&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0" w:tooltip="Cano Garcinuno, 2003 #201" w:history="1">
              <w:r w:rsidR="005E1DD1">
                <w:rPr>
                  <w:rFonts w:eastAsia="Times New Roman" w:cs="Times New Roman"/>
                  <w:noProof/>
                  <w:szCs w:val="24"/>
                  <w:lang w:eastAsia="en-GB"/>
                </w:rPr>
                <w:t>130</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r>
              <w:rPr>
                <w:rFonts w:eastAsia="Times New Roman" w:cs="Times New Roman"/>
                <w:szCs w:val="24"/>
                <w:lang w:eastAsia="en-GB"/>
              </w:rPr>
              <w:t xml:space="preserve"> (2003)</w:t>
            </w:r>
          </w:p>
        </w:tc>
        <w:tc>
          <w:tcPr>
            <w:tcW w:w="1282" w:type="dxa"/>
            <w:shd w:val="clear" w:color="auto" w:fill="auto"/>
            <w:noWrap/>
            <w:vAlign w:val="center"/>
            <w:hideMark/>
          </w:tcPr>
          <w:p w14:paraId="147BA071"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CS</w:t>
            </w:r>
          </w:p>
        </w:tc>
        <w:tc>
          <w:tcPr>
            <w:tcW w:w="1523" w:type="dxa"/>
            <w:shd w:val="clear" w:color="auto" w:fill="auto"/>
            <w:noWrap/>
            <w:vAlign w:val="center"/>
            <w:hideMark/>
          </w:tcPr>
          <w:p w14:paraId="147BA072"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630" w:type="dxa"/>
            <w:shd w:val="clear" w:color="auto" w:fill="auto"/>
            <w:noWrap/>
            <w:vAlign w:val="center"/>
            <w:hideMark/>
          </w:tcPr>
          <w:p w14:paraId="147BA073"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w:t>
            </w:r>
          </w:p>
        </w:tc>
        <w:tc>
          <w:tcPr>
            <w:tcW w:w="1260" w:type="dxa"/>
            <w:shd w:val="clear" w:color="auto" w:fill="auto"/>
            <w:noWrap/>
            <w:vAlign w:val="center"/>
            <w:hideMark/>
          </w:tcPr>
          <w:p w14:paraId="147BA074"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234</w:t>
            </w:r>
          </w:p>
        </w:tc>
        <w:tc>
          <w:tcPr>
            <w:tcW w:w="1873" w:type="dxa"/>
            <w:shd w:val="clear" w:color="auto" w:fill="auto"/>
            <w:noWrap/>
            <w:vAlign w:val="center"/>
            <w:hideMark/>
          </w:tcPr>
          <w:p w14:paraId="147BA075"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&gt;3</w:t>
            </w:r>
          </w:p>
        </w:tc>
        <w:tc>
          <w:tcPr>
            <w:tcW w:w="2454" w:type="dxa"/>
            <w:shd w:val="clear" w:color="auto" w:fill="auto"/>
            <w:noWrap/>
            <w:vAlign w:val="center"/>
            <w:hideMark/>
          </w:tcPr>
          <w:p w14:paraId="147BA076"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HR (95%CI)</w:t>
            </w:r>
          </w:p>
        </w:tc>
        <w:tc>
          <w:tcPr>
            <w:tcW w:w="2070" w:type="dxa"/>
            <w:shd w:val="clear" w:color="auto" w:fill="auto"/>
            <w:noWrap/>
            <w:vAlign w:val="center"/>
            <w:hideMark/>
          </w:tcPr>
          <w:p w14:paraId="147BA077"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0.83 (0.42-1.64)</w:t>
            </w:r>
          </w:p>
        </w:tc>
        <w:tc>
          <w:tcPr>
            <w:tcW w:w="1440" w:type="dxa"/>
            <w:shd w:val="clear" w:color="auto" w:fill="auto"/>
            <w:noWrap/>
            <w:vAlign w:val="center"/>
            <w:hideMark/>
          </w:tcPr>
          <w:p w14:paraId="147BA078" w14:textId="77777777" w:rsidR="00630DDD" w:rsidRPr="00EB7CC8" w:rsidRDefault="0076797D" w:rsidP="00497CB0">
            <w:pPr>
              <w:spacing w:after="0" w:line="240" w:lineRule="auto"/>
              <w:jc w:val="center"/>
              <w:rPr>
                <w:rFonts w:eastAsia="Times New Roman" w:cs="Times New Roman"/>
                <w:szCs w:val="24"/>
                <w:lang w:eastAsia="en-GB"/>
              </w:rPr>
            </w:pPr>
            <w:r w:rsidRPr="00EB7CC8">
              <w:rPr>
                <w:rFonts w:eastAsia="Times New Roman" w:cs="Times New Roman"/>
                <w:szCs w:val="24"/>
                <w:lang w:eastAsia="en-GB"/>
              </w:rPr>
              <w:t>0.60</w:t>
            </w:r>
          </w:p>
        </w:tc>
      </w:tr>
      <w:tr w:rsidR="00630DDD" w:rsidRPr="00497CB0" w14:paraId="147BA083" w14:textId="77777777" w:rsidTr="00050FC6">
        <w:trPr>
          <w:trHeight w:val="945"/>
        </w:trPr>
        <w:tc>
          <w:tcPr>
            <w:tcW w:w="2048" w:type="dxa"/>
            <w:shd w:val="clear" w:color="000000" w:fill="D9D9D9"/>
            <w:vAlign w:val="center"/>
            <w:hideMark/>
          </w:tcPr>
          <w:p w14:paraId="147BA07A" w14:textId="1B385791" w:rsidR="00630DDD" w:rsidRPr="00454212" w:rsidRDefault="00630DDD" w:rsidP="005E1DD1">
            <w:pPr>
              <w:spacing w:after="0" w:line="240" w:lineRule="auto"/>
              <w:jc w:val="center"/>
              <w:rPr>
                <w:rFonts w:eastAsia="Times New Roman" w:cs="Times New Roman"/>
                <w:szCs w:val="24"/>
                <w:lang w:eastAsia="en-GB"/>
              </w:rPr>
            </w:pPr>
            <w:r w:rsidRPr="00454212">
              <w:rPr>
                <w:rFonts w:eastAsia="Times New Roman" w:cs="Times New Roman"/>
                <w:szCs w:val="24"/>
                <w:lang w:eastAsia="en-GB"/>
              </w:rPr>
              <w:t>Chong Neto, 200</w:t>
            </w:r>
            <w:r>
              <w:rPr>
                <w:rFonts w:eastAsia="Times New Roman" w:cs="Times New Roman"/>
                <w:szCs w:val="24"/>
                <w:lang w:eastAsia="en-GB"/>
              </w:rPr>
              <w:t>7</w:t>
            </w:r>
            <w:r w:rsidRPr="00454212">
              <w:rPr>
                <w:rFonts w:eastAsia="Times New Roman" w:cs="Times New Roman"/>
                <w:szCs w:val="24"/>
                <w:lang w:eastAsia="en-GB"/>
              </w:rPr>
              <w:t xml:space="preserve">  </w:t>
            </w:r>
            <w:r w:rsidR="000C6D69" w:rsidRPr="00454212">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&lt;EndNote&gt;&lt;Cite&gt;&lt;Author&gt;Chong Neto&lt;/Author&gt;&lt;Year&gt;2007&lt;/Year&gt;&lt;RecNum&gt;20811&lt;/RecNum&gt;&lt;DisplayText&gt;(141)&lt;/DisplayText&gt;&lt;record&gt;&lt;rec-number&gt;20811&lt;/rec-number&gt;&lt;foreign-keys&gt;&lt;key app="EN" db-id="xz2pwzz052fzekeewww5de0d5at5t9aprffv"&gt;20811&lt;/key&gt;&lt;/foreign-keys&gt;&lt;ref-type name="Journal Article"&gt;17&lt;/ref-type&gt;&lt;contributors&gt;&lt;authors&gt;&lt;author&gt;Chong Neto, Herberto José&lt;/author&gt;&lt;author&gt;Rosário, Nelson Augusto&lt;/author&gt;&lt;author&gt;Solé, Dirceu&lt;/author&gt;&lt;author&gt;Mallol, Javier&lt;/author&gt;&lt;/authors&gt;&lt;/contributors&gt;&lt;titles&gt;&lt;title&gt;Prevalência de sibilância recorrente em lactentes&amp;#xD;Prevalence of recurrent wheezing in infants&lt;/title&gt;&lt;secondary-title&gt;J Pediatr (Rio J)&lt;/secondary-title&gt;&lt;/titles&gt;&lt;pages&gt;357-362&lt;/pages&gt;&lt;volume&gt;83&lt;/volume&gt;&lt;number&gt;4&lt;/number&gt;&lt;keywords&gt;&lt;keyword&gt;Female&lt;/keyword&gt;&lt;keyword&gt;Humans&lt;/keyword&gt;&lt;keyword&gt;Infant&lt;/keyword&gt;&lt;keyword&gt;Male&lt;/keyword&gt;&lt;keyword&gt;Asthma/epidemiology&lt;/keyword&gt;&lt;keyword&gt;Questionnaires&lt;/keyword&gt;&lt;keyword&gt;Respiratory Sounds&lt;/keyword&gt;&lt;keyword&gt;Brazil/epidemiology&lt;/keyword&gt;&lt;keyword&gt;Epidemiologic Methods&lt;/keyword&gt;&lt;keyword&gt;Recurrence&lt;/keyword&gt;&lt;keyword&gt;Translating&lt;/keyword&gt;&lt;/keywords&gt;&lt;dates&gt;&lt;year&gt;2007&lt;/year&gt;&lt;pub-dates&gt;&lt;date&gt;2007/08&lt;/date&gt;&lt;/pub-dates&gt;&lt;/dates&gt;&lt;urls&gt;&lt;related-urls&gt;&lt;url&gt;http://www.scielo.br/scielo.php?script=sci_arttext&amp;amp;amp;pid=S0021-75572007000500012&lt;/url&gt;&lt;url&gt;http://www.scielo.br/scielo.php?script=sci_arttext&amp;amp;amp;pid=S0021-75572007000500012&amp;amp;amp;lng=pt&amp;amp;amp;nrm=iso&amp;amp;amp;tlng=en&lt;/url&gt;&lt;/related-urls&gt;&lt;/urls&gt;&lt;remote-database-name&gt;LILACS&lt;/remote-database-name&gt;&lt;remote-database-provider&gt;http://pesquisa.bvsalud.org/&lt;/remote-database-provider&gt;&lt;language&gt;pt&lt;/language&gt;&lt;/record&gt;&lt;/Cite&gt;&lt;/EndNote&gt;</w:instrText>
            </w:r>
            <w:r w:rsidR="000C6D69" w:rsidRPr="00454212">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1" w:tooltip="Chong Neto, 2007 #20811" w:history="1">
              <w:r w:rsidR="005E1DD1">
                <w:rPr>
                  <w:rFonts w:eastAsia="Times New Roman" w:cs="Times New Roman"/>
                  <w:noProof/>
                  <w:szCs w:val="24"/>
                  <w:lang w:eastAsia="en-GB"/>
                </w:rPr>
                <w:t>141</w:t>
              </w:r>
            </w:hyperlink>
            <w:r w:rsidR="005E1DD1">
              <w:rPr>
                <w:rFonts w:eastAsia="Times New Roman" w:cs="Times New Roman"/>
                <w:noProof/>
                <w:szCs w:val="24"/>
                <w:lang w:eastAsia="en-GB"/>
              </w:rPr>
              <w:t>)</w:t>
            </w:r>
            <w:r w:rsidR="000C6D69" w:rsidRPr="00454212">
              <w:rPr>
                <w:rFonts w:eastAsia="Times New Roman" w:cs="Times New Roman"/>
                <w:szCs w:val="24"/>
                <w:lang w:eastAsia="en-GB"/>
              </w:rPr>
              <w:fldChar w:fldCharType="end"/>
            </w:r>
          </w:p>
        </w:tc>
        <w:tc>
          <w:tcPr>
            <w:tcW w:w="1282" w:type="dxa"/>
            <w:shd w:val="clear" w:color="auto" w:fill="auto"/>
            <w:vAlign w:val="center"/>
            <w:hideMark/>
          </w:tcPr>
          <w:p w14:paraId="147BA07B"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CS</w:t>
            </w:r>
          </w:p>
        </w:tc>
        <w:tc>
          <w:tcPr>
            <w:tcW w:w="1523" w:type="dxa"/>
            <w:shd w:val="clear" w:color="auto" w:fill="auto"/>
            <w:vAlign w:val="center"/>
            <w:hideMark/>
          </w:tcPr>
          <w:p w14:paraId="147BA07C"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630" w:type="dxa"/>
            <w:shd w:val="clear" w:color="auto" w:fill="auto"/>
            <w:vAlign w:val="center"/>
            <w:hideMark/>
          </w:tcPr>
          <w:p w14:paraId="147BA07D"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w:t>
            </w:r>
          </w:p>
        </w:tc>
        <w:tc>
          <w:tcPr>
            <w:tcW w:w="1260" w:type="dxa"/>
            <w:shd w:val="clear" w:color="auto" w:fill="auto"/>
            <w:vAlign w:val="center"/>
            <w:hideMark/>
          </w:tcPr>
          <w:p w14:paraId="147BA07E"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3003/1364</w:t>
            </w:r>
          </w:p>
        </w:tc>
        <w:tc>
          <w:tcPr>
            <w:tcW w:w="1873" w:type="dxa"/>
            <w:shd w:val="clear" w:color="auto" w:fill="auto"/>
            <w:vAlign w:val="center"/>
            <w:hideMark/>
          </w:tcPr>
          <w:p w14:paraId="147BA07F"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&gt;4</w:t>
            </w:r>
            <w:r w:rsidR="0076797D">
              <w:rPr>
                <w:rFonts w:eastAsia="Times New Roman" w:cs="Times New Roman"/>
                <w:szCs w:val="24"/>
                <w:lang w:eastAsia="en-GB"/>
              </w:rPr>
              <w:t>, &gt;6</w:t>
            </w:r>
          </w:p>
        </w:tc>
        <w:tc>
          <w:tcPr>
            <w:tcW w:w="2454" w:type="dxa"/>
            <w:shd w:val="clear" w:color="auto" w:fill="auto"/>
            <w:noWrap/>
            <w:vAlign w:val="center"/>
            <w:hideMark/>
          </w:tcPr>
          <w:p w14:paraId="147BA080"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PR</w:t>
            </w:r>
          </w:p>
        </w:tc>
        <w:tc>
          <w:tcPr>
            <w:tcW w:w="2070" w:type="dxa"/>
            <w:shd w:val="clear" w:color="auto" w:fill="auto"/>
            <w:noWrap/>
            <w:vAlign w:val="center"/>
            <w:hideMark/>
          </w:tcPr>
          <w:p w14:paraId="147BA081" w14:textId="77777777" w:rsidR="00630DDD" w:rsidRPr="00497CB0" w:rsidRDefault="00630DDD"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A082" w14:textId="77777777" w:rsidR="00630DDD" w:rsidRPr="00EB7CC8" w:rsidRDefault="00C75904" w:rsidP="00497CB0">
            <w:pPr>
              <w:spacing w:after="0" w:line="240" w:lineRule="auto"/>
              <w:jc w:val="center"/>
              <w:rPr>
                <w:rFonts w:eastAsia="Times New Roman" w:cs="Times New Roman"/>
                <w:szCs w:val="24"/>
                <w:lang w:eastAsia="en-GB"/>
              </w:rPr>
            </w:pPr>
            <w:r w:rsidRPr="00EB7CC8">
              <w:rPr>
                <w:rFonts w:eastAsia="Times New Roman" w:cs="Times New Roman"/>
                <w:szCs w:val="24"/>
                <w:lang w:eastAsia="en-GB"/>
              </w:rPr>
              <w:t>N</w:t>
            </w:r>
            <w:r w:rsidR="0076797D" w:rsidRPr="00EB7CC8">
              <w:rPr>
                <w:rFonts w:eastAsia="Times New Roman" w:cs="Times New Roman"/>
                <w:szCs w:val="24"/>
                <w:lang w:eastAsia="en-GB"/>
              </w:rPr>
              <w:t>S</w:t>
            </w:r>
          </w:p>
        </w:tc>
      </w:tr>
      <w:tr w:rsidR="00630DDD" w:rsidRPr="00497CB0" w14:paraId="147BA08D" w14:textId="77777777" w:rsidTr="00050FC6">
        <w:trPr>
          <w:trHeight w:val="945"/>
        </w:trPr>
        <w:tc>
          <w:tcPr>
            <w:tcW w:w="2048" w:type="dxa"/>
            <w:shd w:val="clear" w:color="000000" w:fill="D9D9D9"/>
            <w:vAlign w:val="center"/>
            <w:hideMark/>
          </w:tcPr>
          <w:p w14:paraId="147BA084" w14:textId="29CFC99E"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Kramer, 2003</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&lt;EndNote&gt;&lt;Cite&gt;&lt;Author&gt;Kramer&lt;/Author&gt;&lt;Year&gt;2003&lt;/Year&gt;&lt;RecNum&gt;769&lt;/RecNum&gt;&lt;DisplayText&gt;(156)&lt;/DisplayText&gt;&lt;record&gt;&lt;rec-number&gt;769&lt;/rec-number&gt;&lt;foreign-keys&gt;&lt;key app="EN" db-id="xz2pwzz052fzekeewww5de0d5at5t9aprffv"&gt;769&lt;/key&gt;&lt;/foreign-keys&gt;&lt;ref-type name="Journal Article"&gt;17&lt;/ref-type&gt;&lt;contributors&gt;&lt;authors&gt;&lt;author&gt;Kramer, M. S.&lt;/author&gt;&lt;author&gt;Guo, T.&lt;/author&gt;&lt;author&gt;Platt, R. W.&lt;/author&gt;&lt;author&gt;Sevkovskaya, Z.&lt;/author&gt;&lt;author&gt;Dzikovich, I.&lt;/author&gt;&lt;author&gt;Collet, J. P.&lt;/author&gt;&lt;author&gt;Shapiro, S.&lt;/author&gt;&lt;author&gt;Chalmers, B.&lt;/author&gt;&lt;author&gt;Hodnett, E.&lt;/author&gt;&lt;author&gt;Vanilovich, I.&lt;/author&gt;&lt;author&gt;Mezen, I.&lt;/author&gt;&lt;author&gt;Ducruet, T.&lt;/author&gt;&lt;author&gt;Shishko, G.&lt;/author&gt;&lt;author&gt;Bogdanovich, N.&lt;/author&gt;&lt;/authors&gt;&lt;/contributors&gt;&lt;auth-address&gt;Department of Pediatrics, McGill University Faculty of Medicine, Montreal. michael.kramer@mcgill.ca&lt;/auth-address&gt;&lt;titles&gt;&lt;title&gt;Infant growth and health outcomes associated with 3 compared with 6 mo of exclusive breastfeeding&lt;/title&gt;&lt;secondary-title&gt;American Journal of Clinical Nutrition&lt;/secondary-title&gt;&lt;/titles&gt;&lt;periodical&gt;&lt;full-title&gt;American Journal of Clinical Nutrition&lt;/full-title&gt;&lt;/periodical&gt;&lt;pages&gt;291-5&lt;/pages&gt;&lt;volume&gt;78&lt;/volume&gt;&lt;number&gt;2&lt;/number&gt;&lt;dates&gt;&lt;year&gt;2003&lt;/year&gt;&lt;/dates&gt;&lt;accession-num&gt;12885711&lt;/accession-num&gt;&lt;work-type&gt;Research Support, Non-U.S. Gov&amp;apos;t&lt;/work-type&gt;&lt;urls&gt;&lt;related-urls&gt;&lt;url&gt;http://ovidsp.ovid.com/ovidweb.cgi?T=JS&amp;amp;CSC=Y&amp;amp;NEWS=N&amp;amp;PAGE=fulltext&amp;amp;D=med4&amp;amp;AN=12885711&lt;/url&gt;&lt;url&gt;http://metalib.lib.ic.ac.uk:9003/sfx_local?sid=OVID&amp;amp;isbn=&amp;amp;issn=0002-9165&amp;amp;volume=78&amp;amp;issue=2&amp;amp;date=2003&amp;amp;title=American+Journal+of+Clinical+Nutrition&amp;amp;atitle=Infant+growth+and+health+outcomes+associated+with+3+compared+with+6+mo+of+exclusive+breastfeeding.&amp;amp;aulast=Kramer+MS&amp;amp;spage=291&lt;/url&gt;&lt;url&gt;http://ajcn.nutrition.org/content/78/2/291.full.pdf&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6" w:tooltip="Kramer, 2003 #769" w:history="1">
              <w:r w:rsidR="005E1DD1">
                <w:rPr>
                  <w:rFonts w:eastAsia="Times New Roman" w:cs="Times New Roman"/>
                  <w:noProof/>
                  <w:szCs w:val="24"/>
                  <w:lang w:eastAsia="en-GB"/>
                </w:rPr>
                <w:t>156</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85"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86"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630" w:type="dxa"/>
            <w:shd w:val="clear" w:color="auto" w:fill="auto"/>
            <w:vAlign w:val="center"/>
            <w:hideMark/>
          </w:tcPr>
          <w:p w14:paraId="147BA087"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w:t>
            </w:r>
          </w:p>
        </w:tc>
        <w:tc>
          <w:tcPr>
            <w:tcW w:w="1260" w:type="dxa"/>
            <w:shd w:val="clear" w:color="auto" w:fill="auto"/>
            <w:vAlign w:val="center"/>
            <w:hideMark/>
          </w:tcPr>
          <w:p w14:paraId="147BA088"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3483/8</w:t>
            </w:r>
          </w:p>
        </w:tc>
        <w:tc>
          <w:tcPr>
            <w:tcW w:w="1873" w:type="dxa"/>
            <w:shd w:val="clear" w:color="auto" w:fill="auto"/>
            <w:vAlign w:val="center"/>
            <w:hideMark/>
          </w:tcPr>
          <w:p w14:paraId="147BA089"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&gt;6</w:t>
            </w:r>
          </w:p>
        </w:tc>
        <w:tc>
          <w:tcPr>
            <w:tcW w:w="2454" w:type="dxa"/>
            <w:shd w:val="clear" w:color="auto" w:fill="auto"/>
            <w:noWrap/>
            <w:vAlign w:val="center"/>
            <w:hideMark/>
          </w:tcPr>
          <w:p w14:paraId="147BA08A"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Adjusted</w:t>
            </w:r>
            <w:r w:rsidRPr="00497CB0">
              <w:rPr>
                <w:rFonts w:eastAsia="Times New Roman" w:cs="Times New Roman"/>
                <w:szCs w:val="24"/>
                <w:lang w:eastAsia="en-GB"/>
              </w:rPr>
              <w:t xml:space="preserve"> OR (95%CI)</w:t>
            </w:r>
          </w:p>
        </w:tc>
        <w:tc>
          <w:tcPr>
            <w:tcW w:w="2070" w:type="dxa"/>
            <w:shd w:val="clear" w:color="auto" w:fill="auto"/>
            <w:noWrap/>
            <w:vAlign w:val="center"/>
            <w:hideMark/>
          </w:tcPr>
          <w:p w14:paraId="147BA08B"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1.49 (0.66-3.36)</w:t>
            </w:r>
          </w:p>
        </w:tc>
        <w:tc>
          <w:tcPr>
            <w:tcW w:w="1440" w:type="dxa"/>
            <w:shd w:val="clear" w:color="auto" w:fill="auto"/>
            <w:noWrap/>
            <w:vAlign w:val="center"/>
            <w:hideMark/>
          </w:tcPr>
          <w:p w14:paraId="147BA08C" w14:textId="77777777" w:rsidR="00630DDD" w:rsidRPr="00EB7CC8" w:rsidRDefault="0076797D" w:rsidP="00497CB0">
            <w:pPr>
              <w:spacing w:after="0" w:line="240" w:lineRule="auto"/>
              <w:jc w:val="center"/>
              <w:rPr>
                <w:rFonts w:eastAsia="Times New Roman" w:cs="Times New Roman"/>
                <w:szCs w:val="24"/>
                <w:lang w:eastAsia="en-GB"/>
              </w:rPr>
            </w:pPr>
            <w:r w:rsidRPr="00EB7CC8">
              <w:rPr>
                <w:rFonts w:eastAsia="Times New Roman" w:cs="Times New Roman"/>
                <w:szCs w:val="24"/>
                <w:lang w:eastAsia="en-GB"/>
              </w:rPr>
              <w:t>0.34</w:t>
            </w:r>
          </w:p>
        </w:tc>
      </w:tr>
      <w:tr w:rsidR="00630DDD" w:rsidRPr="00497CB0" w14:paraId="147BA097" w14:textId="77777777" w:rsidTr="00050FC6">
        <w:trPr>
          <w:trHeight w:val="945"/>
        </w:trPr>
        <w:tc>
          <w:tcPr>
            <w:tcW w:w="2048" w:type="dxa"/>
            <w:shd w:val="clear" w:color="000000" w:fill="D9D9D9"/>
            <w:vAlign w:val="center"/>
            <w:hideMark/>
          </w:tcPr>
          <w:p w14:paraId="147BA08E" w14:textId="68F357D6" w:rsidR="00630DDD" w:rsidRPr="00497CB0" w:rsidRDefault="00630DDD" w:rsidP="005E1DD1">
            <w:pPr>
              <w:spacing w:after="0" w:line="240" w:lineRule="auto"/>
              <w:jc w:val="center"/>
              <w:rPr>
                <w:rFonts w:eastAsia="Times New Roman" w:cs="Times New Roman"/>
                <w:szCs w:val="24"/>
                <w:lang w:eastAsia="en-GB"/>
              </w:rPr>
            </w:pPr>
            <w:r w:rsidRPr="00454212">
              <w:rPr>
                <w:rFonts w:eastAsia="Times New Roman" w:cs="Times New Roman"/>
                <w:szCs w:val="24"/>
                <w:lang w:eastAsia="en-GB"/>
              </w:rPr>
              <w:t>da Costa Lima, 2003</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&lt;EndNote&gt;&lt;Cite&gt;&lt;Author&gt;da Costa Lima&lt;/Author&gt;&lt;Year&gt;2003&lt;/Year&gt;&lt;RecNum&gt;28352&lt;/RecNum&gt;&lt;DisplayText&gt;(81)&lt;/DisplayText&gt;&lt;record&gt;&lt;rec-number&gt;28352&lt;/rec-number&gt;&lt;foreign-keys&gt;&lt;key app="EN" db-id="xz2pwzz052fzekeewww5de0d5at5t9aprffv"&gt;28352&lt;/key&gt;&lt;/foreign-keys&gt;&lt;ref-type name="Journal Article"&gt;17&lt;/ref-type&gt;&lt;contributors&gt;&lt;authors&gt;&lt;author&gt;da Costa Lima, R.&lt;/author&gt;&lt;author&gt;Victora, C. G.&lt;/author&gt;&lt;author&gt;Menezes, A. M.&lt;/author&gt;&lt;author&gt;Barros, F. C.&lt;/author&gt;&lt;/authors&gt;&lt;/contributors&gt;&lt;auth-address&gt;Post-Graduate Programme in Epidemiology, Universidade Federal de Pelotas, Pelotas, Brazil. roclima@terra.com.br&lt;/auth-address&gt;&lt;titles&gt;&lt;title&gt;Do risk factors for childhood infections and malnutrition protect against asthma? A study of Brazilian male adolescents&lt;/title&gt;&lt;secondary-title&gt;American Journal of Public Health&lt;/secondary-title&gt;&lt;/titles&gt;&lt;pages&gt;1858-64&lt;/pages&gt;&lt;volume&gt;93&lt;/volume&gt;&lt;number&gt;11&lt;/number&gt;&lt;dates&gt;&lt;year&gt;2003&lt;/year&gt;&lt;/dates&gt;&lt;accession-num&gt;14600053&lt;/accession-num&gt;&lt;work-type&gt;Research Support, Non-U.S. Gov&amp;apos;t&lt;/work-type&gt;&lt;urls&gt;&lt;related-urls&gt;&lt;url&gt;http://ovidsp.ovid.com/ovidweb.cgi?T=JS&amp;amp;CSC=Y&amp;amp;NEWS=N&amp;amp;PAGE=fulltext&amp;amp;D=med4&amp;amp;AN=14600053&lt;/url&gt;&lt;url&gt;http://imp-primo.hosted.exlibrisgroup.com/openurl/44IMP/44IMP_services_page?sid=OVID&amp;amp;isbn=&amp;amp;issn=0090-0036&amp;amp;volume=93&amp;amp;issue=11&amp;amp;date=2003&amp;amp;title=American+Journal+of+Public+Health&amp;amp;atitle=Do+risk+factors+for+childhood+infections+and+malnutrition+protect+against+asthma%3F+A+study+of+Brazilian+male+adolescents.&amp;amp;aulast=da+Costa+Lima+R&amp;amp;spage=1858&lt;/url&gt;&lt;/related-urls&gt;&lt;/urls&gt;&lt;custom2&gt;PMC1448063&lt;/custom2&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81" w:tooltip="da Costa Lima, 2003 #28352" w:history="1">
              <w:r w:rsidR="005E1DD1">
                <w:rPr>
                  <w:rFonts w:eastAsia="Times New Roman" w:cs="Times New Roman"/>
                  <w:noProof/>
                  <w:szCs w:val="24"/>
                  <w:lang w:eastAsia="en-GB"/>
                </w:rPr>
                <w:t>81</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8F"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90"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w:t>
            </w:r>
          </w:p>
        </w:tc>
        <w:tc>
          <w:tcPr>
            <w:tcW w:w="630" w:type="dxa"/>
            <w:shd w:val="clear" w:color="auto" w:fill="auto"/>
            <w:vAlign w:val="center"/>
            <w:hideMark/>
          </w:tcPr>
          <w:p w14:paraId="147BA091"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18</w:t>
            </w:r>
          </w:p>
        </w:tc>
        <w:tc>
          <w:tcPr>
            <w:tcW w:w="1260" w:type="dxa"/>
            <w:shd w:val="clear" w:color="auto" w:fill="auto"/>
            <w:vAlign w:val="center"/>
            <w:hideMark/>
          </w:tcPr>
          <w:p w14:paraId="147BA092"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2247</w:t>
            </w:r>
          </w:p>
        </w:tc>
        <w:tc>
          <w:tcPr>
            <w:tcW w:w="1873" w:type="dxa"/>
            <w:shd w:val="clear" w:color="auto" w:fill="auto"/>
            <w:vAlign w:val="center"/>
            <w:hideMark/>
          </w:tcPr>
          <w:p w14:paraId="147BA093"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p>
        </w:tc>
        <w:tc>
          <w:tcPr>
            <w:tcW w:w="2454" w:type="dxa"/>
            <w:shd w:val="clear" w:color="auto" w:fill="auto"/>
            <w:noWrap/>
            <w:vAlign w:val="center"/>
            <w:hideMark/>
          </w:tcPr>
          <w:p w14:paraId="147BA094"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Adjusted</w:t>
            </w:r>
            <w:r w:rsidRPr="00497CB0">
              <w:rPr>
                <w:rFonts w:eastAsia="Times New Roman" w:cs="Times New Roman"/>
                <w:szCs w:val="24"/>
                <w:lang w:eastAsia="en-GB"/>
              </w:rPr>
              <w:t xml:space="preserve"> PR (95%CI)</w:t>
            </w:r>
          </w:p>
        </w:tc>
        <w:tc>
          <w:tcPr>
            <w:tcW w:w="2070" w:type="dxa"/>
            <w:shd w:val="clear" w:color="auto" w:fill="auto"/>
            <w:noWrap/>
            <w:vAlign w:val="center"/>
            <w:hideMark/>
          </w:tcPr>
          <w:p w14:paraId="147BA095"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1.22 (1-1.5)</w:t>
            </w:r>
          </w:p>
        </w:tc>
        <w:tc>
          <w:tcPr>
            <w:tcW w:w="1440" w:type="dxa"/>
            <w:shd w:val="clear" w:color="auto" w:fill="auto"/>
            <w:noWrap/>
            <w:vAlign w:val="center"/>
            <w:hideMark/>
          </w:tcPr>
          <w:p w14:paraId="147BA096" w14:textId="77777777" w:rsidR="00630DDD" w:rsidRPr="00EB7CC8" w:rsidRDefault="00DE5635" w:rsidP="00630DDD">
            <w:pPr>
              <w:spacing w:after="0" w:line="240" w:lineRule="auto"/>
              <w:jc w:val="center"/>
              <w:rPr>
                <w:rFonts w:eastAsia="Times New Roman" w:cs="Times New Roman"/>
                <w:szCs w:val="24"/>
                <w:lang w:eastAsia="en-GB"/>
              </w:rPr>
            </w:pPr>
            <w:r w:rsidRPr="00EB7CC8">
              <w:rPr>
                <w:rFonts w:eastAsia="Times New Roman" w:cs="Times New Roman"/>
                <w:szCs w:val="24"/>
                <w:lang w:eastAsia="en-GB"/>
              </w:rPr>
              <w:t>0.054</w:t>
            </w:r>
          </w:p>
        </w:tc>
      </w:tr>
      <w:tr w:rsidR="00630DDD" w:rsidRPr="00497CB0" w14:paraId="147BA0A1" w14:textId="77777777" w:rsidTr="00050FC6">
        <w:trPr>
          <w:trHeight w:val="945"/>
        </w:trPr>
        <w:tc>
          <w:tcPr>
            <w:tcW w:w="2048" w:type="dxa"/>
            <w:shd w:val="clear" w:color="000000" w:fill="D9D9D9"/>
            <w:vAlign w:val="center"/>
            <w:hideMark/>
          </w:tcPr>
          <w:p w14:paraId="147BA098" w14:textId="359BEBBA"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Kurukulaaratchy, 2006</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&lt;EndNote&gt;&lt;Cite&gt;&lt;Author&gt;Kurukulaaratchy&lt;/Author&gt;&lt;Year&gt;2006&lt;/Year&gt;&lt;RecNum&gt;804&lt;/RecNum&gt;&lt;DisplayText&gt;(145)&lt;/DisplayText&gt;&lt;record&gt;&lt;rec-number&gt;804&lt;/rec-number&gt;&lt;foreign-keys&gt;&lt;key app="EN" db-id="xz2pwzz052fzekeewww5de0d5at5t9aprffv"&gt;804&lt;/key&gt;&lt;/foreign-keys&gt;&lt;ref-type name="Journal Article"&gt;17&lt;/ref-type&gt;&lt;contributors&gt;&lt;authors&gt;&lt;author&gt;Kurukulaaratchy, R. J.&lt;/author&gt;&lt;author&gt;Matthews, S.&lt;/author&gt;&lt;author&gt;Arshad, S. H.&lt;/author&gt;&lt;/authors&gt;&lt;/contributors&gt;&lt;auth-address&gt;The David Hide Asthma &amp;amp; Allergy Research Centre, St Mary&amp;apos;s Hospital, Newport, Isle of Wight, England.&lt;/auth-address&gt;&lt;titles&gt;&lt;title&gt;Relationship between childhood atopy and wheeze: what mediates wheezing in atopic phenotypes?&lt;/title&gt;&lt;secondary-title&gt;Annals of Allergy, Asthma, &amp;amp; Immunology&lt;/secondary-title&gt;&lt;/titles&gt;&lt;pages&gt;84-91&lt;/pages&gt;&lt;volume&gt;97&lt;/volume&gt;&lt;number&gt;1&lt;/number&gt;&lt;dates&gt;&lt;year&gt;2006&lt;/year&gt;&lt;/dates&gt;&lt;accession-num&gt;16892787&lt;/accession-num&gt;&lt;work-type&gt;Research Support, Non-U.S. Gov&amp;apos;t&lt;/work-type&gt;&lt;urls&gt;&lt;related-urls&gt;&lt;url&gt;http://ovidsp.ovid.com/ovidweb.cgi?T=JS&amp;amp;CSC=Y&amp;amp;NEWS=N&amp;amp;PAGE=fulltext&amp;amp;D=med4&amp;amp;AN=16892787&lt;/url&gt;&lt;url&gt;http://metalib.lib.ic.ac.uk:9003/sfx_local?sid=OVID&amp;amp;isbn=&amp;amp;issn=1081-1206&amp;amp;volume=97&amp;amp;issue=1&amp;amp;date=2006&amp;amp;title=Annals+of+Allergy%2C+Asthma%2C+%26+Immunology&amp;amp;atitle=Relationship+between+childhood+atopy+and+wheeze%3A+what+mediates+wheezing+in+atopic+phenotypes%3F.&amp;amp;aulast=Kurukulaaratchy+RJ&amp;amp;spage=84&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5" w:tooltip="Kurukulaaratchy, 2006 #804" w:history="1">
              <w:r w:rsidR="005E1DD1">
                <w:rPr>
                  <w:rFonts w:eastAsia="Times New Roman" w:cs="Times New Roman"/>
                  <w:noProof/>
                  <w:szCs w:val="24"/>
                  <w:lang w:eastAsia="en-GB"/>
                </w:rPr>
                <w:t>145</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99"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9A"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wheeze-atopic</w:t>
            </w:r>
          </w:p>
        </w:tc>
        <w:tc>
          <w:tcPr>
            <w:tcW w:w="630" w:type="dxa"/>
            <w:shd w:val="clear" w:color="auto" w:fill="auto"/>
            <w:vAlign w:val="center"/>
            <w:hideMark/>
          </w:tcPr>
          <w:p w14:paraId="147BA09B"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10</w:t>
            </w:r>
          </w:p>
        </w:tc>
        <w:tc>
          <w:tcPr>
            <w:tcW w:w="1260" w:type="dxa"/>
            <w:shd w:val="clear" w:color="auto" w:fill="auto"/>
            <w:vAlign w:val="center"/>
            <w:hideMark/>
          </w:tcPr>
          <w:p w14:paraId="147BA09C" w14:textId="77777777" w:rsidR="00630DDD" w:rsidRPr="00497CB0" w:rsidRDefault="0076797D" w:rsidP="00497CB0">
            <w:pPr>
              <w:spacing w:after="0" w:line="240" w:lineRule="auto"/>
              <w:jc w:val="center"/>
              <w:rPr>
                <w:rFonts w:eastAsia="Times New Roman" w:cs="Times New Roman"/>
                <w:szCs w:val="24"/>
                <w:lang w:eastAsia="en-GB"/>
              </w:rPr>
            </w:pPr>
            <w:r>
              <w:rPr>
                <w:rFonts w:eastAsia="Times New Roman" w:cs="Times New Roman"/>
                <w:szCs w:val="24"/>
                <w:lang w:eastAsia="en-GB"/>
              </w:rPr>
              <w:t>unclear</w:t>
            </w:r>
          </w:p>
        </w:tc>
        <w:tc>
          <w:tcPr>
            <w:tcW w:w="1873" w:type="dxa"/>
            <w:shd w:val="clear" w:color="auto" w:fill="auto"/>
            <w:vAlign w:val="center"/>
            <w:hideMark/>
          </w:tcPr>
          <w:p w14:paraId="147BA09D"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&gt;3</w:t>
            </w:r>
          </w:p>
        </w:tc>
        <w:tc>
          <w:tcPr>
            <w:tcW w:w="2454" w:type="dxa"/>
            <w:shd w:val="clear" w:color="auto" w:fill="auto"/>
            <w:noWrap/>
            <w:vAlign w:val="center"/>
            <w:hideMark/>
          </w:tcPr>
          <w:p w14:paraId="147BA09E"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 (95%CI)</w:t>
            </w:r>
          </w:p>
        </w:tc>
        <w:tc>
          <w:tcPr>
            <w:tcW w:w="2070" w:type="dxa"/>
            <w:shd w:val="clear" w:color="auto" w:fill="auto"/>
            <w:noWrap/>
            <w:vAlign w:val="center"/>
            <w:hideMark/>
          </w:tcPr>
          <w:p w14:paraId="147BA09F" w14:textId="77777777" w:rsidR="00630DDD" w:rsidRPr="00497CB0" w:rsidRDefault="00630DDD" w:rsidP="00330057">
            <w:pPr>
              <w:spacing w:after="0" w:line="240" w:lineRule="auto"/>
              <w:jc w:val="center"/>
              <w:rPr>
                <w:rFonts w:eastAsia="Times New Roman" w:cs="Times New Roman"/>
                <w:szCs w:val="24"/>
                <w:lang w:eastAsia="en-GB"/>
              </w:rPr>
            </w:pPr>
            <w:r w:rsidRPr="00497CB0">
              <w:rPr>
                <w:rFonts w:eastAsia="Times New Roman" w:cs="Times New Roman"/>
                <w:szCs w:val="24"/>
                <w:lang w:eastAsia="en-GB"/>
              </w:rPr>
              <w:t>0.09 (0.01-0.93)</w:t>
            </w:r>
          </w:p>
        </w:tc>
        <w:tc>
          <w:tcPr>
            <w:tcW w:w="1440" w:type="dxa"/>
            <w:shd w:val="clear" w:color="auto" w:fill="auto"/>
            <w:noWrap/>
            <w:vAlign w:val="center"/>
            <w:hideMark/>
          </w:tcPr>
          <w:p w14:paraId="147BA0A0" w14:textId="77777777" w:rsidR="00630DDD" w:rsidRPr="00EB7CC8" w:rsidRDefault="00237412" w:rsidP="00630DDD">
            <w:pPr>
              <w:spacing w:after="0" w:line="240" w:lineRule="auto"/>
              <w:jc w:val="center"/>
              <w:rPr>
                <w:rFonts w:eastAsia="Times New Roman" w:cs="Times New Roman"/>
                <w:szCs w:val="24"/>
                <w:lang w:eastAsia="en-GB"/>
              </w:rPr>
            </w:pPr>
            <w:r w:rsidRPr="00EB7CC8">
              <w:rPr>
                <w:rFonts w:ascii="HelveticaNeue-Roman" w:hAnsi="HelveticaNeue-Roman" w:cs="HelveticaNeue-Roman"/>
                <w:szCs w:val="24"/>
              </w:rPr>
              <w:t>0</w:t>
            </w:r>
            <w:r w:rsidR="00330057" w:rsidRPr="00EB7CC8">
              <w:rPr>
                <w:rFonts w:ascii="HelveticaNeue-Roman" w:hAnsi="HelveticaNeue-Roman" w:cs="HelveticaNeue-Roman"/>
                <w:szCs w:val="24"/>
              </w:rPr>
              <w:t>.04</w:t>
            </w:r>
          </w:p>
        </w:tc>
      </w:tr>
      <w:tr w:rsidR="00630DDD" w:rsidRPr="00497CB0" w14:paraId="147BA0AB" w14:textId="77777777" w:rsidTr="00050FC6">
        <w:trPr>
          <w:trHeight w:val="945"/>
        </w:trPr>
        <w:tc>
          <w:tcPr>
            <w:tcW w:w="2048" w:type="dxa"/>
            <w:shd w:val="clear" w:color="000000" w:fill="D9D9D9"/>
            <w:vAlign w:val="center"/>
            <w:hideMark/>
          </w:tcPr>
          <w:p w14:paraId="147BA0A2" w14:textId="255DE14B"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lastRenderedPageBreak/>
              <w:t>Kurukulaaratchy, 2006</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&lt;EndNote&gt;&lt;Cite&gt;&lt;Author&gt;Kurukulaaratchy&lt;/Author&gt;&lt;Year&gt;2006&lt;/Year&gt;&lt;RecNum&gt;804&lt;/RecNum&gt;&lt;DisplayText&gt;(145)&lt;/DisplayText&gt;&lt;record&gt;&lt;rec-number&gt;804&lt;/rec-number&gt;&lt;foreign-keys&gt;&lt;key app="EN" db-id="xz2pwzz052fzekeewww5de0d5at5t9aprffv"&gt;804&lt;/key&gt;&lt;/foreign-keys&gt;&lt;ref-type name="Journal Article"&gt;17&lt;/ref-type&gt;&lt;contributors&gt;&lt;authors&gt;&lt;author&gt;Kurukulaaratchy, R. J.&lt;/author&gt;&lt;author&gt;Matthews, S.&lt;/author&gt;&lt;author&gt;Arshad, S. H.&lt;/author&gt;&lt;/authors&gt;&lt;/contributors&gt;&lt;auth-address&gt;The David Hide Asthma &amp;amp; Allergy Research Centre, St Mary&amp;apos;s Hospital, Newport, Isle of Wight, England.&lt;/auth-address&gt;&lt;titles&gt;&lt;title&gt;Relationship between childhood atopy and wheeze: what mediates wheezing in atopic phenotypes?&lt;/title&gt;&lt;secondary-title&gt;Annals of Allergy, Asthma, &amp;amp; Immunology&lt;/secondary-title&gt;&lt;/titles&gt;&lt;pages&gt;84-91&lt;/pages&gt;&lt;volume&gt;97&lt;/volume&gt;&lt;number&gt;1&lt;/number&gt;&lt;dates&gt;&lt;year&gt;2006&lt;/year&gt;&lt;/dates&gt;&lt;accession-num&gt;16892787&lt;/accession-num&gt;&lt;work-type&gt;Research Support, Non-U.S. Gov&amp;apos;t&lt;/work-type&gt;&lt;urls&gt;&lt;related-urls&gt;&lt;url&gt;http://ovidsp.ovid.com/ovidweb.cgi?T=JS&amp;amp;CSC=Y&amp;amp;NEWS=N&amp;amp;PAGE=fulltext&amp;amp;D=med4&amp;amp;AN=16892787&lt;/url&gt;&lt;url&gt;http://metalib.lib.ic.ac.uk:9003/sfx_local?sid=OVID&amp;amp;isbn=&amp;amp;issn=1081-1206&amp;amp;volume=97&amp;amp;issue=1&amp;amp;date=2006&amp;amp;title=Annals+of+Allergy%2C+Asthma%2C+%26+Immunology&amp;amp;atitle=Relationship+between+childhood+atopy+and+wheeze%3A+what+mediates+wheezing+in+atopic+phenotypes%3F.&amp;amp;aulast=Kurukulaaratchy+RJ&amp;amp;spage=84&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45" w:tooltip="Kurukulaaratchy, 2006 #804" w:history="1">
              <w:r w:rsidR="005E1DD1">
                <w:rPr>
                  <w:rFonts w:eastAsia="Times New Roman" w:cs="Times New Roman"/>
                  <w:noProof/>
                  <w:szCs w:val="24"/>
                  <w:lang w:eastAsia="en-GB"/>
                </w:rPr>
                <w:t>145</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A3"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A4"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wheeze-non atopic</w:t>
            </w:r>
          </w:p>
        </w:tc>
        <w:tc>
          <w:tcPr>
            <w:tcW w:w="630" w:type="dxa"/>
            <w:shd w:val="clear" w:color="auto" w:fill="auto"/>
            <w:vAlign w:val="center"/>
            <w:hideMark/>
          </w:tcPr>
          <w:p w14:paraId="147BA0A5"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10</w:t>
            </w:r>
          </w:p>
        </w:tc>
        <w:tc>
          <w:tcPr>
            <w:tcW w:w="1260" w:type="dxa"/>
            <w:shd w:val="clear" w:color="auto" w:fill="auto"/>
            <w:vAlign w:val="center"/>
            <w:hideMark/>
          </w:tcPr>
          <w:p w14:paraId="147BA0A6"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492/178</w:t>
            </w:r>
          </w:p>
        </w:tc>
        <w:tc>
          <w:tcPr>
            <w:tcW w:w="1873" w:type="dxa"/>
            <w:shd w:val="clear" w:color="auto" w:fill="auto"/>
            <w:vAlign w:val="center"/>
            <w:hideMark/>
          </w:tcPr>
          <w:p w14:paraId="147BA0A7"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&gt;3</w:t>
            </w:r>
          </w:p>
        </w:tc>
        <w:tc>
          <w:tcPr>
            <w:tcW w:w="2454" w:type="dxa"/>
            <w:shd w:val="clear" w:color="auto" w:fill="auto"/>
            <w:noWrap/>
            <w:vAlign w:val="center"/>
            <w:hideMark/>
          </w:tcPr>
          <w:p w14:paraId="147BA0A8"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w:t>
            </w:r>
          </w:p>
        </w:tc>
        <w:tc>
          <w:tcPr>
            <w:tcW w:w="2070" w:type="dxa"/>
            <w:shd w:val="clear" w:color="auto" w:fill="auto"/>
            <w:noWrap/>
            <w:vAlign w:val="center"/>
            <w:hideMark/>
          </w:tcPr>
          <w:p w14:paraId="147BA0A9" w14:textId="77777777" w:rsidR="00630DDD" w:rsidRPr="00497CB0" w:rsidRDefault="00630DDD"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A0AA" w14:textId="77777777" w:rsidR="00630DDD" w:rsidRPr="00EB7CC8" w:rsidRDefault="0076797D" w:rsidP="00630DDD">
            <w:pPr>
              <w:spacing w:after="0" w:line="240" w:lineRule="auto"/>
              <w:jc w:val="center"/>
              <w:rPr>
                <w:rFonts w:eastAsia="Times New Roman" w:cs="Times New Roman"/>
                <w:szCs w:val="24"/>
                <w:lang w:eastAsia="en-GB"/>
              </w:rPr>
            </w:pPr>
            <w:r w:rsidRPr="00EB7CC8">
              <w:rPr>
                <w:rFonts w:eastAsia="Times New Roman" w:cs="Times New Roman"/>
                <w:szCs w:val="24"/>
                <w:lang w:eastAsia="en-GB"/>
              </w:rPr>
              <w:t>NS</w:t>
            </w:r>
          </w:p>
        </w:tc>
      </w:tr>
      <w:tr w:rsidR="00630DDD" w:rsidRPr="00497CB0" w14:paraId="147BA0B5" w14:textId="77777777" w:rsidTr="00050FC6">
        <w:trPr>
          <w:trHeight w:val="945"/>
        </w:trPr>
        <w:tc>
          <w:tcPr>
            <w:tcW w:w="2048" w:type="dxa"/>
            <w:shd w:val="clear" w:color="000000" w:fill="D9D9D9"/>
            <w:vAlign w:val="center"/>
            <w:hideMark/>
          </w:tcPr>
          <w:p w14:paraId="147BA0AC" w14:textId="76CAB06E"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Rullo, 2007</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&lt;EndNote&gt;&lt;Cite&gt;&lt;Author&gt;Rider&lt;/Author&gt;&lt;Year&gt;2007&lt;/Year&gt;&lt;RecNum&gt;4256&lt;/RecNum&gt;&lt;DisplayText&gt;(163)&lt;/DisplayText&gt;&lt;record&gt;&lt;rec-number&gt;4256&lt;/rec-number&gt;&lt;foreign-keys&gt;&lt;key app="EN" db-id="xz2pwzz052fzekeewww5de0d5at5t9aprffv"&gt;4256&lt;/key&gt;&lt;/foreign-keys&gt;&lt;ref-type name="Journal Article"&gt;17&lt;/ref-type&gt;&lt;contributors&gt;&lt;authors&gt;&lt;author&gt;Rider, N. L.&lt;/author&gt;&lt;author&gt;Morton, D.&lt;/author&gt;&lt;author&gt;Strauss, K. A.&lt;/author&gt;&lt;/authors&gt;&lt;/contributors&gt;&lt;titles&gt;&lt;title&gt;Allergen and endotoxin exposure, infection, and breastfeeding in early life, and recurrent wheezing in infants: 18-month follow-up of a cohort study&lt;/title&gt;&lt;secondary-title&gt;Journal of Allergy and Clinical Immunology&lt;/secondary-title&gt;&lt;/titles&gt;&lt;periodical&gt;&lt;full-title&gt;Journal of Allergy and Clinical Immunology&lt;/full-title&gt;&lt;/periodical&gt;&lt;pages&gt;S70-S71&lt;/pages&gt;&lt;volume&gt;119&lt;/volume&gt;&lt;number&gt;1&lt;/number&gt;&lt;dates&gt;&lt;year&gt;2007&lt;/year&gt;&lt;pub-dates&gt;&lt;date&gt;Jan&lt;/date&gt;&lt;/pub-dates&gt;&lt;/dates&gt;&lt;isbn&gt;0091-6749&lt;/isbn&gt;&lt;accession-num&gt;WOS:000251460400276&lt;/accession-num&gt;&lt;urls&gt;&lt;related-urls&gt;&lt;url&gt;&amp;lt;Go to ISI&amp;gt;://WOS:000251460400276&lt;/url&gt;&lt;/related-urls&gt;&lt;/urls&gt;&lt;electronic-resource-num&gt;10.1016/j.jaci.2006.11.300&lt;/electronic-resource-num&gt;&lt;/record&gt;&lt;/Cite&gt;&lt;/EndNote&gt;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63" w:tooltip="Rider, 2007 #4256" w:history="1">
              <w:r w:rsidR="005E1DD1">
                <w:rPr>
                  <w:rFonts w:eastAsia="Times New Roman" w:cs="Times New Roman"/>
                  <w:noProof/>
                  <w:szCs w:val="24"/>
                  <w:lang w:eastAsia="en-GB"/>
                </w:rPr>
                <w:t>163</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AD"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AE"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630" w:type="dxa"/>
            <w:shd w:val="clear" w:color="auto" w:fill="auto"/>
            <w:vAlign w:val="center"/>
            <w:hideMark/>
          </w:tcPr>
          <w:p w14:paraId="147BA0AF"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1.5</w:t>
            </w:r>
            <w:r w:rsidR="00ED37A0">
              <w:rPr>
                <w:rFonts w:eastAsia="Times New Roman" w:cs="Times New Roman"/>
                <w:szCs w:val="24"/>
                <w:lang w:eastAsia="en-GB"/>
              </w:rPr>
              <w:t>, 5</w:t>
            </w:r>
          </w:p>
        </w:tc>
        <w:tc>
          <w:tcPr>
            <w:tcW w:w="1260" w:type="dxa"/>
            <w:shd w:val="clear" w:color="auto" w:fill="auto"/>
            <w:vAlign w:val="center"/>
            <w:hideMark/>
          </w:tcPr>
          <w:p w14:paraId="147BA0B0"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101</w:t>
            </w:r>
          </w:p>
        </w:tc>
        <w:tc>
          <w:tcPr>
            <w:tcW w:w="1873" w:type="dxa"/>
            <w:shd w:val="clear" w:color="auto" w:fill="auto"/>
            <w:vAlign w:val="center"/>
            <w:hideMark/>
          </w:tcPr>
          <w:p w14:paraId="147BA0B1"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&gt;6</w:t>
            </w:r>
          </w:p>
        </w:tc>
        <w:tc>
          <w:tcPr>
            <w:tcW w:w="2454" w:type="dxa"/>
            <w:shd w:val="clear" w:color="auto" w:fill="auto"/>
            <w:noWrap/>
            <w:vAlign w:val="center"/>
            <w:hideMark/>
          </w:tcPr>
          <w:p w14:paraId="147BA0B2"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 xml:space="preserve">Adjusted </w:t>
            </w:r>
            <w:r w:rsidRPr="00497CB0">
              <w:rPr>
                <w:rFonts w:eastAsia="Times New Roman" w:cs="Times New Roman"/>
                <w:szCs w:val="24"/>
                <w:lang w:eastAsia="en-GB"/>
              </w:rPr>
              <w:t>OR</w:t>
            </w:r>
          </w:p>
        </w:tc>
        <w:tc>
          <w:tcPr>
            <w:tcW w:w="2070" w:type="dxa"/>
            <w:shd w:val="clear" w:color="auto" w:fill="auto"/>
            <w:noWrap/>
            <w:vAlign w:val="center"/>
            <w:hideMark/>
          </w:tcPr>
          <w:p w14:paraId="147BA0B3" w14:textId="77777777" w:rsidR="00630DDD" w:rsidRPr="00497CB0" w:rsidRDefault="00630DDD"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A0B4" w14:textId="77777777" w:rsidR="00630DDD" w:rsidRPr="00EB7CC8" w:rsidRDefault="0076797D" w:rsidP="00630DDD">
            <w:pPr>
              <w:spacing w:after="0" w:line="240" w:lineRule="auto"/>
              <w:jc w:val="center"/>
              <w:rPr>
                <w:rFonts w:eastAsia="Times New Roman" w:cs="Times New Roman"/>
                <w:szCs w:val="24"/>
                <w:lang w:eastAsia="en-GB"/>
              </w:rPr>
            </w:pPr>
            <w:r w:rsidRPr="00EB7CC8">
              <w:rPr>
                <w:rFonts w:eastAsia="Times New Roman" w:cs="Times New Roman"/>
                <w:szCs w:val="24"/>
                <w:lang w:eastAsia="en-GB"/>
              </w:rPr>
              <w:t>NS</w:t>
            </w:r>
          </w:p>
        </w:tc>
      </w:tr>
      <w:tr w:rsidR="00630DDD" w:rsidRPr="00497CB0" w14:paraId="147BA0BF" w14:textId="77777777" w:rsidTr="00050FC6">
        <w:trPr>
          <w:trHeight w:val="945"/>
        </w:trPr>
        <w:tc>
          <w:tcPr>
            <w:tcW w:w="2048" w:type="dxa"/>
            <w:shd w:val="clear" w:color="000000" w:fill="D9D9D9"/>
            <w:vAlign w:val="center"/>
            <w:hideMark/>
          </w:tcPr>
          <w:p w14:paraId="147BA0B6" w14:textId="0C4FC925"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Hesselmar 2010</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&lt;EndNote&gt;&lt;Cite&gt;&lt;Author&gt;Hesselmar&lt;/Author&gt;&lt;Year&gt;2010&lt;/Year&gt;&lt;RecNum&gt;8215&lt;/RecNum&gt;&lt;DisplayText&gt;(5)&lt;/DisplayText&gt;&lt;record&gt;&lt;rec-number&gt;8215&lt;/rec-number&gt;&lt;foreign-keys&gt;&lt;key app="EN" db-id="xz2pwzz052fzekeewww5de0d5at5t9aprffv"&gt;8215&lt;/key&gt;&lt;/foreign-keys&gt;&lt;ref-type name="Journal Article"&gt;17&lt;/ref-type&gt;&lt;contributors&gt;&lt;authors&gt;&lt;author&gt;Hesselmar, B.&lt;/author&gt;&lt;author&gt;Saalman, R.&lt;/author&gt;&lt;author&gt;Rudin, A.&lt;/author&gt;&lt;author&gt;Adlerberth, I.&lt;/author&gt;&lt;author&gt;Wold, A.&lt;/author&gt;&lt;/authors&gt;&lt;/contributors&gt;&lt;auth-address&gt;Department of Paediatrics, The Sahlgrenska Academy, University of Gothenburg, Gothenburg, Sweden. Bill.hesselmar@vgregion.se&lt;/auth-address&gt;&lt;titles&gt;&lt;title&gt;Early fish introduction is associated with less eczema, but not sensitization, in infants&lt;/title&gt;&lt;secondary-title&gt;Acta Paediatrica&lt;/secondary-title&gt;&lt;/titles&gt;&lt;periodical&gt;&lt;full-title&gt;Acta Paediatrica&lt;/full-title&gt;&lt;/periodical&gt;&lt;pages&gt;1861-7&lt;/pages&gt;&lt;volume&gt;99&lt;/volume&gt;&lt;number&gt;12&lt;/number&gt;&lt;dates&gt;&lt;year&gt;2010&lt;/year&gt;&lt;/dates&gt;&lt;accession-num&gt;20670305&lt;/accession-num&gt;&lt;work-type&gt;Research Support, Non-U.S. Gov&amp;apos;t&lt;/work-type&gt;&lt;urls&gt;&lt;related-urls&gt;&lt;url&gt;http://ovidsp.ovid.com/ovidweb.cgi?T=JS&amp;amp;CSC=Y&amp;amp;NEWS=N&amp;amp;PAGE=fulltext&amp;amp;D=medl&amp;amp;AN=20670305&lt;/url&gt;&lt;url&gt;http://metalib.lib.ic.ac.uk:9003/sfx_local?sid=OVID&amp;amp;isbn=&amp;amp;issn=0803-5253&amp;amp;volume=99&amp;amp;issue=12&amp;amp;date=2010&amp;amp;title=Acta+Paediatrica&amp;amp;atitle=Early+fish+introduction+is+associated+with+less+eczema%2C+but+not+sensitization%2C+in+infants.&amp;amp;aulast=Hesselmar+B&amp;amp;spage=1861&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 w:tooltip="Hesselmar, 2010 #8215" w:history="1">
              <w:r w:rsidR="005E1DD1">
                <w:rPr>
                  <w:rFonts w:eastAsia="Times New Roman" w:cs="Times New Roman"/>
                  <w:noProof/>
                  <w:szCs w:val="24"/>
                  <w:lang w:eastAsia="en-GB"/>
                </w:rPr>
                <w:t>5</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B7"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B8"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630" w:type="dxa"/>
            <w:shd w:val="clear" w:color="auto" w:fill="auto"/>
            <w:vAlign w:val="center"/>
            <w:hideMark/>
          </w:tcPr>
          <w:p w14:paraId="147BA0B9"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1.5</w:t>
            </w:r>
          </w:p>
        </w:tc>
        <w:tc>
          <w:tcPr>
            <w:tcW w:w="1260" w:type="dxa"/>
            <w:shd w:val="clear" w:color="auto" w:fill="auto"/>
            <w:vAlign w:val="center"/>
            <w:hideMark/>
          </w:tcPr>
          <w:p w14:paraId="147BA0BA"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184</w:t>
            </w:r>
          </w:p>
        </w:tc>
        <w:tc>
          <w:tcPr>
            <w:tcW w:w="1873" w:type="dxa"/>
            <w:shd w:val="clear" w:color="auto" w:fill="auto"/>
            <w:vAlign w:val="center"/>
            <w:hideMark/>
          </w:tcPr>
          <w:p w14:paraId="147BA0BB"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continuous</w:t>
            </w:r>
          </w:p>
        </w:tc>
        <w:tc>
          <w:tcPr>
            <w:tcW w:w="2454" w:type="dxa"/>
            <w:shd w:val="clear" w:color="auto" w:fill="auto"/>
            <w:noWrap/>
            <w:vAlign w:val="center"/>
            <w:hideMark/>
          </w:tcPr>
          <w:p w14:paraId="147BA0BC" w14:textId="77777777" w:rsidR="00630DDD" w:rsidRPr="00497CB0" w:rsidRDefault="00630DDD" w:rsidP="00497CB0">
            <w:pPr>
              <w:spacing w:after="0" w:line="240" w:lineRule="auto"/>
              <w:rPr>
                <w:rFonts w:eastAsia="Times New Roman" w:cs="Times New Roman"/>
                <w:szCs w:val="24"/>
                <w:lang w:eastAsia="en-GB"/>
              </w:rPr>
            </w:pPr>
          </w:p>
        </w:tc>
        <w:tc>
          <w:tcPr>
            <w:tcW w:w="2070" w:type="dxa"/>
            <w:shd w:val="clear" w:color="auto" w:fill="auto"/>
            <w:noWrap/>
            <w:vAlign w:val="center"/>
            <w:hideMark/>
          </w:tcPr>
          <w:p w14:paraId="147BA0BD" w14:textId="77777777" w:rsidR="00630DDD" w:rsidRPr="00497CB0" w:rsidRDefault="00630DDD"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A0BE" w14:textId="77777777" w:rsidR="00630DDD" w:rsidRPr="00EB7CC8" w:rsidRDefault="0076797D" w:rsidP="00630DDD">
            <w:pPr>
              <w:spacing w:after="0" w:line="240" w:lineRule="auto"/>
              <w:jc w:val="center"/>
              <w:rPr>
                <w:rFonts w:eastAsia="Times New Roman" w:cs="Times New Roman"/>
                <w:szCs w:val="24"/>
                <w:lang w:eastAsia="en-GB"/>
              </w:rPr>
            </w:pPr>
            <w:r w:rsidRPr="00EB7CC8">
              <w:rPr>
                <w:rFonts w:eastAsia="Times New Roman" w:cs="Times New Roman"/>
                <w:szCs w:val="24"/>
                <w:lang w:eastAsia="en-GB"/>
              </w:rPr>
              <w:t>NS</w:t>
            </w:r>
          </w:p>
        </w:tc>
      </w:tr>
      <w:tr w:rsidR="00630DDD" w:rsidRPr="00497CB0" w14:paraId="147BA0C9" w14:textId="77777777" w:rsidTr="00050FC6">
        <w:trPr>
          <w:trHeight w:val="945"/>
        </w:trPr>
        <w:tc>
          <w:tcPr>
            <w:tcW w:w="2048" w:type="dxa"/>
            <w:shd w:val="clear" w:color="000000" w:fill="D9D9D9"/>
            <w:vAlign w:val="center"/>
            <w:hideMark/>
          </w:tcPr>
          <w:p w14:paraId="147BA0C0" w14:textId="7AC1FBCA"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Nwaru, 2013</w:t>
            </w:r>
            <w:r>
              <w:rPr>
                <w:rFonts w:eastAsia="Times New Roman" w:cs="Times New Roman"/>
                <w:szCs w:val="24"/>
                <w:lang w:eastAsia="en-GB"/>
              </w:rPr>
              <w:t xml:space="preserve"> </w:t>
            </w:r>
            <w:r w:rsidR="000C6D69">
              <w:rPr>
                <w:rFonts w:eastAsia="Times New Roman" w:cs="Times New Roman"/>
                <w:szCs w:val="24"/>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 </w:instrText>
            </w:r>
            <w:r w:rsidR="005E1DD1">
              <w:rPr>
                <w:rFonts w:eastAsia="Times New Roman" w:cs="Times New Roman"/>
                <w:szCs w:val="24"/>
                <w:lang w:eastAsia="en-GB"/>
              </w:rPr>
              <w:fldChar w:fldCharType="begin">
                <w:fldData xml:space="preserve">PEVuZE5vdGU+PENpdGU+PEF1dGhvcj5Od2FydTwvQXV0aG9yPjxZZWFyPjIwMTM8L1llYXI+PFJl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</w:fldData>
              </w:fldChar>
            </w:r>
            <w:r w:rsidR="005E1DD1">
              <w:rPr>
                <w:rFonts w:eastAsia="Times New Roman" w:cs="Times New Roman"/>
                <w:szCs w:val="24"/>
                <w:lang w:eastAsia="en-GB"/>
              </w:rPr>
              <w:instrText xml:space="preserve"> ADDIN EN.CITE.DATA </w:instrText>
            </w:r>
            <w:r w:rsidR="005E1DD1">
              <w:rPr>
                <w:rFonts w:eastAsia="Times New Roman" w:cs="Times New Roman"/>
                <w:szCs w:val="24"/>
                <w:lang w:eastAsia="en-GB"/>
              </w:rPr>
            </w:r>
            <w:r w:rsidR="005E1DD1">
              <w:rPr>
                <w:rFonts w:eastAsia="Times New Roman" w:cs="Times New Roman"/>
                <w:szCs w:val="24"/>
                <w:lang w:eastAsia="en-GB"/>
              </w:rPr>
              <w:fldChar w:fldCharType="end"/>
            </w:r>
            <w:r w:rsidR="000C6D69">
              <w:rPr>
                <w:rFonts w:eastAsia="Times New Roman" w:cs="Times New Roman"/>
                <w:szCs w:val="24"/>
                <w:lang w:eastAsia="en-GB"/>
              </w:rPr>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24" w:tooltip="Nwaru, 2013 #2957" w:history="1">
              <w:r w:rsidR="005E1DD1">
                <w:rPr>
                  <w:rFonts w:eastAsia="Times New Roman" w:cs="Times New Roman"/>
                  <w:noProof/>
                  <w:szCs w:val="24"/>
                  <w:lang w:eastAsia="en-GB"/>
                </w:rPr>
                <w:t>24</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C1"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C2"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630" w:type="dxa"/>
            <w:shd w:val="clear" w:color="auto" w:fill="auto"/>
            <w:vAlign w:val="center"/>
            <w:hideMark/>
          </w:tcPr>
          <w:p w14:paraId="147BA0C3"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p>
        </w:tc>
        <w:tc>
          <w:tcPr>
            <w:tcW w:w="1260" w:type="dxa"/>
            <w:shd w:val="clear" w:color="auto" w:fill="auto"/>
            <w:vAlign w:val="center"/>
            <w:hideMark/>
          </w:tcPr>
          <w:p w14:paraId="147BA0C4"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3675</w:t>
            </w:r>
          </w:p>
        </w:tc>
        <w:tc>
          <w:tcPr>
            <w:tcW w:w="1873" w:type="dxa"/>
            <w:shd w:val="clear" w:color="auto" w:fill="auto"/>
            <w:vAlign w:val="center"/>
            <w:hideMark/>
          </w:tcPr>
          <w:p w14:paraId="147BA0C5"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0+</w:t>
            </w:r>
            <w:r w:rsidR="00ED37A0">
              <w:rPr>
                <w:rFonts w:eastAsia="Times New Roman" w:cs="Times New Roman"/>
                <w:szCs w:val="24"/>
                <w:lang w:eastAsia="en-GB"/>
              </w:rPr>
              <w:t>, &gt;3</w:t>
            </w:r>
          </w:p>
        </w:tc>
        <w:tc>
          <w:tcPr>
            <w:tcW w:w="2454" w:type="dxa"/>
            <w:shd w:val="clear" w:color="auto" w:fill="auto"/>
            <w:noWrap/>
            <w:vAlign w:val="center"/>
            <w:hideMark/>
          </w:tcPr>
          <w:p w14:paraId="147BA0C6" w14:textId="77777777" w:rsidR="00630DDD" w:rsidRPr="00497CB0" w:rsidRDefault="00630DDD" w:rsidP="00497CB0">
            <w:pPr>
              <w:spacing w:after="0" w:line="240" w:lineRule="auto"/>
              <w:rPr>
                <w:rFonts w:eastAsia="Times New Roman" w:cs="Times New Roman"/>
                <w:szCs w:val="24"/>
                <w:lang w:eastAsia="en-GB"/>
              </w:rPr>
            </w:pPr>
            <w:r>
              <w:rPr>
                <w:rFonts w:eastAsia="Times New Roman" w:cs="Times New Roman"/>
                <w:szCs w:val="24"/>
                <w:lang w:eastAsia="en-GB"/>
              </w:rPr>
              <w:t>Adjusted</w:t>
            </w:r>
            <w:r w:rsidRPr="00497CB0">
              <w:rPr>
                <w:rFonts w:eastAsia="Times New Roman" w:cs="Times New Roman"/>
                <w:szCs w:val="24"/>
                <w:lang w:eastAsia="en-GB"/>
              </w:rPr>
              <w:t xml:space="preserve"> HR</w:t>
            </w:r>
          </w:p>
        </w:tc>
        <w:tc>
          <w:tcPr>
            <w:tcW w:w="2070" w:type="dxa"/>
            <w:shd w:val="clear" w:color="auto" w:fill="auto"/>
            <w:noWrap/>
            <w:vAlign w:val="center"/>
            <w:hideMark/>
          </w:tcPr>
          <w:p w14:paraId="147BA0C7" w14:textId="77777777" w:rsidR="00630DDD" w:rsidRPr="00497CB0" w:rsidRDefault="00630DDD" w:rsidP="00497CB0">
            <w:pPr>
              <w:spacing w:after="0" w:line="240" w:lineRule="auto"/>
              <w:jc w:val="center"/>
              <w:rPr>
                <w:rFonts w:eastAsia="Times New Roman" w:cs="Times New Roman"/>
                <w:szCs w:val="24"/>
                <w:lang w:eastAsia="en-GB"/>
              </w:rPr>
            </w:pPr>
          </w:p>
        </w:tc>
        <w:tc>
          <w:tcPr>
            <w:tcW w:w="1440" w:type="dxa"/>
            <w:shd w:val="clear" w:color="auto" w:fill="auto"/>
            <w:noWrap/>
            <w:vAlign w:val="center"/>
            <w:hideMark/>
          </w:tcPr>
          <w:p w14:paraId="147BA0C8" w14:textId="77777777" w:rsidR="00630DDD" w:rsidRPr="00EB7CC8" w:rsidRDefault="0076797D" w:rsidP="00630DDD">
            <w:pPr>
              <w:spacing w:after="0" w:line="240" w:lineRule="auto"/>
              <w:jc w:val="center"/>
              <w:rPr>
                <w:rFonts w:eastAsia="Times New Roman" w:cs="Times New Roman"/>
                <w:szCs w:val="24"/>
                <w:lang w:eastAsia="en-GB"/>
              </w:rPr>
            </w:pPr>
            <w:r w:rsidRPr="00EB7CC8">
              <w:rPr>
                <w:rFonts w:eastAsia="Times New Roman" w:cs="Times New Roman"/>
                <w:szCs w:val="24"/>
                <w:lang w:eastAsia="en-GB"/>
              </w:rPr>
              <w:t>NS</w:t>
            </w:r>
          </w:p>
        </w:tc>
      </w:tr>
      <w:tr w:rsidR="00630DDD" w:rsidRPr="00497CB0" w14:paraId="147BA0D3" w14:textId="77777777" w:rsidTr="00050FC6">
        <w:trPr>
          <w:trHeight w:val="945"/>
        </w:trPr>
        <w:tc>
          <w:tcPr>
            <w:tcW w:w="2048" w:type="dxa"/>
            <w:shd w:val="clear" w:color="000000" w:fill="D9D9D9"/>
            <w:vAlign w:val="center"/>
            <w:hideMark/>
          </w:tcPr>
          <w:p w14:paraId="147BA0CA" w14:textId="38D46114" w:rsidR="00630DDD" w:rsidRPr="00497CB0" w:rsidRDefault="00630DDD" w:rsidP="005E1DD1">
            <w:pPr>
              <w:spacing w:after="0" w:line="240" w:lineRule="auto"/>
              <w:jc w:val="center"/>
              <w:rPr>
                <w:rFonts w:eastAsia="Times New Roman" w:cs="Times New Roman"/>
                <w:szCs w:val="24"/>
                <w:lang w:eastAsia="en-GB"/>
              </w:rPr>
            </w:pPr>
            <w:r w:rsidRPr="00454212">
              <w:rPr>
                <w:rFonts w:eastAsia="Times New Roman" w:cs="Times New Roman"/>
                <w:szCs w:val="24"/>
                <w:lang w:eastAsia="en-GB"/>
              </w:rPr>
              <w:t>Mandhane, 2007</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&lt;EndNote&gt;&lt;Cite&gt;&lt;Author&gt;Mandhane&lt;/Author&gt;&lt;Year&gt;2007&lt;/Year&gt;&lt;RecNum&gt;28357&lt;/RecNum&gt;&lt;DisplayText&gt;(138)&lt;/DisplayText&gt;&lt;record&gt;&lt;rec-number&gt;28357&lt;/rec-number&gt;&lt;foreign-keys&gt;&lt;key app="EN" db-id="xz2pwzz052fzekeewww5de0d5at5t9aprffv"&gt;28357&lt;/key&gt;&lt;/foreign-keys&gt;&lt;ref-type name="Journal Article"&gt;17&lt;/ref-type&gt;&lt;contributors&gt;&lt;authors&gt;&lt;author&gt;Mandhane, P. J.&lt;/author&gt;&lt;author&gt;Greene, J. M.&lt;/author&gt;&lt;author&gt;Sears, M. R.&lt;/author&gt;&lt;/authors&gt;&lt;/contributors&gt;&lt;auth-address&gt;Firestone Institute for Respiratory Health, St Joseph&amp;apos;s Healthcare, and Department of Medicine, McMaster University, Hamilton, Ontario, Canada.&lt;/auth-address&gt;&lt;titles&gt;&lt;title&gt;Interactions between breast-feeding, specific parental atopy, and sex on development of asthma and atopy&lt;/title&gt;&lt;secondary-title&gt;Journal of Allergy &amp;amp; Clinical Immunology&lt;/secondary-title&gt;&lt;/titles&gt;&lt;pages&gt;1359-66&lt;/pages&gt;&lt;volume&gt;119&lt;/volume&gt;&lt;number&gt;6&lt;/number&gt;&lt;dates&gt;&lt;year&gt;2007&lt;/year&gt;&lt;/dates&gt;&lt;accession-num&gt;17353035&lt;/accession-num&gt;&lt;work-type&gt;Comparative Study&lt;/work-type&gt;&lt;urls&gt;&lt;related-urls&gt;&lt;url&gt;http://ovidsp.ovid.com/ovidweb.cgi?T=JS&amp;amp;CSC=Y&amp;amp;NEWS=N&amp;amp;PAGE=fulltext&amp;amp;D=med5&amp;amp;AN=17353035&lt;/url&gt;&lt;url&gt;http://imp-primo.hosted.exlibrisgroup.com/openurl/44IMP/44IMP_services_page?sid=OVID&amp;amp;isbn=&amp;amp;issn=0091-6749&amp;amp;volume=119&amp;amp;issue=6&amp;amp;date=2007&amp;amp;title=Journal+of+Allergy+%26+Clinical+Immunology&amp;amp;atitle=Interactions+between+breast-feeding%2C+specific+parental+atopy%2C+and+sex+on+development+of+asthma+and+atopy.&amp;amp;aulast=Mandhane+PJ&amp;amp;spage=1359&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8" w:tooltip="Mandhane, 2007 #28357" w:history="1">
              <w:r w:rsidR="005E1DD1">
                <w:rPr>
                  <w:rFonts w:eastAsia="Times New Roman" w:cs="Times New Roman"/>
                  <w:noProof/>
                  <w:szCs w:val="24"/>
                  <w:lang w:eastAsia="en-GB"/>
                </w:rPr>
                <w:t>138</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r>
              <w:rPr>
                <w:rFonts w:eastAsia="Times New Roman" w:cs="Times New Roman"/>
                <w:szCs w:val="24"/>
                <w:lang w:eastAsia="en-GB"/>
              </w:rPr>
              <w:t xml:space="preserve"> </w:t>
            </w:r>
          </w:p>
        </w:tc>
        <w:tc>
          <w:tcPr>
            <w:tcW w:w="1282" w:type="dxa"/>
            <w:shd w:val="clear" w:color="auto" w:fill="auto"/>
            <w:vAlign w:val="center"/>
            <w:hideMark/>
          </w:tcPr>
          <w:p w14:paraId="147BA0CB"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CC"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630" w:type="dxa"/>
            <w:shd w:val="clear" w:color="auto" w:fill="auto"/>
            <w:vAlign w:val="center"/>
            <w:hideMark/>
          </w:tcPr>
          <w:p w14:paraId="147BA0CD"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9</w:t>
            </w:r>
          </w:p>
        </w:tc>
        <w:tc>
          <w:tcPr>
            <w:tcW w:w="1260" w:type="dxa"/>
            <w:shd w:val="clear" w:color="auto" w:fill="auto"/>
            <w:vAlign w:val="center"/>
            <w:hideMark/>
          </w:tcPr>
          <w:p w14:paraId="147BA0CE"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714/76</w:t>
            </w:r>
          </w:p>
        </w:tc>
        <w:tc>
          <w:tcPr>
            <w:tcW w:w="1873" w:type="dxa"/>
            <w:shd w:val="clear" w:color="auto" w:fill="auto"/>
            <w:vAlign w:val="center"/>
            <w:hideMark/>
          </w:tcPr>
          <w:p w14:paraId="147BA0CF"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&gt;1</w:t>
            </w:r>
          </w:p>
        </w:tc>
        <w:tc>
          <w:tcPr>
            <w:tcW w:w="2454" w:type="dxa"/>
            <w:shd w:val="clear" w:color="auto" w:fill="auto"/>
            <w:noWrap/>
            <w:vAlign w:val="center"/>
            <w:hideMark/>
          </w:tcPr>
          <w:p w14:paraId="147BA0D0" w14:textId="77777777" w:rsidR="00630DDD" w:rsidRPr="00497CB0" w:rsidRDefault="00863FD5" w:rsidP="00497CB0">
            <w:pPr>
              <w:spacing w:after="0" w:line="240" w:lineRule="auto"/>
              <w:rPr>
                <w:rFonts w:eastAsia="Times New Roman" w:cs="Times New Roman"/>
                <w:szCs w:val="24"/>
                <w:lang w:eastAsia="en-GB"/>
              </w:rPr>
            </w:pPr>
            <w:r>
              <w:rPr>
                <w:rFonts w:eastAsia="Times New Roman" w:cs="Times New Roman"/>
                <w:szCs w:val="24"/>
                <w:lang w:eastAsia="en-GB"/>
              </w:rPr>
              <w:t>Adjusted OR</w:t>
            </w:r>
          </w:p>
        </w:tc>
        <w:tc>
          <w:tcPr>
            <w:tcW w:w="2070" w:type="dxa"/>
            <w:shd w:val="clear" w:color="auto" w:fill="auto"/>
            <w:noWrap/>
            <w:vAlign w:val="center"/>
            <w:hideMark/>
          </w:tcPr>
          <w:p w14:paraId="147BA0D1" w14:textId="77777777" w:rsidR="00630DDD" w:rsidRPr="00497CB0" w:rsidRDefault="00863FD5" w:rsidP="00497CB0">
            <w:pPr>
              <w:spacing w:after="0" w:line="240" w:lineRule="auto"/>
              <w:jc w:val="center"/>
              <w:rPr>
                <w:rFonts w:eastAsia="Times New Roman" w:cs="Times New Roman"/>
                <w:szCs w:val="24"/>
                <w:lang w:eastAsia="en-GB"/>
              </w:rPr>
            </w:pPr>
            <w:r>
              <w:rPr>
                <w:rFonts w:eastAsia="Times New Roman" w:cs="Times New Roman"/>
                <w:szCs w:val="24"/>
                <w:lang w:eastAsia="en-GB"/>
              </w:rPr>
              <w:t>1.22</w:t>
            </w:r>
          </w:p>
        </w:tc>
        <w:tc>
          <w:tcPr>
            <w:tcW w:w="1440" w:type="dxa"/>
            <w:shd w:val="clear" w:color="auto" w:fill="auto"/>
            <w:noWrap/>
            <w:vAlign w:val="center"/>
            <w:hideMark/>
          </w:tcPr>
          <w:p w14:paraId="147BA0D2" w14:textId="77777777" w:rsidR="00630DDD" w:rsidRPr="00EB7CC8" w:rsidRDefault="00630DDD" w:rsidP="00863FD5">
            <w:pPr>
              <w:spacing w:after="0" w:line="240" w:lineRule="auto"/>
              <w:jc w:val="center"/>
              <w:rPr>
                <w:rFonts w:eastAsia="Times New Roman" w:cs="Times New Roman"/>
                <w:szCs w:val="24"/>
                <w:lang w:eastAsia="en-GB"/>
              </w:rPr>
            </w:pPr>
            <w:r w:rsidRPr="00EB7CC8">
              <w:rPr>
                <w:rFonts w:eastAsia="Times New Roman" w:cs="Times New Roman"/>
                <w:szCs w:val="24"/>
                <w:lang w:eastAsia="en-GB"/>
              </w:rPr>
              <w:t>0.0</w:t>
            </w:r>
            <w:r w:rsidR="00863FD5">
              <w:rPr>
                <w:rFonts w:eastAsia="Times New Roman" w:cs="Times New Roman"/>
                <w:szCs w:val="24"/>
                <w:lang w:eastAsia="en-GB"/>
              </w:rPr>
              <w:t>4</w:t>
            </w:r>
          </w:p>
        </w:tc>
      </w:tr>
      <w:tr w:rsidR="00630DDD" w:rsidRPr="00497CB0" w14:paraId="147BA0DD" w14:textId="77777777" w:rsidTr="00050FC6">
        <w:trPr>
          <w:trHeight w:val="945"/>
        </w:trPr>
        <w:tc>
          <w:tcPr>
            <w:tcW w:w="2048" w:type="dxa"/>
            <w:shd w:val="clear" w:color="000000" w:fill="D9D9D9"/>
            <w:vAlign w:val="center"/>
            <w:hideMark/>
          </w:tcPr>
          <w:p w14:paraId="147BA0D4" w14:textId="3BC9A9BF"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Pesonen, 2006</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&lt;EndNote&gt;&lt;Cite&gt;&lt;Author&gt;Pesonen&lt;/Author&gt;&lt;Year&gt;2006&lt;/Year&gt;&lt;RecNum&gt;1162&lt;/RecNum&gt;&lt;DisplayText&gt;(153)&lt;/DisplayText&gt;&lt;record&gt;&lt;rec-number&gt;1162&lt;/rec-number&gt;&lt;foreign-keys&gt;&lt;key app="EN" db-id="xz2pwzz052fzekeewww5de0d5at5t9aprffv"&gt;1162&lt;/key&gt;&lt;/foreign-keys&gt;&lt;ref-type name="Journal Article"&gt;17&lt;/ref-type&gt;&lt;contributors&gt;&lt;authors&gt;&lt;author&gt;Pesonen, M.&lt;/author&gt;&lt;author&gt;Kallio, M. J.&lt;/author&gt;&lt;author&gt;Ranki, A.&lt;/author&gt;&lt;author&gt;Siimes, M. A.&lt;/author&gt;&lt;/authors&gt;&lt;/contributors&gt;&lt;auth-address&gt;The Department of Dermatology, Skin and Allergy Hospital, Helsinki University Hospital, University of Helsinki, Helsinki, Finland. maria.pesonen@luukku.com&lt;/auth-address&gt;&lt;titles&gt;&lt;title&gt;Prolonged exclusive breastfeeding is associated with increased atopic dermatitis: a prospective follow-up study of unselected healthy newborns from birth to age 20 years&lt;/title&gt;&lt;secondary-title&gt;Clinical &amp;amp; Experimental Allergy&lt;/secondary-title&gt;&lt;/titles&gt;&lt;pages&gt;1011-8&lt;/pages&gt;&lt;volume&gt;36&lt;/volume&gt;&lt;number&gt;8&lt;/number&gt;&lt;dates&gt;&lt;year&gt;2006&lt;/year&gt;&lt;/dates&gt;&lt;accession-num&gt;16911357&lt;/accession-num&gt;&lt;work-type&gt;Research Support, Non-U.S. Gov&amp;apos;t&lt;/work-type&gt;&lt;urls&gt;&lt;related-urls&gt;&lt;url&gt;http://ovidsp.ovid.com/ovidweb.cgi?T=JS&amp;amp;CSC=Y&amp;amp;NEWS=N&amp;amp;PAGE=fulltext&amp;amp;D=med4&amp;amp;AN=16911357&lt;/url&gt;&lt;url&gt;http://metalib.lib.ic.ac.uk:9003/sfx_local?sid=OVID&amp;amp;isbn=&amp;amp;issn=0954-7894&amp;amp;volume=36&amp;amp;issue=8&amp;amp;date=2006&amp;amp;title=Clinical+%26+Experimental+Allergy&amp;amp;atitle=Prolonged+exclusive+breastfeeding+is+associated+with+increased+atopic+dermatitis%3A+a+prospective+follow-up+study+of+unselected+healthy+newborns+from+birth+to+age+20+years.&amp;amp;aulast=Pesonen+M&amp;amp;spage=1011&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3" w:tooltip="Pesonen, 2006 #1162" w:history="1">
              <w:r w:rsidR="005E1DD1">
                <w:rPr>
                  <w:rFonts w:eastAsia="Times New Roman" w:cs="Times New Roman"/>
                  <w:noProof/>
                  <w:szCs w:val="24"/>
                  <w:lang w:eastAsia="en-GB"/>
                </w:rPr>
                <w:t>153</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D5"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D6"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630" w:type="dxa"/>
            <w:shd w:val="clear" w:color="auto" w:fill="auto"/>
            <w:vAlign w:val="center"/>
            <w:hideMark/>
          </w:tcPr>
          <w:p w14:paraId="147BA0D7"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5</w:t>
            </w:r>
          </w:p>
        </w:tc>
        <w:tc>
          <w:tcPr>
            <w:tcW w:w="1260" w:type="dxa"/>
            <w:shd w:val="clear" w:color="auto" w:fill="auto"/>
            <w:vAlign w:val="center"/>
            <w:hideMark/>
          </w:tcPr>
          <w:p w14:paraId="147BA0D8"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160/1</w:t>
            </w:r>
          </w:p>
        </w:tc>
        <w:tc>
          <w:tcPr>
            <w:tcW w:w="1873" w:type="dxa"/>
            <w:shd w:val="clear" w:color="auto" w:fill="auto"/>
            <w:vAlign w:val="center"/>
            <w:hideMark/>
          </w:tcPr>
          <w:p w14:paraId="147BA0D9"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&gt;2</w:t>
            </w:r>
          </w:p>
        </w:tc>
        <w:tc>
          <w:tcPr>
            <w:tcW w:w="2454" w:type="dxa"/>
            <w:shd w:val="clear" w:color="auto" w:fill="auto"/>
            <w:noWrap/>
            <w:vAlign w:val="center"/>
            <w:hideMark/>
          </w:tcPr>
          <w:p w14:paraId="147BA0DA" w14:textId="77777777" w:rsidR="00630DDD" w:rsidRPr="00497CB0" w:rsidRDefault="00630DDD" w:rsidP="00497CB0">
            <w:pPr>
              <w:spacing w:after="0" w:line="240" w:lineRule="auto"/>
              <w:rPr>
                <w:rFonts w:eastAsia="Times New Roman" w:cs="Times New Roman"/>
                <w:szCs w:val="24"/>
                <w:lang w:eastAsia="en-GB"/>
              </w:rPr>
            </w:pPr>
            <w:r w:rsidRPr="00497CB0">
              <w:rPr>
                <w:rFonts w:eastAsia="Times New Roman" w:cs="Times New Roman"/>
                <w:szCs w:val="24"/>
                <w:lang w:eastAsia="en-GB"/>
              </w:rPr>
              <w:t>Prevalence</w:t>
            </w:r>
          </w:p>
        </w:tc>
        <w:tc>
          <w:tcPr>
            <w:tcW w:w="2070" w:type="dxa"/>
            <w:shd w:val="clear" w:color="auto" w:fill="auto"/>
            <w:noWrap/>
            <w:vAlign w:val="center"/>
            <w:hideMark/>
          </w:tcPr>
          <w:p w14:paraId="147BA0DB"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3.5% Vs 0%</w:t>
            </w:r>
          </w:p>
        </w:tc>
        <w:tc>
          <w:tcPr>
            <w:tcW w:w="1440" w:type="dxa"/>
            <w:shd w:val="clear" w:color="auto" w:fill="auto"/>
            <w:noWrap/>
            <w:vAlign w:val="center"/>
            <w:hideMark/>
          </w:tcPr>
          <w:p w14:paraId="147BA0DC" w14:textId="77777777" w:rsidR="00630DDD" w:rsidRPr="00EB7CC8" w:rsidRDefault="0076797D" w:rsidP="00630DDD">
            <w:pPr>
              <w:spacing w:after="0" w:line="240" w:lineRule="auto"/>
              <w:jc w:val="center"/>
              <w:rPr>
                <w:rFonts w:eastAsia="Times New Roman" w:cs="Times New Roman"/>
                <w:szCs w:val="24"/>
                <w:lang w:eastAsia="en-GB"/>
              </w:rPr>
            </w:pPr>
            <w:r w:rsidRPr="00EB7CC8">
              <w:rPr>
                <w:rFonts w:eastAsia="Times New Roman" w:cs="Times New Roman"/>
                <w:szCs w:val="24"/>
                <w:lang w:eastAsia="en-GB"/>
              </w:rPr>
              <w:t>-</w:t>
            </w:r>
          </w:p>
        </w:tc>
      </w:tr>
      <w:tr w:rsidR="00630DDD" w:rsidRPr="00497CB0" w14:paraId="147BA0E7" w14:textId="77777777" w:rsidTr="00050FC6">
        <w:trPr>
          <w:trHeight w:val="945"/>
        </w:trPr>
        <w:tc>
          <w:tcPr>
            <w:tcW w:w="2048" w:type="dxa"/>
            <w:shd w:val="clear" w:color="000000" w:fill="D9D9D9"/>
            <w:vAlign w:val="center"/>
            <w:hideMark/>
          </w:tcPr>
          <w:p w14:paraId="147BA0DE" w14:textId="3CD870FB" w:rsidR="00630DDD" w:rsidRPr="00497CB0" w:rsidRDefault="00630DDD" w:rsidP="005E1DD1">
            <w:pPr>
              <w:spacing w:after="0" w:line="240" w:lineRule="auto"/>
              <w:jc w:val="center"/>
              <w:rPr>
                <w:rFonts w:eastAsia="Times New Roman" w:cs="Times New Roman"/>
                <w:szCs w:val="24"/>
                <w:lang w:eastAsia="en-GB"/>
              </w:rPr>
            </w:pPr>
            <w:r w:rsidRPr="00497CB0">
              <w:rPr>
                <w:rFonts w:eastAsia="Times New Roman" w:cs="Times New Roman"/>
                <w:szCs w:val="24"/>
                <w:lang w:eastAsia="en-GB"/>
              </w:rPr>
              <w:t>Kramer, 2009</w:t>
            </w:r>
            <w:r>
              <w:rPr>
                <w:rFonts w:eastAsia="Times New Roman" w:cs="Times New Roman"/>
                <w:szCs w:val="24"/>
                <w:lang w:eastAsia="en-GB"/>
              </w:rPr>
              <w:t xml:space="preserve"> </w:t>
            </w:r>
            <w:r w:rsidR="000C6D69">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&lt;EndNote&gt;&lt;Cite&gt;&lt;Author&gt;Kramer&lt;/Author&gt;&lt;Year&gt;2009&lt;/Year&gt;&lt;RecNum&gt;777&lt;/RecNum&gt;&lt;DisplayText&gt;(157)&lt;/DisplayText&gt;&lt;record&gt;&lt;rec-number&gt;777&lt;/rec-number&gt;&lt;foreign-keys&gt;&lt;key app="EN" db-id="xz2pwzz052fzekeewww5de0d5at5t9aprffv"&gt;777&lt;/key&gt;&lt;/foreign-keys&gt;&lt;ref-type name="Journal Article"&gt;17&lt;/ref-type&gt;&lt;contributors&gt;&lt;authors&gt;&lt;author&gt;Kramer, M. S.&lt;/author&gt;&lt;author&gt;Matush, L.&lt;/author&gt;&lt;author&gt;Bogdanovich, N.&lt;/author&gt;&lt;author&gt;Aboud, F.&lt;/author&gt;&lt;author&gt;Mazer, B.&lt;/author&gt;&lt;author&gt;Fombonne, E.&lt;/author&gt;&lt;author&gt;Collet, J. P.&lt;/author&gt;&lt;author&gt;Hodnett, E.&lt;/author&gt;&lt;author&gt;Mironova, E.&lt;/author&gt;&lt;author&gt;Igumnov, S.&lt;/author&gt;&lt;author&gt;Chalmers, B.&lt;/author&gt;&lt;author&gt;Dahhou, M.&lt;/author&gt;&lt;author&gt;Platt, R. W.&lt;/author&gt;&lt;/authors&gt;&lt;/contributors&gt;&lt;auth-address&gt;Department of Pediatrics, McGill University Faculty of Medicine, Montreal, Canada. michael.kramer@mcgill.ca&lt;/auth-address&gt;&lt;titles&gt;&lt;title&gt;Health and development outcomes in 6.5-y-old children breastfed exclusively for 3 or 6 mo&lt;/title&gt;&lt;secondary-title&gt;American Journal of Clinical Nutrition&lt;/secondary-title&gt;&lt;/titles&gt;&lt;periodical&gt;&lt;full-title&gt;American Journal of Clinical Nutrition&lt;/full-title&gt;&lt;/periodical&gt;&lt;pages&gt;1070-4&lt;/pages&gt;&lt;volume&gt;90&lt;/volume&gt;&lt;number&gt;4&lt;/number&gt;&lt;dates&gt;&lt;year&gt;2009&lt;/year&gt;&lt;/dates&gt;&lt;accession-num&gt;19710187&lt;/accession-num&gt;&lt;work-type&gt;Randomized Controlled Trial&amp;#xD;Research Support, Non-U.S. Gov&amp;apos;t&lt;/work-type&gt;&lt;urls&gt;&lt;related-urls&gt;&lt;url&gt;http://ovidsp.ovid.com/ovidweb.cgi?T=JS&amp;amp;CSC=Y&amp;amp;NEWS=N&amp;amp;PAGE=fulltext&amp;amp;D=medl&amp;amp;AN=19710187&lt;/url&gt;&lt;url&gt;http://metalib.lib.ic.ac.uk:9003/sfx_local?sid=OVID&amp;amp;isbn=&amp;amp;issn=0002-9165&amp;amp;volume=90&amp;amp;issue=4&amp;amp;date=2009&amp;amp;title=American+Journal+of+Clinical+Nutrition&amp;amp;atitle=Health+and+development+outcomes+in+6.5-y-old+children+breastfed+exclusively+for+3+or+6+mo.&amp;amp;aulast=Kramer+MS&amp;amp;spage=1070&lt;/url&gt;&lt;url&gt;http://ajcn.nutrition.org/content/90/4/1070.full.pdf&lt;/url&gt;&lt;/related-urls&gt;&lt;/urls&gt;&lt;remote-database-name&gt;MEDLINE&lt;/remote-database-name&gt;&lt;remote-database-provider&gt;Ovid Technologies&lt;/remote-database-provider&gt;&lt;/record&gt;&lt;/Cite&gt;&lt;/EndNote&gt;</w:instrText>
            </w:r>
            <w:r w:rsidR="000C6D69">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57" w:tooltip="Kramer, 2009 #777" w:history="1">
              <w:r w:rsidR="005E1DD1">
                <w:rPr>
                  <w:rFonts w:eastAsia="Times New Roman" w:cs="Times New Roman"/>
                  <w:noProof/>
                  <w:szCs w:val="24"/>
                  <w:lang w:eastAsia="en-GB"/>
                </w:rPr>
                <w:t>157</w:t>
              </w:r>
            </w:hyperlink>
            <w:r w:rsidR="005E1DD1">
              <w:rPr>
                <w:rFonts w:eastAsia="Times New Roman" w:cs="Times New Roman"/>
                <w:noProof/>
                <w:szCs w:val="24"/>
                <w:lang w:eastAsia="en-GB"/>
              </w:rPr>
              <w:t>)</w:t>
            </w:r>
            <w:r w:rsidR="000C6D69">
              <w:rPr>
                <w:rFonts w:eastAsia="Times New Roman" w:cs="Times New Roman"/>
                <w:szCs w:val="24"/>
                <w:lang w:eastAsia="en-GB"/>
              </w:rPr>
              <w:fldChar w:fldCharType="end"/>
            </w:r>
          </w:p>
        </w:tc>
        <w:tc>
          <w:tcPr>
            <w:tcW w:w="1282" w:type="dxa"/>
            <w:shd w:val="clear" w:color="auto" w:fill="auto"/>
            <w:vAlign w:val="center"/>
            <w:hideMark/>
          </w:tcPr>
          <w:p w14:paraId="147BA0DF" w14:textId="77777777" w:rsidR="00630DDD" w:rsidRPr="00497CB0" w:rsidRDefault="00630DDD" w:rsidP="00497CB0">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shd w:val="clear" w:color="auto" w:fill="auto"/>
            <w:vAlign w:val="center"/>
            <w:hideMark/>
          </w:tcPr>
          <w:p w14:paraId="147BA0E0"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recurrent wheeze</w:t>
            </w:r>
          </w:p>
        </w:tc>
        <w:tc>
          <w:tcPr>
            <w:tcW w:w="630" w:type="dxa"/>
            <w:shd w:val="clear" w:color="auto" w:fill="auto"/>
            <w:vAlign w:val="center"/>
            <w:hideMark/>
          </w:tcPr>
          <w:p w14:paraId="147BA0E1"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6.5</w:t>
            </w:r>
          </w:p>
        </w:tc>
        <w:tc>
          <w:tcPr>
            <w:tcW w:w="1260" w:type="dxa"/>
            <w:shd w:val="clear" w:color="auto" w:fill="auto"/>
            <w:vAlign w:val="center"/>
            <w:hideMark/>
          </w:tcPr>
          <w:p w14:paraId="147BA0E2"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2951/44</w:t>
            </w:r>
          </w:p>
        </w:tc>
        <w:tc>
          <w:tcPr>
            <w:tcW w:w="1873" w:type="dxa"/>
            <w:shd w:val="clear" w:color="auto" w:fill="auto"/>
            <w:vAlign w:val="center"/>
            <w:hideMark/>
          </w:tcPr>
          <w:p w14:paraId="147BA0E3"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&gt;6</w:t>
            </w:r>
          </w:p>
        </w:tc>
        <w:tc>
          <w:tcPr>
            <w:tcW w:w="2454" w:type="dxa"/>
            <w:shd w:val="clear" w:color="auto" w:fill="auto"/>
            <w:noWrap/>
            <w:vAlign w:val="center"/>
            <w:hideMark/>
          </w:tcPr>
          <w:p w14:paraId="147BA0E4" w14:textId="77777777" w:rsidR="00630DDD" w:rsidRPr="00497CB0" w:rsidRDefault="00630DDD" w:rsidP="003E7477">
            <w:pPr>
              <w:spacing w:after="0" w:line="240" w:lineRule="auto"/>
              <w:jc w:val="center"/>
              <w:rPr>
                <w:rFonts w:eastAsia="Times New Roman" w:cs="Times New Roman"/>
                <w:szCs w:val="24"/>
                <w:lang w:eastAsia="en-GB"/>
              </w:rPr>
            </w:pPr>
            <w:r>
              <w:rPr>
                <w:rFonts w:eastAsia="Times New Roman" w:cs="Times New Roman"/>
                <w:szCs w:val="24"/>
                <w:lang w:eastAsia="en-GB"/>
              </w:rPr>
              <w:t>Adjusted</w:t>
            </w:r>
            <w:r w:rsidR="003E7477">
              <w:rPr>
                <w:rFonts w:eastAsia="Times New Roman" w:cs="Times New Roman"/>
                <w:szCs w:val="24"/>
                <w:lang w:eastAsia="en-GB"/>
              </w:rPr>
              <w:t xml:space="preserve"> </w:t>
            </w:r>
            <w:r w:rsidRPr="00497CB0">
              <w:rPr>
                <w:rFonts w:eastAsia="Times New Roman" w:cs="Times New Roman"/>
                <w:szCs w:val="24"/>
                <w:lang w:eastAsia="en-GB"/>
              </w:rPr>
              <w:t xml:space="preserve">OR </w:t>
            </w:r>
            <w:r>
              <w:rPr>
                <w:rFonts w:eastAsia="Times New Roman" w:cs="Times New Roman"/>
                <w:szCs w:val="24"/>
                <w:lang w:eastAsia="en-GB"/>
              </w:rPr>
              <w:t xml:space="preserve"> </w:t>
            </w:r>
            <w:r w:rsidRPr="00497CB0">
              <w:rPr>
                <w:rFonts w:eastAsia="Times New Roman" w:cs="Times New Roman"/>
                <w:szCs w:val="24"/>
                <w:lang w:eastAsia="en-GB"/>
              </w:rPr>
              <w:t>(95%CI)</w:t>
            </w:r>
          </w:p>
        </w:tc>
        <w:tc>
          <w:tcPr>
            <w:tcW w:w="2070" w:type="dxa"/>
            <w:shd w:val="clear" w:color="auto" w:fill="auto"/>
            <w:noWrap/>
            <w:vAlign w:val="center"/>
            <w:hideMark/>
          </w:tcPr>
          <w:p w14:paraId="147BA0E5" w14:textId="77777777" w:rsidR="00630DDD" w:rsidRPr="00497CB0" w:rsidRDefault="00630DDD" w:rsidP="00497CB0">
            <w:pPr>
              <w:spacing w:after="0" w:line="240" w:lineRule="auto"/>
              <w:jc w:val="center"/>
              <w:rPr>
                <w:rFonts w:eastAsia="Times New Roman" w:cs="Times New Roman"/>
                <w:szCs w:val="24"/>
                <w:lang w:eastAsia="en-GB"/>
              </w:rPr>
            </w:pPr>
            <w:r w:rsidRPr="00497CB0">
              <w:rPr>
                <w:rFonts w:eastAsia="Times New Roman" w:cs="Times New Roman"/>
                <w:szCs w:val="24"/>
                <w:lang w:eastAsia="en-GB"/>
              </w:rPr>
              <w:t>1.2 (0.6-2.4)</w:t>
            </w:r>
          </w:p>
        </w:tc>
        <w:tc>
          <w:tcPr>
            <w:tcW w:w="1440" w:type="dxa"/>
            <w:shd w:val="clear" w:color="auto" w:fill="auto"/>
            <w:noWrap/>
            <w:vAlign w:val="center"/>
            <w:hideMark/>
          </w:tcPr>
          <w:p w14:paraId="147BA0E6" w14:textId="77777777" w:rsidR="00630DDD" w:rsidRPr="00EB7CC8" w:rsidRDefault="0076797D" w:rsidP="00630DDD">
            <w:pPr>
              <w:spacing w:after="0" w:line="240" w:lineRule="auto"/>
              <w:jc w:val="center"/>
              <w:rPr>
                <w:rFonts w:eastAsia="Times New Roman" w:cs="Times New Roman"/>
                <w:szCs w:val="24"/>
                <w:lang w:eastAsia="en-GB"/>
              </w:rPr>
            </w:pPr>
            <w:r w:rsidRPr="00EB7CC8">
              <w:rPr>
                <w:rFonts w:eastAsia="Times New Roman" w:cs="Times New Roman"/>
                <w:szCs w:val="24"/>
                <w:lang w:eastAsia="en-GB"/>
              </w:rPr>
              <w:t>0.62</w:t>
            </w:r>
          </w:p>
        </w:tc>
      </w:tr>
    </w:tbl>
    <w:p w14:paraId="147BA0E8" w14:textId="77777777" w:rsidR="00863FD5" w:rsidRDefault="00863FD5" w:rsidP="00863FD5">
      <w:pPr>
        <w:pStyle w:val="Caption"/>
      </w:pPr>
    </w:p>
    <w:p w14:paraId="147BA0E9" w14:textId="77777777" w:rsidR="00863FD5" w:rsidRDefault="00863FD5">
      <w:pPr>
        <w:rPr>
          <w:b/>
          <w:bCs/>
          <w:szCs w:val="18"/>
        </w:rPr>
      </w:pPr>
      <w:r>
        <w:br w:type="page"/>
      </w:r>
    </w:p>
    <w:p w14:paraId="147BA0EA" w14:textId="77777777" w:rsidR="00863FD5" w:rsidRDefault="00863FD5" w:rsidP="00863FD5">
      <w:pPr>
        <w:pStyle w:val="Caption"/>
      </w:pPr>
      <w:bookmarkStart w:id="310" w:name="_Toc497227815"/>
      <w:r>
        <w:lastRenderedPageBreak/>
        <w:t xml:space="preserve">Table </w:t>
      </w:r>
      <w:fldSimple w:instr=" SEQ Table \* ARABIC ">
        <w:r>
          <w:rPr>
            <w:noProof/>
          </w:rPr>
          <w:t>21</w:t>
        </w:r>
      </w:fldSimple>
      <w:r>
        <w:t xml:space="preserve"> Studies investigating the association between exclusive breastfeeding and BHR or lung function which were not eligible for meta-analysis</w:t>
      </w:r>
      <w:bookmarkEnd w:id="310"/>
    </w:p>
    <w:tbl>
      <w:tblPr>
        <w:tblW w:w="14580" w:type="dxa"/>
        <w:tblInd w:w="-522" w:type="dxa"/>
        <w:tblBorders>
          <w:top w:val="single" w:sz="4" w:space="0" w:color="auto"/>
          <w:bottom w:val="single" w:sz="4" w:space="0" w:color="auto"/>
          <w:insideH w:val="single" w:sz="4" w:space="0" w:color="auto"/>
        </w:tblBorders>
        <w:tblLook w:val="04A0" w:firstRow="1" w:lastRow="0" w:firstColumn="1" w:lastColumn="0" w:noHBand="0" w:noVBand="1"/>
      </w:tblPr>
      <w:tblGrid>
        <w:gridCol w:w="2048"/>
        <w:gridCol w:w="1199"/>
        <w:gridCol w:w="83"/>
        <w:gridCol w:w="1429"/>
        <w:gridCol w:w="94"/>
        <w:gridCol w:w="50"/>
        <w:gridCol w:w="503"/>
        <w:gridCol w:w="77"/>
        <w:gridCol w:w="58"/>
        <w:gridCol w:w="1202"/>
        <w:gridCol w:w="109"/>
        <w:gridCol w:w="1764"/>
        <w:gridCol w:w="59"/>
        <w:gridCol w:w="2203"/>
        <w:gridCol w:w="59"/>
        <w:gridCol w:w="133"/>
        <w:gridCol w:w="2070"/>
        <w:gridCol w:w="1440"/>
      </w:tblGrid>
      <w:tr w:rsidR="00ED37A0" w:rsidRPr="00497CB0" w14:paraId="147BA0F4" w14:textId="77777777" w:rsidTr="00732C0C">
        <w:trPr>
          <w:trHeight w:val="945"/>
          <w:tblHeader/>
        </w:trPr>
        <w:tc>
          <w:tcPr>
            <w:tcW w:w="2048" w:type="dxa"/>
            <w:shd w:val="clear" w:color="000000" w:fill="D9D9D9"/>
            <w:vAlign w:val="center"/>
            <w:hideMark/>
          </w:tcPr>
          <w:p w14:paraId="147BA0EB" w14:textId="77777777" w:rsidR="00ED37A0" w:rsidRPr="00497CB0" w:rsidRDefault="00ED37A0" w:rsidP="000C0D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First Author and year of publication</w:t>
            </w:r>
          </w:p>
        </w:tc>
        <w:tc>
          <w:tcPr>
            <w:tcW w:w="1282" w:type="dxa"/>
            <w:gridSpan w:val="2"/>
            <w:shd w:val="clear" w:color="000000" w:fill="D9D9D9"/>
            <w:vAlign w:val="center"/>
            <w:hideMark/>
          </w:tcPr>
          <w:p w14:paraId="147BA0EC" w14:textId="77777777" w:rsidR="00ED37A0" w:rsidRPr="00497CB0" w:rsidRDefault="00ED37A0" w:rsidP="00732C0C">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Design</w:t>
            </w:r>
          </w:p>
        </w:tc>
        <w:tc>
          <w:tcPr>
            <w:tcW w:w="1523" w:type="dxa"/>
            <w:gridSpan w:val="2"/>
            <w:shd w:val="clear" w:color="000000" w:fill="D9D9D9"/>
            <w:vAlign w:val="center"/>
            <w:hideMark/>
          </w:tcPr>
          <w:p w14:paraId="147BA0ED" w14:textId="77777777" w:rsidR="00ED37A0" w:rsidRPr="00497CB0" w:rsidRDefault="00ED37A0" w:rsidP="000C0D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Outcome</w:t>
            </w:r>
          </w:p>
        </w:tc>
        <w:tc>
          <w:tcPr>
            <w:tcW w:w="630" w:type="dxa"/>
            <w:gridSpan w:val="3"/>
            <w:shd w:val="clear" w:color="000000" w:fill="D9D9D9"/>
            <w:vAlign w:val="center"/>
            <w:hideMark/>
          </w:tcPr>
          <w:p w14:paraId="147BA0EE" w14:textId="77777777" w:rsidR="00ED37A0" w:rsidRPr="00497CB0" w:rsidRDefault="00ED37A0" w:rsidP="000C0D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Age</w:t>
            </w:r>
          </w:p>
        </w:tc>
        <w:tc>
          <w:tcPr>
            <w:tcW w:w="1260" w:type="dxa"/>
            <w:gridSpan w:val="2"/>
            <w:shd w:val="clear" w:color="000000" w:fill="D9D9D9"/>
            <w:vAlign w:val="center"/>
            <w:hideMark/>
          </w:tcPr>
          <w:p w14:paraId="147BA0EF" w14:textId="77777777" w:rsidR="00ED37A0" w:rsidRPr="00497CB0" w:rsidRDefault="00ED37A0" w:rsidP="000C0D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N/n</w:t>
            </w:r>
          </w:p>
        </w:tc>
        <w:tc>
          <w:tcPr>
            <w:tcW w:w="1873" w:type="dxa"/>
            <w:gridSpan w:val="2"/>
            <w:shd w:val="clear" w:color="000000" w:fill="D9D9D9"/>
            <w:vAlign w:val="center"/>
            <w:hideMark/>
          </w:tcPr>
          <w:p w14:paraId="147BA0F0" w14:textId="77777777" w:rsidR="00ED37A0" w:rsidRPr="00497CB0" w:rsidRDefault="00ED37A0" w:rsidP="000C0DB0">
            <w:pPr>
              <w:spacing w:after="0" w:line="240" w:lineRule="auto"/>
              <w:jc w:val="center"/>
              <w:rPr>
                <w:rFonts w:eastAsia="Times New Roman" w:cs="Times New Roman"/>
                <w:b/>
                <w:bCs/>
                <w:szCs w:val="24"/>
                <w:lang w:eastAsia="en-GB"/>
              </w:rPr>
            </w:pPr>
            <w:r>
              <w:rPr>
                <w:rFonts w:eastAsia="Times New Roman" w:cs="Times New Roman"/>
                <w:b/>
                <w:bCs/>
                <w:szCs w:val="24"/>
                <w:lang w:eastAsia="en-GB"/>
              </w:rPr>
              <w:t>EBF</w:t>
            </w:r>
            <w:r w:rsidRPr="00497CB0">
              <w:rPr>
                <w:rFonts w:eastAsia="Times New Roman" w:cs="Times New Roman"/>
                <w:b/>
                <w:bCs/>
                <w:szCs w:val="24"/>
                <w:lang w:eastAsia="en-GB"/>
              </w:rPr>
              <w:t xml:space="preserve"> duration  (continuous or categorical in months)</w:t>
            </w:r>
          </w:p>
        </w:tc>
        <w:tc>
          <w:tcPr>
            <w:tcW w:w="2454" w:type="dxa"/>
            <w:gridSpan w:val="4"/>
            <w:shd w:val="clear" w:color="000000" w:fill="D9D9D9"/>
            <w:noWrap/>
            <w:vAlign w:val="center"/>
            <w:hideMark/>
          </w:tcPr>
          <w:p w14:paraId="147BA0F1" w14:textId="77777777" w:rsidR="00ED37A0" w:rsidRPr="00497CB0" w:rsidRDefault="00ED37A0" w:rsidP="000C0DB0">
            <w:pPr>
              <w:spacing w:after="0" w:line="240" w:lineRule="auto"/>
              <w:rPr>
                <w:rFonts w:eastAsia="Times New Roman" w:cs="Times New Roman"/>
                <w:b/>
                <w:bCs/>
                <w:szCs w:val="24"/>
                <w:lang w:eastAsia="en-GB"/>
              </w:rPr>
            </w:pPr>
            <w:r w:rsidRPr="00497CB0">
              <w:rPr>
                <w:rFonts w:eastAsia="Times New Roman" w:cs="Times New Roman"/>
                <w:b/>
                <w:bCs/>
                <w:szCs w:val="24"/>
                <w:lang w:eastAsia="en-GB"/>
              </w:rPr>
              <w:t>Measure of association</w:t>
            </w:r>
          </w:p>
        </w:tc>
        <w:tc>
          <w:tcPr>
            <w:tcW w:w="2070" w:type="dxa"/>
            <w:shd w:val="clear" w:color="000000" w:fill="D9D9D9"/>
            <w:noWrap/>
            <w:vAlign w:val="center"/>
            <w:hideMark/>
          </w:tcPr>
          <w:p w14:paraId="147BA0F2" w14:textId="77777777" w:rsidR="00ED37A0" w:rsidRPr="00497CB0" w:rsidRDefault="00ED37A0" w:rsidP="000C0DB0">
            <w:pPr>
              <w:spacing w:after="0" w:line="240" w:lineRule="auto"/>
              <w:jc w:val="center"/>
              <w:rPr>
                <w:rFonts w:eastAsia="Times New Roman" w:cs="Times New Roman"/>
                <w:b/>
                <w:bCs/>
                <w:szCs w:val="24"/>
                <w:lang w:eastAsia="en-GB"/>
              </w:rPr>
            </w:pPr>
            <w:r w:rsidRPr="00497CB0">
              <w:rPr>
                <w:rFonts w:eastAsia="Times New Roman" w:cs="Times New Roman"/>
                <w:b/>
                <w:bCs/>
                <w:szCs w:val="24"/>
                <w:lang w:eastAsia="en-GB"/>
              </w:rPr>
              <w:t>Effect</w:t>
            </w:r>
          </w:p>
        </w:tc>
        <w:tc>
          <w:tcPr>
            <w:tcW w:w="1440" w:type="dxa"/>
            <w:shd w:val="clear" w:color="000000" w:fill="D9D9D9"/>
            <w:noWrap/>
            <w:vAlign w:val="center"/>
            <w:hideMark/>
          </w:tcPr>
          <w:p w14:paraId="147BA0F3" w14:textId="77777777" w:rsidR="00ED37A0" w:rsidRPr="00EB7CC8" w:rsidRDefault="00ED37A0" w:rsidP="000C0DB0">
            <w:pPr>
              <w:spacing w:after="0" w:line="240" w:lineRule="auto"/>
              <w:jc w:val="center"/>
              <w:rPr>
                <w:rFonts w:eastAsia="Times New Roman" w:cs="Times New Roman"/>
                <w:b/>
                <w:bCs/>
                <w:szCs w:val="24"/>
                <w:lang w:eastAsia="en-GB"/>
              </w:rPr>
            </w:pPr>
            <w:r w:rsidRPr="00EB7CC8">
              <w:rPr>
                <w:rFonts w:eastAsia="Times New Roman" w:cs="Times New Roman"/>
                <w:b/>
                <w:bCs/>
                <w:szCs w:val="24"/>
                <w:lang w:eastAsia="en-GB"/>
              </w:rPr>
              <w:t>P-value</w:t>
            </w:r>
          </w:p>
        </w:tc>
      </w:tr>
      <w:tr w:rsidR="00863FD5" w:rsidRPr="00354CEE" w14:paraId="147BA101" w14:textId="77777777" w:rsidTr="00732C0C">
        <w:trPr>
          <w:trHeight w:val="945"/>
        </w:trPr>
        <w:tc>
          <w:tcPr>
            <w:tcW w:w="2048" w:type="dxa"/>
            <w:tcBorders>
              <w:top w:val="single" w:sz="4" w:space="0" w:color="auto"/>
              <w:bottom w:val="single" w:sz="4" w:space="0" w:color="auto"/>
              <w:right w:val="nil"/>
            </w:tcBorders>
            <w:shd w:val="clear" w:color="000000" w:fill="D9D9D9"/>
            <w:vAlign w:val="center"/>
          </w:tcPr>
          <w:p w14:paraId="147BA0F5" w14:textId="77777777" w:rsidR="00863FD5" w:rsidRPr="00354CEE" w:rsidRDefault="00863FD5" w:rsidP="000C0DB0">
            <w:pPr>
              <w:jc w:val="center"/>
              <w:rPr>
                <w:szCs w:val="24"/>
              </w:rPr>
            </w:pPr>
            <w:r>
              <w:t xml:space="preserve">  </w:t>
            </w:r>
            <w:r w:rsidRPr="00354CEE">
              <w:rPr>
                <w:szCs w:val="24"/>
              </w:rPr>
              <w:t>Elliot</w:t>
            </w:r>
          </w:p>
          <w:p w14:paraId="147BA0F6" w14:textId="77777777" w:rsidR="00863FD5" w:rsidRPr="00354CEE" w:rsidRDefault="00863FD5" w:rsidP="000C0DB0">
            <w:pPr>
              <w:jc w:val="center"/>
              <w:rPr>
                <w:szCs w:val="24"/>
              </w:rPr>
            </w:pPr>
            <w:r w:rsidRPr="00354CEE">
              <w:rPr>
                <w:szCs w:val="24"/>
              </w:rPr>
              <w:t>2008 (4)</w:t>
            </w:r>
          </w:p>
        </w:tc>
        <w:tc>
          <w:tcPr>
            <w:tcW w:w="1199" w:type="dxa"/>
            <w:tcBorders>
              <w:top w:val="single" w:sz="4" w:space="0" w:color="auto"/>
              <w:left w:val="nil"/>
              <w:bottom w:val="single" w:sz="4" w:space="0" w:color="auto"/>
              <w:right w:val="nil"/>
            </w:tcBorders>
            <w:shd w:val="clear" w:color="auto" w:fill="auto"/>
            <w:vAlign w:val="center"/>
          </w:tcPr>
          <w:p w14:paraId="147BA0F7" w14:textId="77777777" w:rsidR="00863FD5" w:rsidRPr="00354CEE" w:rsidRDefault="00863FD5" w:rsidP="00732C0C">
            <w:pPr>
              <w:jc w:val="center"/>
              <w:rPr>
                <w:szCs w:val="24"/>
              </w:rPr>
            </w:pPr>
          </w:p>
          <w:p w14:paraId="147BA0F8" w14:textId="77777777" w:rsidR="00863FD5" w:rsidRPr="00354CEE" w:rsidRDefault="00863FD5" w:rsidP="00732C0C">
            <w:pPr>
              <w:jc w:val="center"/>
              <w:rPr>
                <w:szCs w:val="24"/>
              </w:rPr>
            </w:pPr>
            <w:r w:rsidRPr="00354CEE">
              <w:rPr>
                <w:szCs w:val="24"/>
              </w:rPr>
              <w:t>PC</w:t>
            </w:r>
          </w:p>
        </w:tc>
        <w:tc>
          <w:tcPr>
            <w:tcW w:w="1656" w:type="dxa"/>
            <w:gridSpan w:val="4"/>
            <w:tcBorders>
              <w:top w:val="single" w:sz="4" w:space="0" w:color="auto"/>
              <w:left w:val="nil"/>
              <w:bottom w:val="single" w:sz="4" w:space="0" w:color="auto"/>
              <w:right w:val="nil"/>
            </w:tcBorders>
            <w:shd w:val="clear" w:color="auto" w:fill="auto"/>
            <w:vAlign w:val="center"/>
          </w:tcPr>
          <w:p w14:paraId="147BA0F9" w14:textId="77777777" w:rsidR="00863FD5" w:rsidRPr="00354CEE" w:rsidRDefault="00863FD5" w:rsidP="00732C0C">
            <w:pPr>
              <w:spacing w:after="0" w:line="240" w:lineRule="auto"/>
              <w:jc w:val="center"/>
              <w:rPr>
                <w:rFonts w:cs="Times New Roman"/>
                <w:szCs w:val="24"/>
              </w:rPr>
            </w:pPr>
            <w:r w:rsidRPr="00354CEE">
              <w:rPr>
                <w:szCs w:val="24"/>
              </w:rPr>
              <w:t>Bronchial hyper-responsiveness</w:t>
            </w:r>
          </w:p>
        </w:tc>
        <w:tc>
          <w:tcPr>
            <w:tcW w:w="638" w:type="dxa"/>
            <w:gridSpan w:val="3"/>
            <w:tcBorders>
              <w:top w:val="single" w:sz="4" w:space="0" w:color="auto"/>
              <w:left w:val="nil"/>
              <w:bottom w:val="single" w:sz="4" w:space="0" w:color="auto"/>
              <w:right w:val="nil"/>
            </w:tcBorders>
            <w:shd w:val="clear" w:color="auto" w:fill="auto"/>
            <w:vAlign w:val="center"/>
          </w:tcPr>
          <w:p w14:paraId="147BA0FA" w14:textId="77777777" w:rsidR="00863FD5" w:rsidRPr="00354CEE" w:rsidRDefault="00863FD5" w:rsidP="000C0DB0">
            <w:pPr>
              <w:jc w:val="center"/>
              <w:rPr>
                <w:sz w:val="20"/>
                <w:szCs w:val="20"/>
              </w:rPr>
            </w:pPr>
            <w:r w:rsidRPr="00354CEE">
              <w:rPr>
                <w:sz w:val="20"/>
                <w:szCs w:val="20"/>
              </w:rPr>
              <w:t>5-14</w:t>
            </w:r>
          </w:p>
        </w:tc>
        <w:tc>
          <w:tcPr>
            <w:tcW w:w="1311" w:type="dxa"/>
            <w:gridSpan w:val="2"/>
            <w:tcBorders>
              <w:top w:val="single" w:sz="4" w:space="0" w:color="auto"/>
              <w:left w:val="nil"/>
              <w:bottom w:val="single" w:sz="4" w:space="0" w:color="auto"/>
              <w:right w:val="nil"/>
            </w:tcBorders>
            <w:shd w:val="clear" w:color="auto" w:fill="auto"/>
            <w:vAlign w:val="center"/>
          </w:tcPr>
          <w:p w14:paraId="147BA0FB" w14:textId="77777777" w:rsidR="00863FD5" w:rsidRPr="00354CEE" w:rsidRDefault="00863FD5" w:rsidP="000C0DB0">
            <w:pPr>
              <w:jc w:val="center"/>
              <w:rPr>
                <w:szCs w:val="24"/>
              </w:rPr>
            </w:pPr>
            <w:r>
              <w:t>3295</w:t>
            </w:r>
          </w:p>
        </w:tc>
        <w:tc>
          <w:tcPr>
            <w:tcW w:w="1823" w:type="dxa"/>
            <w:gridSpan w:val="2"/>
            <w:tcBorders>
              <w:top w:val="single" w:sz="4" w:space="0" w:color="auto"/>
              <w:left w:val="nil"/>
              <w:bottom w:val="single" w:sz="4" w:space="0" w:color="auto"/>
              <w:right w:val="nil"/>
            </w:tcBorders>
            <w:shd w:val="clear" w:color="auto" w:fill="auto"/>
            <w:vAlign w:val="center"/>
          </w:tcPr>
          <w:p w14:paraId="147BA0FC" w14:textId="77777777" w:rsidR="00863FD5" w:rsidRPr="00354CEE" w:rsidRDefault="00863FD5" w:rsidP="000C0DB0">
            <w:pPr>
              <w:rPr>
                <w:szCs w:val="24"/>
              </w:rPr>
            </w:pPr>
            <w:r w:rsidRPr="00354CEE">
              <w:rPr>
                <w:szCs w:val="24"/>
              </w:rPr>
              <w:t>≥0-2mo vs &lt;0-2mo</w:t>
            </w:r>
          </w:p>
        </w:tc>
        <w:tc>
          <w:tcPr>
            <w:tcW w:w="2262" w:type="dxa"/>
            <w:gridSpan w:val="2"/>
            <w:tcBorders>
              <w:top w:val="single" w:sz="4" w:space="0" w:color="auto"/>
              <w:left w:val="nil"/>
              <w:bottom w:val="single" w:sz="4" w:space="0" w:color="auto"/>
              <w:right w:val="nil"/>
            </w:tcBorders>
            <w:shd w:val="clear" w:color="auto" w:fill="auto"/>
            <w:noWrap/>
            <w:vAlign w:val="center"/>
          </w:tcPr>
          <w:p w14:paraId="147BA0FD" w14:textId="77777777" w:rsidR="00863FD5" w:rsidRPr="00354CEE" w:rsidRDefault="00863FD5" w:rsidP="000C0DB0">
            <w:pPr>
              <w:jc w:val="center"/>
              <w:rPr>
                <w:bCs/>
                <w:color w:val="000000" w:themeColor="text1"/>
                <w:szCs w:val="24"/>
              </w:rPr>
            </w:pPr>
            <w:r w:rsidRPr="00354CEE">
              <w:rPr>
                <w:bCs/>
                <w:color w:val="000000" w:themeColor="text1"/>
                <w:szCs w:val="24"/>
              </w:rPr>
              <w:t>logistic regression, adjusted</w:t>
            </w:r>
          </w:p>
        </w:tc>
        <w:tc>
          <w:tcPr>
            <w:tcW w:w="2203" w:type="dxa"/>
            <w:gridSpan w:val="2"/>
            <w:tcBorders>
              <w:top w:val="single" w:sz="4" w:space="0" w:color="auto"/>
              <w:left w:val="nil"/>
              <w:bottom w:val="single" w:sz="4" w:space="0" w:color="auto"/>
              <w:right w:val="nil"/>
            </w:tcBorders>
            <w:shd w:val="clear" w:color="auto" w:fill="auto"/>
            <w:vAlign w:val="center"/>
          </w:tcPr>
          <w:p w14:paraId="147BA0FE" w14:textId="77777777" w:rsidR="00863FD5" w:rsidRPr="00354CEE" w:rsidRDefault="00863FD5" w:rsidP="000C0DB0">
            <w:pPr>
              <w:rPr>
                <w:szCs w:val="24"/>
              </w:rPr>
            </w:pPr>
            <w:r w:rsidRPr="00354CEE">
              <w:rPr>
                <w:szCs w:val="24"/>
              </w:rPr>
              <w:t>0.87 (0.60-1.26)</w:t>
            </w:r>
          </w:p>
        </w:tc>
        <w:tc>
          <w:tcPr>
            <w:tcW w:w="1440" w:type="dxa"/>
            <w:tcBorders>
              <w:top w:val="single" w:sz="4" w:space="0" w:color="auto"/>
              <w:left w:val="nil"/>
              <w:bottom w:val="single" w:sz="4" w:space="0" w:color="auto"/>
              <w:right w:val="nil"/>
            </w:tcBorders>
            <w:shd w:val="clear" w:color="auto" w:fill="auto"/>
            <w:noWrap/>
          </w:tcPr>
          <w:p w14:paraId="147BA0FF" w14:textId="77777777" w:rsidR="00863FD5" w:rsidRPr="00EB7CC8" w:rsidRDefault="00863FD5" w:rsidP="000C0DB0">
            <w:pPr>
              <w:jc w:val="center"/>
              <w:rPr>
                <w:szCs w:val="24"/>
              </w:rPr>
            </w:pPr>
          </w:p>
          <w:p w14:paraId="147BA100" w14:textId="77777777" w:rsidR="00863FD5" w:rsidRPr="00EB7CC8" w:rsidRDefault="00863FD5" w:rsidP="000C0DB0">
            <w:pPr>
              <w:spacing w:after="0" w:line="240" w:lineRule="auto"/>
              <w:jc w:val="center"/>
              <w:rPr>
                <w:rFonts w:cs="Times New Roman"/>
                <w:szCs w:val="24"/>
              </w:rPr>
            </w:pPr>
            <w:r w:rsidRPr="00EB7CC8">
              <w:rPr>
                <w:szCs w:val="24"/>
              </w:rPr>
              <w:t>0.46</w:t>
            </w:r>
          </w:p>
        </w:tc>
      </w:tr>
      <w:tr w:rsidR="00863FD5" w:rsidRPr="00354CEE" w14:paraId="147BA10E" w14:textId="77777777" w:rsidTr="00732C0C">
        <w:trPr>
          <w:trHeight w:val="945"/>
        </w:trPr>
        <w:tc>
          <w:tcPr>
            <w:tcW w:w="2048" w:type="dxa"/>
            <w:tcBorders>
              <w:top w:val="single" w:sz="4" w:space="0" w:color="auto"/>
              <w:bottom w:val="single" w:sz="4" w:space="0" w:color="auto"/>
              <w:right w:val="nil"/>
            </w:tcBorders>
            <w:shd w:val="clear" w:color="000000" w:fill="D9D9D9"/>
            <w:vAlign w:val="center"/>
          </w:tcPr>
          <w:p w14:paraId="147BA102" w14:textId="77777777" w:rsidR="00863FD5" w:rsidRPr="00354CEE" w:rsidRDefault="00863FD5" w:rsidP="000C0DB0">
            <w:pPr>
              <w:jc w:val="center"/>
              <w:rPr>
                <w:szCs w:val="24"/>
              </w:rPr>
            </w:pPr>
            <w:r w:rsidRPr="00354CEE">
              <w:rPr>
                <w:szCs w:val="24"/>
              </w:rPr>
              <w:t>Poysa</w:t>
            </w:r>
          </w:p>
          <w:p w14:paraId="147BA103" w14:textId="77777777" w:rsidR="00863FD5" w:rsidRPr="00354CEE" w:rsidRDefault="00863FD5" w:rsidP="000C0DB0">
            <w:pPr>
              <w:jc w:val="center"/>
              <w:rPr>
                <w:szCs w:val="24"/>
              </w:rPr>
            </w:pPr>
            <w:r w:rsidRPr="00354CEE">
              <w:rPr>
                <w:szCs w:val="24"/>
              </w:rPr>
              <w:t>1992 (175)</w:t>
            </w:r>
          </w:p>
        </w:tc>
        <w:tc>
          <w:tcPr>
            <w:tcW w:w="1199" w:type="dxa"/>
            <w:tcBorders>
              <w:top w:val="single" w:sz="4" w:space="0" w:color="auto"/>
              <w:left w:val="nil"/>
              <w:bottom w:val="single" w:sz="4" w:space="0" w:color="auto"/>
              <w:right w:val="nil"/>
            </w:tcBorders>
            <w:shd w:val="clear" w:color="auto" w:fill="auto"/>
            <w:vAlign w:val="center"/>
          </w:tcPr>
          <w:p w14:paraId="147BA104" w14:textId="77777777" w:rsidR="00863FD5" w:rsidRPr="00354CEE" w:rsidRDefault="00863FD5" w:rsidP="00732C0C">
            <w:pPr>
              <w:jc w:val="center"/>
              <w:rPr>
                <w:szCs w:val="24"/>
              </w:rPr>
            </w:pPr>
          </w:p>
          <w:p w14:paraId="147BA105" w14:textId="77777777" w:rsidR="00863FD5" w:rsidRPr="00354CEE" w:rsidRDefault="00863FD5" w:rsidP="00732C0C">
            <w:pPr>
              <w:jc w:val="center"/>
              <w:rPr>
                <w:szCs w:val="24"/>
              </w:rPr>
            </w:pPr>
            <w:r w:rsidRPr="00354CEE">
              <w:rPr>
                <w:szCs w:val="24"/>
              </w:rPr>
              <w:t>PC</w:t>
            </w:r>
          </w:p>
        </w:tc>
        <w:tc>
          <w:tcPr>
            <w:tcW w:w="1656" w:type="dxa"/>
            <w:gridSpan w:val="4"/>
            <w:tcBorders>
              <w:top w:val="single" w:sz="4" w:space="0" w:color="auto"/>
              <w:left w:val="nil"/>
              <w:bottom w:val="single" w:sz="4" w:space="0" w:color="auto"/>
              <w:right w:val="nil"/>
            </w:tcBorders>
            <w:shd w:val="clear" w:color="auto" w:fill="auto"/>
            <w:vAlign w:val="center"/>
          </w:tcPr>
          <w:p w14:paraId="147BA106" w14:textId="77777777" w:rsidR="00863FD5" w:rsidRPr="00354CEE" w:rsidRDefault="00863FD5" w:rsidP="00732C0C">
            <w:pPr>
              <w:spacing w:after="0" w:line="240" w:lineRule="auto"/>
              <w:jc w:val="center"/>
              <w:rPr>
                <w:rFonts w:cs="Times New Roman"/>
                <w:szCs w:val="24"/>
              </w:rPr>
            </w:pPr>
            <w:r w:rsidRPr="00354CEE">
              <w:rPr>
                <w:szCs w:val="24"/>
              </w:rPr>
              <w:t>Bronchial hyper-responsiveness</w:t>
            </w:r>
          </w:p>
        </w:tc>
        <w:tc>
          <w:tcPr>
            <w:tcW w:w="638" w:type="dxa"/>
            <w:gridSpan w:val="3"/>
            <w:tcBorders>
              <w:top w:val="single" w:sz="4" w:space="0" w:color="auto"/>
              <w:left w:val="nil"/>
              <w:bottom w:val="single" w:sz="4" w:space="0" w:color="auto"/>
              <w:right w:val="nil"/>
            </w:tcBorders>
            <w:shd w:val="clear" w:color="auto" w:fill="auto"/>
            <w:vAlign w:val="center"/>
          </w:tcPr>
          <w:p w14:paraId="147BA107" w14:textId="77777777" w:rsidR="00863FD5" w:rsidRPr="00354CEE" w:rsidRDefault="00863FD5" w:rsidP="000C0DB0">
            <w:pPr>
              <w:jc w:val="center"/>
              <w:rPr>
                <w:sz w:val="20"/>
                <w:szCs w:val="20"/>
              </w:rPr>
            </w:pPr>
            <w:r w:rsidRPr="00354CEE">
              <w:rPr>
                <w:sz w:val="20"/>
                <w:szCs w:val="20"/>
              </w:rPr>
              <w:t>5-14</w:t>
            </w:r>
          </w:p>
        </w:tc>
        <w:tc>
          <w:tcPr>
            <w:tcW w:w="1311" w:type="dxa"/>
            <w:gridSpan w:val="2"/>
            <w:tcBorders>
              <w:top w:val="single" w:sz="4" w:space="0" w:color="auto"/>
              <w:left w:val="nil"/>
              <w:bottom w:val="single" w:sz="4" w:space="0" w:color="auto"/>
              <w:right w:val="nil"/>
            </w:tcBorders>
            <w:shd w:val="clear" w:color="auto" w:fill="auto"/>
            <w:vAlign w:val="center"/>
          </w:tcPr>
          <w:p w14:paraId="147BA108" w14:textId="77777777" w:rsidR="00863FD5" w:rsidRPr="00354CEE" w:rsidRDefault="00863FD5" w:rsidP="000C0DB0">
            <w:pPr>
              <w:jc w:val="center"/>
              <w:rPr>
                <w:szCs w:val="24"/>
              </w:rPr>
            </w:pPr>
            <w:r>
              <w:t>119</w:t>
            </w:r>
          </w:p>
        </w:tc>
        <w:tc>
          <w:tcPr>
            <w:tcW w:w="1823" w:type="dxa"/>
            <w:gridSpan w:val="2"/>
            <w:tcBorders>
              <w:top w:val="single" w:sz="4" w:space="0" w:color="auto"/>
              <w:left w:val="nil"/>
              <w:bottom w:val="single" w:sz="4" w:space="0" w:color="auto"/>
              <w:right w:val="nil"/>
            </w:tcBorders>
            <w:shd w:val="clear" w:color="auto" w:fill="auto"/>
            <w:vAlign w:val="center"/>
          </w:tcPr>
          <w:p w14:paraId="147BA109" w14:textId="77777777" w:rsidR="00863FD5" w:rsidRPr="00354CEE" w:rsidRDefault="00863FD5" w:rsidP="000C0DB0">
            <w:pPr>
              <w:rPr>
                <w:szCs w:val="24"/>
              </w:rPr>
            </w:pPr>
            <w:r w:rsidRPr="00354CEE">
              <w:rPr>
                <w:szCs w:val="24"/>
              </w:rPr>
              <w:t>≥3-4mo vs &lt;3-4mo</w:t>
            </w:r>
          </w:p>
        </w:tc>
        <w:tc>
          <w:tcPr>
            <w:tcW w:w="2262" w:type="dxa"/>
            <w:gridSpan w:val="2"/>
            <w:tcBorders>
              <w:top w:val="single" w:sz="4" w:space="0" w:color="auto"/>
              <w:left w:val="nil"/>
              <w:bottom w:val="single" w:sz="4" w:space="0" w:color="auto"/>
              <w:right w:val="nil"/>
            </w:tcBorders>
            <w:shd w:val="clear" w:color="auto" w:fill="auto"/>
            <w:noWrap/>
            <w:vAlign w:val="center"/>
          </w:tcPr>
          <w:p w14:paraId="147BA10A" w14:textId="77777777" w:rsidR="00863FD5" w:rsidRPr="00354CEE" w:rsidRDefault="00863FD5" w:rsidP="000C0DB0">
            <w:pPr>
              <w:jc w:val="center"/>
              <w:rPr>
                <w:bCs/>
                <w:color w:val="000000" w:themeColor="text1"/>
                <w:szCs w:val="24"/>
              </w:rPr>
            </w:pPr>
            <w:r w:rsidRPr="00354CEE">
              <w:rPr>
                <w:bCs/>
                <w:color w:val="000000" w:themeColor="text1"/>
                <w:szCs w:val="24"/>
              </w:rPr>
              <w:t>Compared proportions, unadjusted</w:t>
            </w:r>
          </w:p>
        </w:tc>
        <w:tc>
          <w:tcPr>
            <w:tcW w:w="2203" w:type="dxa"/>
            <w:gridSpan w:val="2"/>
            <w:tcBorders>
              <w:top w:val="single" w:sz="4" w:space="0" w:color="auto"/>
              <w:left w:val="nil"/>
              <w:bottom w:val="single" w:sz="4" w:space="0" w:color="auto"/>
              <w:right w:val="nil"/>
            </w:tcBorders>
            <w:shd w:val="clear" w:color="auto" w:fill="auto"/>
            <w:vAlign w:val="center"/>
          </w:tcPr>
          <w:p w14:paraId="147BA10B" w14:textId="77777777" w:rsidR="00863FD5" w:rsidRPr="00354CEE" w:rsidRDefault="00863FD5" w:rsidP="000C0DB0">
            <w:pPr>
              <w:rPr>
                <w:szCs w:val="24"/>
              </w:rPr>
            </w:pPr>
            <w:r w:rsidRPr="00354CEE">
              <w:rPr>
                <w:szCs w:val="24"/>
              </w:rPr>
              <w:t>0.52 (0.18-1.49)</w:t>
            </w:r>
          </w:p>
        </w:tc>
        <w:tc>
          <w:tcPr>
            <w:tcW w:w="1440" w:type="dxa"/>
            <w:tcBorders>
              <w:top w:val="single" w:sz="4" w:space="0" w:color="auto"/>
              <w:left w:val="nil"/>
              <w:bottom w:val="single" w:sz="4" w:space="0" w:color="auto"/>
              <w:right w:val="nil"/>
            </w:tcBorders>
            <w:shd w:val="clear" w:color="auto" w:fill="auto"/>
            <w:noWrap/>
          </w:tcPr>
          <w:p w14:paraId="147BA10C" w14:textId="77777777" w:rsidR="00863FD5" w:rsidRPr="00EB7CC8" w:rsidRDefault="00863FD5" w:rsidP="000C0DB0">
            <w:pPr>
              <w:jc w:val="center"/>
              <w:rPr>
                <w:szCs w:val="24"/>
              </w:rPr>
            </w:pPr>
          </w:p>
          <w:p w14:paraId="147BA10D" w14:textId="77777777" w:rsidR="00863FD5" w:rsidRPr="00EB7CC8" w:rsidRDefault="00863FD5" w:rsidP="000C0DB0">
            <w:pPr>
              <w:spacing w:after="0" w:line="240" w:lineRule="auto"/>
              <w:jc w:val="center"/>
              <w:rPr>
                <w:rFonts w:cs="Times New Roman"/>
                <w:szCs w:val="24"/>
              </w:rPr>
            </w:pPr>
            <w:r w:rsidRPr="00EB7CC8">
              <w:rPr>
                <w:szCs w:val="24"/>
              </w:rPr>
              <w:t>0.12</w:t>
            </w:r>
          </w:p>
        </w:tc>
      </w:tr>
      <w:tr w:rsidR="00ED37A0" w:rsidRPr="00497CB0" w14:paraId="147BA119" w14:textId="77777777" w:rsidTr="00732C0C">
        <w:trPr>
          <w:trHeight w:val="945"/>
        </w:trPr>
        <w:tc>
          <w:tcPr>
            <w:tcW w:w="2048" w:type="dxa"/>
            <w:vMerge w:val="restart"/>
            <w:shd w:val="clear" w:color="000000" w:fill="D9D9D9"/>
            <w:vAlign w:val="center"/>
          </w:tcPr>
          <w:p w14:paraId="147BA10F" w14:textId="723ABD27" w:rsidR="00ED37A0" w:rsidRPr="00630DDD" w:rsidRDefault="00ED37A0" w:rsidP="000C0DB0">
            <w:pPr>
              <w:spacing w:after="0" w:line="240" w:lineRule="auto"/>
              <w:jc w:val="center"/>
              <w:rPr>
                <w:rFonts w:eastAsia="Times New Roman" w:cs="Times New Roman"/>
                <w:szCs w:val="24"/>
                <w:lang w:eastAsia="en-GB"/>
              </w:rPr>
            </w:pPr>
            <w:r>
              <w:br w:type="page"/>
            </w:r>
            <w:r w:rsidRPr="00630DDD">
              <w:rPr>
                <w:rFonts w:eastAsia="Times New Roman" w:cs="Times New Roman"/>
                <w:szCs w:val="24"/>
                <w:lang w:eastAsia="en-GB"/>
              </w:rPr>
              <w:t>Kull, 2010</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&lt;EndNote&gt;&lt;Cite&gt;&lt;Author&gt;Kull&lt;/Author&gt;&lt;Year&gt;2010&lt;/Year&gt;&lt;RecNum&gt;792&lt;/RecNum&gt;&lt;DisplayText&gt;(127)&lt;/DisplayText&gt;&lt;record&gt;&lt;rec-number&gt;792&lt;/rec-number&gt;&lt;foreign-keys&gt;&lt;key app="EN" db-id="xz2pwzz052fzekeewww5de0d5at5t9aprffv"&gt;792&lt;/key&gt;&lt;/foreign-keys&gt;&lt;ref-type name="Journal Article"&gt;17&lt;/ref-type&gt;&lt;contributors&gt;&lt;authors&gt;&lt;author&gt;Kull, I.&lt;/author&gt;&lt;author&gt;Melen, E.&lt;/author&gt;&lt;author&gt;Alm, J.&lt;/author&gt;&lt;author&gt;Hallberg, J.&lt;/author&gt;&lt;author&gt;Svartengren, M.&lt;/author&gt;&lt;author&gt;van Hage, M.&lt;/author&gt;&lt;author&gt;Pershagen, G.&lt;/author&gt;&lt;author&gt;Wickman, M.&lt;/author&gt;&lt;author&gt;Bergstrom, A.&lt;/author&gt;&lt;/authors&gt;&lt;/contributors&gt;&lt;auth-address&gt;Institute of Environmental Medicine, Karolinska Institutet, SE-171 76 Stockholm, Sweden. inger.kull@ki.se&lt;/auth-address&gt;&lt;titles&gt;&lt;title&gt;Breast-feeding in relation to asthma, lung function, and sensitization in young schoolchildren&lt;/title&gt;&lt;secondary-title&gt;Journal of Allergy &amp;amp; Clinical Immunology&lt;/secondary-title&gt;&lt;/titles&gt;&lt;pages&gt;1013-9&lt;/pages&gt;&lt;volume&gt;125&lt;/volume&gt;&lt;number&gt;5&lt;/number&gt;&lt;dates&gt;&lt;year&gt;2010&lt;/year&gt;&lt;/dates&gt;&lt;accession-num&gt;20392479&lt;/accession-num&gt;&lt;work-type&gt;Research Support, Non-U.S. Gov&amp;apos;t&lt;/work-type&gt;&lt;urls&gt;&lt;related-urls&gt;&lt;url&gt;http://ovidsp.ovid.com/ovidweb.cgi?T=JS&amp;amp;CSC=Y&amp;amp;NEWS=N&amp;amp;PAGE=fulltext&amp;amp;D=medl&amp;amp;AN=20392479&lt;/url&gt;&lt;url&gt;http://metalib.lib.ic.ac.uk:9003/sfx_local?sid=OVID&amp;amp;isbn=&amp;amp;issn=0091-6749&amp;amp;volume=125&amp;amp;issue=5&amp;amp;date=2010&amp;amp;title=Journal+of+Allergy+%26+Clinical+Immunology&amp;amp;atitle=Breast-feeding+in+relation+to+asthma%2C+lung+function%2C+and+sensitization+in+young+schoolchildren.&amp;amp;aulast=Kull+I&amp;amp;spage=1013&lt;/url&gt;&lt;/related-urls&gt;&lt;/urls&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27" w:tooltip="Kull, 2010 #792" w:history="1">
              <w:r w:rsidR="005E1DD1">
                <w:rPr>
                  <w:rFonts w:eastAsia="Times New Roman" w:cs="Times New Roman"/>
                  <w:noProof/>
                  <w:szCs w:val="24"/>
                  <w:lang w:eastAsia="en-GB"/>
                </w:rPr>
                <w:t>127</w:t>
              </w:r>
            </w:hyperlink>
            <w:r w:rsidR="005E1DD1">
              <w:rPr>
                <w:rFonts w:eastAsia="Times New Roman" w:cs="Times New Roman"/>
                <w:noProof/>
                <w:szCs w:val="24"/>
                <w:lang w:eastAsia="en-GB"/>
              </w:rPr>
              <w:t>)</w:t>
            </w:r>
            <w:r>
              <w:rPr>
                <w:rFonts w:eastAsia="Times New Roman" w:cs="Times New Roman"/>
                <w:szCs w:val="24"/>
                <w:lang w:eastAsia="en-GB"/>
              </w:rPr>
              <w:fldChar w:fldCharType="end"/>
            </w:r>
          </w:p>
          <w:p w14:paraId="147BA110" w14:textId="77777777" w:rsidR="00ED37A0" w:rsidRPr="00630DDD" w:rsidRDefault="00ED37A0" w:rsidP="000C0DB0">
            <w:pPr>
              <w:spacing w:after="0" w:line="240" w:lineRule="auto"/>
              <w:jc w:val="center"/>
              <w:rPr>
                <w:rFonts w:eastAsia="Times New Roman" w:cs="Times New Roman"/>
                <w:szCs w:val="24"/>
                <w:lang w:eastAsia="en-GB"/>
              </w:rPr>
            </w:pPr>
            <w:r>
              <w:rPr>
                <w:rFonts w:eastAsia="Times New Roman" w:cs="Times New Roman"/>
                <w:szCs w:val="24"/>
                <w:lang w:eastAsia="en-GB"/>
              </w:rPr>
              <w:t xml:space="preserve"> </w:t>
            </w:r>
          </w:p>
        </w:tc>
        <w:tc>
          <w:tcPr>
            <w:tcW w:w="1282" w:type="dxa"/>
            <w:gridSpan w:val="2"/>
            <w:vMerge w:val="restart"/>
            <w:shd w:val="clear" w:color="auto" w:fill="auto"/>
            <w:vAlign w:val="center"/>
          </w:tcPr>
          <w:p w14:paraId="147BA111" w14:textId="77777777" w:rsidR="00ED37A0" w:rsidRDefault="00ED37A0" w:rsidP="00732C0C">
            <w:pPr>
              <w:jc w:val="center"/>
            </w:pPr>
            <w:r w:rsidRPr="005418BB">
              <w:rPr>
                <w:rFonts w:eastAsia="Times New Roman" w:cs="Times New Roman"/>
                <w:szCs w:val="24"/>
                <w:lang w:eastAsia="en-GB"/>
              </w:rPr>
              <w:t>PC</w:t>
            </w:r>
          </w:p>
        </w:tc>
        <w:tc>
          <w:tcPr>
            <w:tcW w:w="1523" w:type="dxa"/>
            <w:gridSpan w:val="2"/>
            <w:shd w:val="clear" w:color="auto" w:fill="auto"/>
            <w:vAlign w:val="center"/>
          </w:tcPr>
          <w:p w14:paraId="147BA112"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FEV1(ml)</w:t>
            </w:r>
          </w:p>
        </w:tc>
        <w:tc>
          <w:tcPr>
            <w:tcW w:w="630" w:type="dxa"/>
            <w:gridSpan w:val="3"/>
            <w:shd w:val="clear" w:color="auto" w:fill="auto"/>
            <w:vAlign w:val="center"/>
          </w:tcPr>
          <w:p w14:paraId="147BA113"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8</w:t>
            </w:r>
          </w:p>
        </w:tc>
        <w:tc>
          <w:tcPr>
            <w:tcW w:w="1260" w:type="dxa"/>
            <w:gridSpan w:val="2"/>
            <w:shd w:val="clear" w:color="auto" w:fill="auto"/>
            <w:vAlign w:val="center"/>
          </w:tcPr>
          <w:p w14:paraId="147BA114"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1838</w:t>
            </w:r>
          </w:p>
        </w:tc>
        <w:tc>
          <w:tcPr>
            <w:tcW w:w="1873" w:type="dxa"/>
            <w:gridSpan w:val="2"/>
            <w:shd w:val="clear" w:color="auto" w:fill="auto"/>
            <w:vAlign w:val="center"/>
          </w:tcPr>
          <w:p w14:paraId="147BA115"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&gt;4</w:t>
            </w:r>
          </w:p>
        </w:tc>
        <w:tc>
          <w:tcPr>
            <w:tcW w:w="2454" w:type="dxa"/>
            <w:gridSpan w:val="4"/>
            <w:shd w:val="clear" w:color="auto" w:fill="auto"/>
            <w:noWrap/>
            <w:vAlign w:val="center"/>
          </w:tcPr>
          <w:p w14:paraId="147BA116" w14:textId="77777777" w:rsidR="00ED37A0" w:rsidRPr="00630DDD" w:rsidRDefault="00ED37A0" w:rsidP="000C0DB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17"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17.</w:t>
            </w:r>
            <w:r>
              <w:rPr>
                <w:rFonts w:eastAsia="Times New Roman" w:cs="Times New Roman"/>
                <w:szCs w:val="24"/>
                <w:lang w:eastAsia="en-GB"/>
              </w:rPr>
              <w:t>4</w:t>
            </w:r>
            <w:r w:rsidRPr="00630DDD">
              <w:rPr>
                <w:rFonts w:eastAsia="Times New Roman" w:cs="Times New Roman"/>
                <w:szCs w:val="24"/>
                <w:lang w:eastAsia="en-GB"/>
              </w:rPr>
              <w:t xml:space="preserve"> (-5.</w:t>
            </w:r>
            <w:r>
              <w:rPr>
                <w:rFonts w:eastAsia="Times New Roman" w:cs="Times New Roman"/>
                <w:szCs w:val="24"/>
                <w:lang w:eastAsia="en-GB"/>
              </w:rPr>
              <w:t>7, 40</w:t>
            </w:r>
            <w:r w:rsidRPr="00630DDD">
              <w:rPr>
                <w:rFonts w:eastAsia="Times New Roman" w:cs="Times New Roman"/>
                <w:szCs w:val="24"/>
                <w:lang w:eastAsia="en-GB"/>
              </w:rPr>
              <w:t>.</w:t>
            </w:r>
            <w:r>
              <w:rPr>
                <w:rFonts w:eastAsia="Times New Roman" w:cs="Times New Roman"/>
                <w:szCs w:val="24"/>
                <w:lang w:eastAsia="en-GB"/>
              </w:rPr>
              <w:t>5</w:t>
            </w:r>
            <w:r w:rsidRPr="00630DDD">
              <w:rPr>
                <w:rFonts w:eastAsia="Times New Roman" w:cs="Times New Roman"/>
                <w:szCs w:val="24"/>
                <w:lang w:eastAsia="en-GB"/>
              </w:rPr>
              <w:t>)</w:t>
            </w:r>
          </w:p>
        </w:tc>
        <w:tc>
          <w:tcPr>
            <w:tcW w:w="1440" w:type="dxa"/>
            <w:shd w:val="clear" w:color="auto" w:fill="auto"/>
            <w:noWrap/>
            <w:vAlign w:val="center"/>
          </w:tcPr>
          <w:p w14:paraId="147BA118" w14:textId="77777777" w:rsidR="00ED37A0" w:rsidRPr="00EB7CC8" w:rsidRDefault="00ED37A0" w:rsidP="000C0DB0">
            <w:pPr>
              <w:spacing w:after="0" w:line="240" w:lineRule="auto"/>
              <w:jc w:val="center"/>
              <w:rPr>
                <w:rFonts w:eastAsia="Times New Roman" w:cs="Times New Roman"/>
                <w:szCs w:val="24"/>
                <w:lang w:eastAsia="en-GB"/>
              </w:rPr>
            </w:pPr>
            <w:r w:rsidRPr="00EB7CC8">
              <w:rPr>
                <w:rFonts w:eastAsia="Times New Roman" w:cs="Times New Roman"/>
                <w:szCs w:val="24"/>
                <w:lang w:eastAsia="en-GB"/>
              </w:rPr>
              <w:t>NS</w:t>
            </w:r>
          </w:p>
        </w:tc>
      </w:tr>
      <w:tr w:rsidR="00ED37A0" w:rsidRPr="00497CB0" w14:paraId="147BA123" w14:textId="77777777" w:rsidTr="00732C0C">
        <w:trPr>
          <w:trHeight w:val="945"/>
        </w:trPr>
        <w:tc>
          <w:tcPr>
            <w:tcW w:w="2048" w:type="dxa"/>
            <w:vMerge/>
            <w:shd w:val="clear" w:color="000000" w:fill="D9D9D9"/>
            <w:vAlign w:val="center"/>
          </w:tcPr>
          <w:p w14:paraId="147BA11A" w14:textId="77777777" w:rsidR="00ED37A0" w:rsidRPr="00630DDD" w:rsidRDefault="00ED37A0" w:rsidP="00A1715A">
            <w:pPr>
              <w:spacing w:after="0" w:line="240" w:lineRule="auto"/>
              <w:jc w:val="center"/>
              <w:rPr>
                <w:rFonts w:eastAsia="Times New Roman" w:cs="Times New Roman"/>
                <w:szCs w:val="24"/>
                <w:lang w:eastAsia="en-GB"/>
              </w:rPr>
            </w:pPr>
          </w:p>
        </w:tc>
        <w:tc>
          <w:tcPr>
            <w:tcW w:w="1282" w:type="dxa"/>
            <w:gridSpan w:val="2"/>
            <w:vMerge/>
            <w:shd w:val="clear" w:color="auto" w:fill="auto"/>
            <w:vAlign w:val="center"/>
          </w:tcPr>
          <w:p w14:paraId="147BA11B" w14:textId="77777777" w:rsidR="00ED37A0" w:rsidRPr="005418BB" w:rsidRDefault="00ED37A0" w:rsidP="00732C0C">
            <w:pPr>
              <w:jc w:val="center"/>
              <w:rPr>
                <w:rFonts w:eastAsia="Times New Roman" w:cs="Times New Roman"/>
                <w:szCs w:val="24"/>
                <w:lang w:eastAsia="en-GB"/>
              </w:rPr>
            </w:pPr>
          </w:p>
        </w:tc>
        <w:tc>
          <w:tcPr>
            <w:tcW w:w="1523" w:type="dxa"/>
            <w:gridSpan w:val="2"/>
            <w:shd w:val="clear" w:color="auto" w:fill="auto"/>
            <w:vAlign w:val="center"/>
          </w:tcPr>
          <w:p w14:paraId="147BA11C"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PEF(L)</w:t>
            </w:r>
          </w:p>
        </w:tc>
        <w:tc>
          <w:tcPr>
            <w:tcW w:w="630" w:type="dxa"/>
            <w:gridSpan w:val="3"/>
            <w:shd w:val="clear" w:color="auto" w:fill="auto"/>
            <w:vAlign w:val="center"/>
          </w:tcPr>
          <w:p w14:paraId="147BA11D"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8</w:t>
            </w:r>
          </w:p>
        </w:tc>
        <w:tc>
          <w:tcPr>
            <w:tcW w:w="1260" w:type="dxa"/>
            <w:gridSpan w:val="2"/>
            <w:shd w:val="clear" w:color="auto" w:fill="auto"/>
            <w:vAlign w:val="center"/>
          </w:tcPr>
          <w:p w14:paraId="147BA11E" w14:textId="77777777" w:rsidR="00ED37A0" w:rsidRPr="00630DDD" w:rsidRDefault="00ED37A0" w:rsidP="000C0DB0">
            <w:pPr>
              <w:spacing w:after="0" w:line="240" w:lineRule="auto"/>
              <w:jc w:val="center"/>
              <w:rPr>
                <w:rFonts w:eastAsia="Times New Roman" w:cs="Times New Roman"/>
                <w:szCs w:val="24"/>
                <w:lang w:eastAsia="en-GB"/>
              </w:rPr>
            </w:pPr>
            <w:r>
              <w:rPr>
                <w:rFonts w:eastAsia="Times New Roman" w:cs="Times New Roman"/>
                <w:szCs w:val="24"/>
                <w:lang w:eastAsia="en-GB"/>
              </w:rPr>
              <w:t>2168</w:t>
            </w:r>
          </w:p>
        </w:tc>
        <w:tc>
          <w:tcPr>
            <w:tcW w:w="1873" w:type="dxa"/>
            <w:gridSpan w:val="2"/>
            <w:shd w:val="clear" w:color="auto" w:fill="auto"/>
            <w:vAlign w:val="center"/>
          </w:tcPr>
          <w:p w14:paraId="147BA11F" w14:textId="77777777" w:rsidR="00ED37A0" w:rsidRPr="00630DDD" w:rsidRDefault="00ED37A0" w:rsidP="000C0DB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&gt;4</w:t>
            </w:r>
          </w:p>
        </w:tc>
        <w:tc>
          <w:tcPr>
            <w:tcW w:w="2454" w:type="dxa"/>
            <w:gridSpan w:val="4"/>
            <w:shd w:val="clear" w:color="auto" w:fill="auto"/>
            <w:noWrap/>
            <w:vAlign w:val="center"/>
          </w:tcPr>
          <w:p w14:paraId="147BA120" w14:textId="77777777" w:rsidR="00ED37A0" w:rsidRPr="00630DDD" w:rsidRDefault="00ED37A0" w:rsidP="000C0DB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21" w14:textId="77777777" w:rsidR="00ED37A0" w:rsidRPr="00630DDD" w:rsidRDefault="00ED37A0" w:rsidP="000C0DB0">
            <w:pPr>
              <w:jc w:val="center"/>
            </w:pPr>
            <w:r>
              <w:t>4.5</w:t>
            </w:r>
            <w:r w:rsidRPr="00630DDD">
              <w:t xml:space="preserve"> (0.</w:t>
            </w:r>
            <w:r>
              <w:t>68, 8</w:t>
            </w:r>
            <w:r w:rsidRPr="00630DDD">
              <w:t>.</w:t>
            </w:r>
            <w:r>
              <w:t>29</w:t>
            </w:r>
            <w:r w:rsidRPr="00630DDD">
              <w:t>)</w:t>
            </w:r>
          </w:p>
        </w:tc>
        <w:tc>
          <w:tcPr>
            <w:tcW w:w="1440" w:type="dxa"/>
            <w:shd w:val="clear" w:color="auto" w:fill="auto"/>
            <w:noWrap/>
            <w:vAlign w:val="center"/>
          </w:tcPr>
          <w:p w14:paraId="147BA122" w14:textId="77777777" w:rsidR="00ED37A0" w:rsidRPr="00EB7CC8" w:rsidRDefault="00ED37A0" w:rsidP="000C0DB0">
            <w:pPr>
              <w:jc w:val="center"/>
            </w:pPr>
            <w:r w:rsidRPr="00EB7CC8">
              <w:t>0.02</w:t>
            </w:r>
          </w:p>
        </w:tc>
      </w:tr>
      <w:tr w:rsidR="00ED37A0" w:rsidRPr="00497CB0" w14:paraId="147BA12E" w14:textId="77777777" w:rsidTr="00732C0C">
        <w:trPr>
          <w:trHeight w:val="945"/>
        </w:trPr>
        <w:tc>
          <w:tcPr>
            <w:tcW w:w="2048" w:type="dxa"/>
            <w:vMerge w:val="restart"/>
            <w:shd w:val="clear" w:color="000000" w:fill="D9D9D9"/>
            <w:vAlign w:val="center"/>
          </w:tcPr>
          <w:p w14:paraId="147BA124" w14:textId="10C34C90" w:rsidR="00ED37A0" w:rsidRPr="00630DDD" w:rsidRDefault="00ED37A0" w:rsidP="005E1DD1">
            <w:pPr>
              <w:spacing w:after="0" w:line="240" w:lineRule="auto"/>
              <w:jc w:val="center"/>
              <w:rPr>
                <w:rFonts w:eastAsia="Times New Roman" w:cs="Times New Roman"/>
                <w:szCs w:val="24"/>
                <w:lang w:eastAsia="en-GB"/>
              </w:rPr>
            </w:pPr>
            <w:r w:rsidRPr="00630DDD">
              <w:rPr>
                <w:rFonts w:eastAsia="Times New Roman" w:cs="Times New Roman"/>
                <w:szCs w:val="24"/>
                <w:lang w:eastAsia="en-GB"/>
              </w:rPr>
              <w:t>Mandhane, 2007</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&lt;EndNote&gt;&lt;Cite&gt;&lt;Author&gt;Mandhane&lt;/Author&gt;&lt;Year&gt;2007&lt;/Year&gt;&lt;RecNum&gt;28357&lt;/RecNum&gt;&lt;DisplayText&gt;(138)&lt;/DisplayText&gt;&lt;record&gt;&lt;rec-number&gt;28357&lt;/rec-number&gt;&lt;foreign-keys&gt;&lt;key app="EN" db-id="xz2pwzz052fzekeewww5de0d5at5t9aprffv"&gt;28357&lt;/key&gt;&lt;/foreign-keys&gt;&lt;ref-type name="Journal Article"&gt;17&lt;/ref-type&gt;&lt;contributors&gt;&lt;authors&gt;&lt;author&gt;Mandhane, P. J.&lt;/author&gt;&lt;author&gt;Greene, J. M.&lt;/author&gt;&lt;author&gt;Sears, M. R.&lt;/author&gt;&lt;/authors&gt;&lt;/contributors&gt;&lt;auth-address&gt;Firestone Institute for Respiratory Health, St Joseph&amp;apos;s Healthcare, and Department of Medicine, McMaster University, Hamilton, Ontario, Canada.&lt;/auth-address&gt;&lt;titles&gt;&lt;title&gt;Interactions between breast-feeding, specific parental atopy, and sex on development of asthma and atopy&lt;/title&gt;&lt;secondary-title&gt;Journal of Allergy &amp;amp; Clinical Immunology&lt;/secondary-title&gt;&lt;/titles&gt;&lt;pages&gt;1359-66&lt;/pages&gt;&lt;volume&gt;119&lt;/volume&gt;&lt;number&gt;6&lt;/number&gt;&lt;dates&gt;&lt;year&gt;2007&lt;/year&gt;&lt;/dates&gt;&lt;accession-num&gt;17353035&lt;/accession-num&gt;&lt;work-type&gt;Comparative Study&lt;/work-type&gt;&lt;urls&gt;&lt;related-urls&gt;&lt;url&gt;http://ovidsp.ovid.com/ovidweb.cgi?T=JS&amp;amp;CSC=Y&amp;amp;NEWS=N&amp;amp;PAGE=fulltext&amp;amp;D=med5&amp;amp;AN=17353035&lt;/url&gt;&lt;url&gt;http://imp-primo.hosted.exlibrisgroup.com/openurl/44IMP/44IMP_services_page?sid=OVID&amp;amp;isbn=&amp;amp;issn=0091-6749&amp;amp;volume=119&amp;amp;issue=6&amp;amp;date=2007&amp;amp;title=Journal+of+Allergy+%26+Clinical+Immunology&amp;amp;atitle=Interactions+between+breast-feeding%2C+specific+parental+atopy%2C+and+sex+on+development+of+asthma+and+atopy.&amp;amp;aulast=Mandhane+PJ&amp;amp;spage=1359&lt;/url&gt;&lt;/related-urls&gt;&lt;/urls&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38" w:tooltip="Mandhane, 2007 #28357" w:history="1">
              <w:r w:rsidR="005E1DD1">
                <w:rPr>
                  <w:rFonts w:eastAsia="Times New Roman" w:cs="Times New Roman"/>
                  <w:noProof/>
                  <w:szCs w:val="24"/>
                  <w:lang w:eastAsia="en-GB"/>
                </w:rPr>
                <w:t>138</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82" w:type="dxa"/>
            <w:gridSpan w:val="2"/>
            <w:vMerge w:val="restart"/>
            <w:shd w:val="clear" w:color="auto" w:fill="auto"/>
            <w:vAlign w:val="center"/>
          </w:tcPr>
          <w:p w14:paraId="147BA125" w14:textId="77777777" w:rsidR="00ED37A0" w:rsidRDefault="00ED37A0" w:rsidP="00732C0C">
            <w:pPr>
              <w:jc w:val="center"/>
            </w:pPr>
            <w:r w:rsidRPr="005418BB">
              <w:rPr>
                <w:rFonts w:eastAsia="Times New Roman" w:cs="Times New Roman"/>
                <w:szCs w:val="24"/>
                <w:lang w:eastAsia="en-GB"/>
              </w:rPr>
              <w:t>PC</w:t>
            </w:r>
          </w:p>
        </w:tc>
        <w:tc>
          <w:tcPr>
            <w:tcW w:w="1523" w:type="dxa"/>
            <w:gridSpan w:val="2"/>
            <w:vMerge w:val="restart"/>
            <w:shd w:val="clear" w:color="auto" w:fill="auto"/>
            <w:vAlign w:val="center"/>
          </w:tcPr>
          <w:p w14:paraId="147BA126"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FEV1/FVC%</w:t>
            </w:r>
          </w:p>
        </w:tc>
        <w:tc>
          <w:tcPr>
            <w:tcW w:w="630" w:type="dxa"/>
            <w:gridSpan w:val="3"/>
            <w:shd w:val="clear" w:color="auto" w:fill="auto"/>
            <w:vAlign w:val="center"/>
          </w:tcPr>
          <w:p w14:paraId="147BA127"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26</w:t>
            </w:r>
          </w:p>
        </w:tc>
        <w:tc>
          <w:tcPr>
            <w:tcW w:w="1260" w:type="dxa"/>
            <w:gridSpan w:val="2"/>
            <w:shd w:val="clear" w:color="auto" w:fill="auto"/>
            <w:vAlign w:val="center"/>
          </w:tcPr>
          <w:p w14:paraId="147BA128"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714</w:t>
            </w:r>
          </w:p>
        </w:tc>
        <w:tc>
          <w:tcPr>
            <w:tcW w:w="1873" w:type="dxa"/>
            <w:gridSpan w:val="2"/>
            <w:shd w:val="clear" w:color="auto" w:fill="auto"/>
            <w:vAlign w:val="center"/>
          </w:tcPr>
          <w:p w14:paraId="147BA129"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&gt;1</w:t>
            </w:r>
          </w:p>
        </w:tc>
        <w:tc>
          <w:tcPr>
            <w:tcW w:w="2454" w:type="dxa"/>
            <w:gridSpan w:val="4"/>
            <w:shd w:val="clear" w:color="auto" w:fill="auto"/>
            <w:noWrap/>
            <w:vAlign w:val="center"/>
          </w:tcPr>
          <w:p w14:paraId="147BA12A" w14:textId="77777777" w:rsidR="00ED37A0" w:rsidRPr="00630DDD" w:rsidRDefault="00ED37A0" w:rsidP="00863FD5">
            <w:pPr>
              <w:spacing w:after="0" w:line="240" w:lineRule="auto"/>
              <w:rPr>
                <w:rFonts w:eastAsia="Times New Roman" w:cs="Times New Roman"/>
                <w:szCs w:val="24"/>
                <w:lang w:eastAsia="en-GB"/>
              </w:rPr>
            </w:pPr>
            <w:r>
              <w:rPr>
                <w:rFonts w:eastAsia="Times New Roman" w:cs="Times New Roman"/>
                <w:szCs w:val="24"/>
                <w:lang w:eastAsia="en-GB"/>
              </w:rPr>
              <w:t xml:space="preserve">Mean </w:t>
            </w:r>
            <w:r w:rsidR="00863FD5">
              <w:rPr>
                <w:rFonts w:eastAsia="Times New Roman" w:cs="Times New Roman"/>
                <w:szCs w:val="24"/>
                <w:lang w:eastAsia="en-GB"/>
              </w:rPr>
              <w:t>difference (95%CI)</w:t>
            </w:r>
            <w:r>
              <w:rPr>
                <w:rFonts w:eastAsia="Times New Roman" w:cs="Times New Roman"/>
                <w:szCs w:val="24"/>
                <w:lang w:eastAsia="en-GB"/>
              </w:rPr>
              <w:t>, unadjusted</w:t>
            </w:r>
          </w:p>
        </w:tc>
        <w:tc>
          <w:tcPr>
            <w:tcW w:w="2070" w:type="dxa"/>
            <w:shd w:val="clear" w:color="auto" w:fill="auto"/>
            <w:noWrap/>
            <w:vAlign w:val="center"/>
          </w:tcPr>
          <w:p w14:paraId="147BA12B" w14:textId="77777777" w:rsidR="00ED37A0" w:rsidRPr="00630DDD" w:rsidRDefault="00ED37A0" w:rsidP="007E2CCC">
            <w:pPr>
              <w:spacing w:after="0" w:line="240" w:lineRule="auto"/>
              <w:jc w:val="center"/>
              <w:rPr>
                <w:rFonts w:eastAsia="Times New Roman" w:cs="Times New Roman"/>
                <w:szCs w:val="24"/>
                <w:lang w:eastAsia="en-GB"/>
              </w:rPr>
            </w:pPr>
            <w:r w:rsidRPr="00E37DDE">
              <w:t>-0.1 (-0.93; 0.73)</w:t>
            </w:r>
          </w:p>
        </w:tc>
        <w:tc>
          <w:tcPr>
            <w:tcW w:w="1440" w:type="dxa"/>
            <w:shd w:val="clear" w:color="auto" w:fill="auto"/>
            <w:noWrap/>
            <w:vAlign w:val="center"/>
          </w:tcPr>
          <w:p w14:paraId="147BA12C" w14:textId="77777777" w:rsidR="00ED37A0" w:rsidRPr="00EB7CC8" w:rsidRDefault="00ED37A0" w:rsidP="007E2CCC">
            <w:pPr>
              <w:spacing w:after="0" w:line="240" w:lineRule="auto"/>
              <w:jc w:val="center"/>
            </w:pPr>
          </w:p>
          <w:p w14:paraId="147BA12D" w14:textId="77777777" w:rsidR="00ED37A0" w:rsidRPr="00EB7CC8" w:rsidRDefault="00ED37A0" w:rsidP="007E2CCC">
            <w:pPr>
              <w:spacing w:after="0" w:line="240" w:lineRule="auto"/>
              <w:jc w:val="center"/>
              <w:rPr>
                <w:rFonts w:eastAsia="Times New Roman" w:cs="Times New Roman"/>
                <w:szCs w:val="24"/>
                <w:lang w:eastAsia="en-GB"/>
              </w:rPr>
            </w:pPr>
            <w:r w:rsidRPr="00EB7CC8">
              <w:t>0.83</w:t>
            </w:r>
          </w:p>
        </w:tc>
      </w:tr>
      <w:tr w:rsidR="00ED37A0" w:rsidRPr="00497CB0" w14:paraId="147BA138" w14:textId="77777777" w:rsidTr="00732C0C">
        <w:trPr>
          <w:trHeight w:val="945"/>
        </w:trPr>
        <w:tc>
          <w:tcPr>
            <w:tcW w:w="2048" w:type="dxa"/>
            <w:vMerge/>
            <w:shd w:val="clear" w:color="000000" w:fill="D9D9D9"/>
            <w:vAlign w:val="center"/>
          </w:tcPr>
          <w:p w14:paraId="147BA12F" w14:textId="77777777" w:rsidR="00ED37A0" w:rsidRPr="00630DDD" w:rsidRDefault="00ED37A0" w:rsidP="008F70D9">
            <w:pPr>
              <w:spacing w:after="0" w:line="240" w:lineRule="auto"/>
              <w:jc w:val="center"/>
              <w:rPr>
                <w:rFonts w:eastAsia="Times New Roman" w:cs="Times New Roman"/>
                <w:szCs w:val="24"/>
                <w:lang w:eastAsia="en-GB"/>
              </w:rPr>
            </w:pPr>
          </w:p>
        </w:tc>
        <w:tc>
          <w:tcPr>
            <w:tcW w:w="1282" w:type="dxa"/>
            <w:gridSpan w:val="2"/>
            <w:vMerge/>
            <w:shd w:val="clear" w:color="auto" w:fill="auto"/>
            <w:vAlign w:val="center"/>
          </w:tcPr>
          <w:p w14:paraId="147BA130" w14:textId="77777777" w:rsidR="00ED37A0" w:rsidRDefault="00ED37A0" w:rsidP="00732C0C">
            <w:pPr>
              <w:jc w:val="center"/>
            </w:pPr>
          </w:p>
        </w:tc>
        <w:tc>
          <w:tcPr>
            <w:tcW w:w="1523" w:type="dxa"/>
            <w:gridSpan w:val="2"/>
            <w:vMerge/>
            <w:shd w:val="clear" w:color="auto" w:fill="auto"/>
            <w:vAlign w:val="center"/>
          </w:tcPr>
          <w:p w14:paraId="147BA131" w14:textId="77777777" w:rsidR="00ED37A0" w:rsidRPr="00630DDD" w:rsidRDefault="00ED37A0" w:rsidP="008F70D9">
            <w:pPr>
              <w:spacing w:after="0" w:line="240" w:lineRule="auto"/>
              <w:jc w:val="center"/>
              <w:rPr>
                <w:rFonts w:eastAsia="Times New Roman" w:cs="Times New Roman"/>
                <w:szCs w:val="24"/>
                <w:lang w:eastAsia="en-GB"/>
              </w:rPr>
            </w:pPr>
          </w:p>
        </w:tc>
        <w:tc>
          <w:tcPr>
            <w:tcW w:w="630" w:type="dxa"/>
            <w:gridSpan w:val="3"/>
            <w:shd w:val="clear" w:color="auto" w:fill="auto"/>
            <w:vAlign w:val="center"/>
          </w:tcPr>
          <w:p w14:paraId="147BA132"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9</w:t>
            </w:r>
          </w:p>
        </w:tc>
        <w:tc>
          <w:tcPr>
            <w:tcW w:w="1260" w:type="dxa"/>
            <w:gridSpan w:val="2"/>
            <w:shd w:val="clear" w:color="auto" w:fill="auto"/>
            <w:vAlign w:val="center"/>
          </w:tcPr>
          <w:p w14:paraId="147BA133"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714</w:t>
            </w:r>
          </w:p>
        </w:tc>
        <w:tc>
          <w:tcPr>
            <w:tcW w:w="1873" w:type="dxa"/>
            <w:gridSpan w:val="2"/>
            <w:shd w:val="clear" w:color="auto" w:fill="auto"/>
            <w:vAlign w:val="center"/>
          </w:tcPr>
          <w:p w14:paraId="147BA134"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&gt;1</w:t>
            </w:r>
          </w:p>
        </w:tc>
        <w:tc>
          <w:tcPr>
            <w:tcW w:w="2454" w:type="dxa"/>
            <w:gridSpan w:val="4"/>
            <w:shd w:val="clear" w:color="auto" w:fill="auto"/>
            <w:noWrap/>
            <w:vAlign w:val="center"/>
          </w:tcPr>
          <w:p w14:paraId="147BA135" w14:textId="77777777" w:rsidR="00ED37A0" w:rsidRPr="00630DDD" w:rsidRDefault="00863FD5" w:rsidP="008F70D9">
            <w:pPr>
              <w:spacing w:after="0" w:line="240" w:lineRule="auto"/>
              <w:rPr>
                <w:rFonts w:eastAsia="Times New Roman" w:cs="Times New Roman"/>
                <w:szCs w:val="24"/>
                <w:lang w:eastAsia="en-GB"/>
              </w:rPr>
            </w:pPr>
            <w:r>
              <w:rPr>
                <w:rFonts w:eastAsia="Times New Roman" w:cs="Times New Roman"/>
                <w:szCs w:val="24"/>
                <w:lang w:eastAsia="en-GB"/>
              </w:rPr>
              <w:t>Mean difference (95%CI), unadjusted</w:t>
            </w:r>
          </w:p>
        </w:tc>
        <w:tc>
          <w:tcPr>
            <w:tcW w:w="2070" w:type="dxa"/>
            <w:shd w:val="clear" w:color="auto" w:fill="auto"/>
            <w:noWrap/>
            <w:vAlign w:val="center"/>
          </w:tcPr>
          <w:p w14:paraId="147BA136" w14:textId="77777777" w:rsidR="00ED37A0" w:rsidRPr="00630DDD" w:rsidRDefault="00ED37A0" w:rsidP="00FA73D2">
            <w:pPr>
              <w:spacing w:after="0" w:line="240" w:lineRule="auto"/>
              <w:jc w:val="center"/>
              <w:rPr>
                <w:rFonts w:eastAsia="Times New Roman" w:cs="Times New Roman"/>
                <w:szCs w:val="24"/>
                <w:lang w:eastAsia="en-GB"/>
              </w:rPr>
            </w:pPr>
            <w:r w:rsidRPr="002E2582">
              <w:t>-</w:t>
            </w:r>
            <w:r>
              <w:t>1.2</w:t>
            </w:r>
            <w:r w:rsidRPr="002E2582">
              <w:t xml:space="preserve"> (-</w:t>
            </w:r>
            <w:r>
              <w:t>2.00</w:t>
            </w:r>
            <w:r w:rsidRPr="002E2582">
              <w:t xml:space="preserve">; </w:t>
            </w:r>
            <w:r>
              <w:t>-0.40</w:t>
            </w:r>
            <w:r w:rsidRPr="002E2582">
              <w:t>)</w:t>
            </w:r>
          </w:p>
        </w:tc>
        <w:tc>
          <w:tcPr>
            <w:tcW w:w="1440" w:type="dxa"/>
            <w:shd w:val="clear" w:color="auto" w:fill="auto"/>
            <w:noWrap/>
            <w:vAlign w:val="center"/>
          </w:tcPr>
          <w:p w14:paraId="147BA137" w14:textId="77777777" w:rsidR="00ED37A0" w:rsidRPr="00EB7CC8" w:rsidRDefault="00ED37A0" w:rsidP="00FA73D2">
            <w:pPr>
              <w:spacing w:after="0" w:line="240" w:lineRule="auto"/>
              <w:jc w:val="center"/>
              <w:rPr>
                <w:rFonts w:eastAsia="Times New Roman" w:cs="Times New Roman"/>
                <w:szCs w:val="24"/>
                <w:lang w:eastAsia="en-GB"/>
              </w:rPr>
            </w:pPr>
            <w:r w:rsidRPr="00EB7CC8">
              <w:rPr>
                <w:rFonts w:eastAsia="Times New Roman" w:cs="Times New Roman"/>
                <w:szCs w:val="24"/>
                <w:lang w:eastAsia="en-GB"/>
              </w:rPr>
              <w:t>0.004</w:t>
            </w:r>
          </w:p>
        </w:tc>
      </w:tr>
      <w:tr w:rsidR="00ED37A0" w:rsidRPr="00497CB0" w14:paraId="147BA142" w14:textId="77777777" w:rsidTr="00732C0C">
        <w:trPr>
          <w:trHeight w:val="945"/>
        </w:trPr>
        <w:tc>
          <w:tcPr>
            <w:tcW w:w="2048" w:type="dxa"/>
            <w:shd w:val="clear" w:color="000000" w:fill="D9D9D9"/>
            <w:vAlign w:val="center"/>
          </w:tcPr>
          <w:p w14:paraId="147BA139" w14:textId="2093349B" w:rsidR="00ED37A0" w:rsidRPr="00630DDD" w:rsidRDefault="00ED37A0" w:rsidP="005E1DD1">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w:t>
            </w:r>
            <w:r>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&lt;EndNote&gt;&lt;Cite&gt;&lt;Author&gt;Guilbert&lt;/Author&gt;&lt;Year&gt;2007&lt;/Year&gt;&lt;RecNum&gt;500&lt;/RecNum&gt;&lt;DisplayText&gt;(178)&lt;/DisplayText&gt;&lt;record&gt;&lt;rec-number&gt;500&lt;/rec-number&gt;&lt;foreign-keys&gt;&lt;key app="EN" db-id="xz2pwzz052fzekeewww5de0d5at5t9aprffv"&gt;500&lt;/key&gt;&lt;/foreign-keys&gt;&lt;ref-type name="Journal Article"&gt;17&lt;/ref-type&gt;&lt;contributors&gt;&lt;authors&gt;&lt;author&gt;Guilbert, T. W.&lt;/author&gt;&lt;author&gt;Stern, D. A.&lt;/author&gt;&lt;author&gt;Morgan, W. J.&lt;/author&gt;&lt;author&gt;Martinez, F. D.&lt;/author&gt;&lt;author&gt;Wright, A. L.&lt;/author&gt;&lt;/authors&gt;&lt;/contributors&gt;&lt;auth-address&gt;Arizona Respiratory Center, Department of Pediatrics, University of Arizona, Tucson, Arizona, USA. tguilbert@wisc.edu&lt;/auth-address&gt;&lt;titles&gt;&lt;title&gt;Effect of breastfeeding on lung function in childhood and modulation by maternal asthma and atopy&lt;/title&gt;&lt;secondary-title&gt;American Journal of Respiratory &amp;amp; Critical Care Medicine&lt;/secondary-title&gt;&lt;/titles&gt;&lt;pages&gt;843-8&lt;/pages&gt;&lt;volume&gt;176&lt;/volume&gt;&lt;number&gt;9&lt;/number&gt;&lt;dates&gt;&lt;year&gt;2007&lt;/year&gt;&lt;/dates&gt;&lt;accession-num&gt;17690333&lt;/accession-num&gt;&lt;work-type&gt;Research Support, N.I.H., Extramural&lt;/work-type&gt;&lt;urls&gt;&lt;related-urls&gt;&lt;url&gt;http://ovidsp.ovid.com/ovidweb.cgi?T=JS&amp;amp;CSC=Y&amp;amp;NEWS=N&amp;amp;PAGE=fulltext&amp;amp;D=medc&amp;amp;AN=17690333&lt;/url&gt;&lt;url&gt;http://metalib.lib.ic.ac.uk:9003/sfx_local?sid=OVID&amp;amp;isbn=&amp;amp;issn=1073-449X&amp;amp;volume=176&amp;amp;issue=9&amp;amp;date=2007&amp;amp;title=American+Journal+of+Respiratory+%26+Critical+Care+Medicine&amp;amp;atitle=Effect+of+breastfeeding+on+lung+function+in+childhood+and+modulation+by+maternal+asthma+and+atopy.&amp;amp;aulast=Guilbert+TW&amp;amp;spage=843&lt;/url&gt;&lt;/related-urls&gt;&lt;/urls&gt;&lt;custom2&gt;PMC2048674&lt;/custom2&gt;&lt;remote-database-name&gt;MEDLINE&lt;/remote-database-name&gt;&lt;remote-database-provider&gt;Ovid Technologies&lt;/remote-database-provider&gt;&lt;/record&gt;&lt;/Cite&gt;&lt;/EndNote&gt;</w:instrText>
            </w:r>
            <w:r>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78" w:tooltip="Guilbert, 2007 #500" w:history="1">
              <w:r w:rsidR="005E1DD1">
                <w:rPr>
                  <w:rFonts w:eastAsia="Times New Roman" w:cs="Times New Roman"/>
                  <w:noProof/>
                  <w:szCs w:val="24"/>
                  <w:lang w:eastAsia="en-GB"/>
                </w:rPr>
                <w:t>178</w:t>
              </w:r>
            </w:hyperlink>
            <w:r w:rsidR="005E1DD1">
              <w:rPr>
                <w:rFonts w:eastAsia="Times New Roman" w:cs="Times New Roman"/>
                <w:noProof/>
                <w:szCs w:val="24"/>
                <w:lang w:eastAsia="en-GB"/>
              </w:rPr>
              <w:t>)</w:t>
            </w:r>
            <w:r>
              <w:rPr>
                <w:rFonts w:eastAsia="Times New Roman" w:cs="Times New Roman"/>
                <w:szCs w:val="24"/>
                <w:lang w:eastAsia="en-GB"/>
              </w:rPr>
              <w:fldChar w:fldCharType="end"/>
            </w:r>
          </w:p>
        </w:tc>
        <w:tc>
          <w:tcPr>
            <w:tcW w:w="1282" w:type="dxa"/>
            <w:gridSpan w:val="2"/>
            <w:shd w:val="clear" w:color="auto" w:fill="auto"/>
            <w:vAlign w:val="center"/>
          </w:tcPr>
          <w:p w14:paraId="147BA13A" w14:textId="77777777" w:rsidR="00ED37A0" w:rsidRPr="00630DDD" w:rsidRDefault="00ED37A0" w:rsidP="00732C0C">
            <w:pPr>
              <w:spacing w:after="0" w:line="240" w:lineRule="auto"/>
              <w:jc w:val="center"/>
              <w:rPr>
                <w:rFonts w:eastAsia="Times New Roman" w:cs="Times New Roman"/>
                <w:szCs w:val="24"/>
                <w:lang w:eastAsia="en-GB"/>
              </w:rPr>
            </w:pPr>
            <w:r>
              <w:rPr>
                <w:rFonts w:eastAsia="Times New Roman" w:cs="Times New Roman"/>
                <w:szCs w:val="24"/>
                <w:lang w:eastAsia="en-GB"/>
              </w:rPr>
              <w:t>PC</w:t>
            </w:r>
          </w:p>
        </w:tc>
        <w:tc>
          <w:tcPr>
            <w:tcW w:w="1523" w:type="dxa"/>
            <w:gridSpan w:val="2"/>
            <w:shd w:val="clear" w:color="auto" w:fill="auto"/>
            <w:vAlign w:val="center"/>
          </w:tcPr>
          <w:p w14:paraId="147BA13B"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FEF25–75(ml/s)</w:t>
            </w:r>
          </w:p>
        </w:tc>
        <w:tc>
          <w:tcPr>
            <w:tcW w:w="630" w:type="dxa"/>
            <w:gridSpan w:val="3"/>
            <w:shd w:val="clear" w:color="auto" w:fill="auto"/>
            <w:vAlign w:val="center"/>
          </w:tcPr>
          <w:p w14:paraId="147BA13C"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3D"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3E" w14:textId="77777777" w:rsidR="00ED37A0" w:rsidRPr="00630DDD" w:rsidRDefault="00ED37A0" w:rsidP="004B5F00">
            <w:pPr>
              <w:spacing w:after="0" w:line="240" w:lineRule="auto"/>
              <w:jc w:val="center"/>
              <w:rPr>
                <w:rFonts w:eastAsia="Times New Roman" w:cs="Times New Roman"/>
                <w:szCs w:val="24"/>
                <w:lang w:eastAsia="en-GB"/>
              </w:rPr>
            </w:pPr>
            <w:r>
              <w:rPr>
                <w:rFonts w:eastAsia="Times New Roman" w:cs="Times New Roman"/>
                <w:szCs w:val="24"/>
                <w:lang w:eastAsia="en-GB"/>
              </w:rPr>
              <w:t xml:space="preserve">2-4 vs </w:t>
            </w:r>
            <w:r w:rsidRPr="00630DDD">
              <w:rPr>
                <w:rFonts w:eastAsia="Times New Roman" w:cs="Times New Roman"/>
                <w:szCs w:val="24"/>
                <w:lang w:eastAsia="en-GB"/>
              </w:rPr>
              <w:t>&gt;1</w:t>
            </w:r>
          </w:p>
        </w:tc>
        <w:tc>
          <w:tcPr>
            <w:tcW w:w="2454" w:type="dxa"/>
            <w:gridSpan w:val="4"/>
            <w:shd w:val="clear" w:color="auto" w:fill="auto"/>
            <w:noWrap/>
            <w:vAlign w:val="center"/>
          </w:tcPr>
          <w:p w14:paraId="147BA13F" w14:textId="77777777" w:rsidR="00ED37A0" w:rsidRPr="00630DDD" w:rsidRDefault="00ED37A0" w:rsidP="004B5F0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40"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-2.9 (-132.3-126.5)</w:t>
            </w:r>
          </w:p>
        </w:tc>
        <w:tc>
          <w:tcPr>
            <w:tcW w:w="1440" w:type="dxa"/>
            <w:shd w:val="clear" w:color="auto" w:fill="auto"/>
            <w:noWrap/>
            <w:vAlign w:val="center"/>
          </w:tcPr>
          <w:p w14:paraId="147BA141" w14:textId="77777777" w:rsidR="00ED37A0" w:rsidRPr="00EB7CC8" w:rsidRDefault="00ED37A0" w:rsidP="0002547C">
            <w:pPr>
              <w:jc w:val="center"/>
              <w:rPr>
                <w:rFonts w:eastAsia="Times New Roman" w:cs="Times New Roman"/>
                <w:szCs w:val="24"/>
                <w:lang w:eastAsia="en-GB"/>
              </w:rPr>
            </w:pPr>
            <w:r w:rsidRPr="00EB7CC8">
              <w:t>0.9</w:t>
            </w:r>
          </w:p>
        </w:tc>
      </w:tr>
      <w:tr w:rsidR="00ED37A0" w:rsidRPr="00497CB0" w14:paraId="147BA14C" w14:textId="77777777" w:rsidTr="00732C0C">
        <w:trPr>
          <w:trHeight w:val="945"/>
        </w:trPr>
        <w:tc>
          <w:tcPr>
            <w:tcW w:w="2048" w:type="dxa"/>
            <w:shd w:val="clear" w:color="000000" w:fill="D9D9D9"/>
            <w:vAlign w:val="center"/>
          </w:tcPr>
          <w:p w14:paraId="147BA143"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lastRenderedPageBreak/>
              <w:t>Guilbert, 2007</w:t>
            </w:r>
            <w:r>
              <w:rPr>
                <w:rFonts w:eastAsia="Times New Roman" w:cs="Times New Roman"/>
                <w:szCs w:val="24"/>
                <w:lang w:eastAsia="en-GB"/>
              </w:rPr>
              <w:t xml:space="preserve"> (176)</w:t>
            </w:r>
          </w:p>
        </w:tc>
        <w:tc>
          <w:tcPr>
            <w:tcW w:w="1282" w:type="dxa"/>
            <w:gridSpan w:val="2"/>
            <w:shd w:val="clear" w:color="auto" w:fill="auto"/>
            <w:vAlign w:val="center"/>
          </w:tcPr>
          <w:p w14:paraId="147BA144" w14:textId="77777777" w:rsidR="00ED37A0" w:rsidRDefault="00ED37A0" w:rsidP="00732C0C">
            <w:pPr>
              <w:jc w:val="center"/>
            </w:pPr>
            <w:r w:rsidRPr="00986E25">
              <w:rPr>
                <w:rFonts w:eastAsia="Times New Roman" w:cs="Times New Roman"/>
                <w:szCs w:val="24"/>
                <w:lang w:eastAsia="en-GB"/>
              </w:rPr>
              <w:t>PC</w:t>
            </w:r>
          </w:p>
        </w:tc>
        <w:tc>
          <w:tcPr>
            <w:tcW w:w="1523" w:type="dxa"/>
            <w:gridSpan w:val="2"/>
            <w:shd w:val="clear" w:color="auto" w:fill="auto"/>
            <w:vAlign w:val="center"/>
          </w:tcPr>
          <w:p w14:paraId="147BA145"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FEF25–75(ml/s)</w:t>
            </w:r>
          </w:p>
        </w:tc>
        <w:tc>
          <w:tcPr>
            <w:tcW w:w="630" w:type="dxa"/>
            <w:gridSpan w:val="3"/>
            <w:shd w:val="clear" w:color="auto" w:fill="auto"/>
            <w:vAlign w:val="center"/>
          </w:tcPr>
          <w:p w14:paraId="147BA146"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47"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48"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w:t>
            </w:r>
            <w:r>
              <w:rPr>
                <w:rFonts w:eastAsia="Times New Roman" w:cs="Times New Roman"/>
                <w:szCs w:val="24"/>
                <w:lang w:eastAsia="en-GB"/>
              </w:rPr>
              <w:t>4 vs &lt;</w:t>
            </w:r>
            <w:r w:rsidRPr="00630DDD">
              <w:rPr>
                <w:rFonts w:eastAsia="Times New Roman" w:cs="Times New Roman"/>
                <w:szCs w:val="24"/>
                <w:lang w:eastAsia="en-GB"/>
              </w:rPr>
              <w:t>1</w:t>
            </w:r>
          </w:p>
        </w:tc>
        <w:tc>
          <w:tcPr>
            <w:tcW w:w="2454" w:type="dxa"/>
            <w:gridSpan w:val="4"/>
            <w:shd w:val="clear" w:color="auto" w:fill="auto"/>
            <w:noWrap/>
            <w:vAlign w:val="center"/>
          </w:tcPr>
          <w:p w14:paraId="147BA149" w14:textId="77777777" w:rsidR="00ED37A0" w:rsidRPr="00630DDD" w:rsidRDefault="00ED37A0" w:rsidP="004B5F0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4A"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-124 (-267-19)</w:t>
            </w:r>
          </w:p>
        </w:tc>
        <w:tc>
          <w:tcPr>
            <w:tcW w:w="1440" w:type="dxa"/>
            <w:shd w:val="clear" w:color="auto" w:fill="auto"/>
            <w:noWrap/>
            <w:vAlign w:val="center"/>
          </w:tcPr>
          <w:p w14:paraId="147BA14B" w14:textId="77777777" w:rsidR="00ED37A0" w:rsidRPr="00630DDD" w:rsidRDefault="00ED37A0" w:rsidP="0002547C">
            <w:pPr>
              <w:jc w:val="center"/>
              <w:rPr>
                <w:rFonts w:eastAsia="Times New Roman" w:cs="Times New Roman"/>
                <w:szCs w:val="24"/>
                <w:lang w:eastAsia="en-GB"/>
              </w:rPr>
            </w:pPr>
            <w:r>
              <w:t>0.009</w:t>
            </w:r>
          </w:p>
        </w:tc>
      </w:tr>
      <w:tr w:rsidR="00ED37A0" w:rsidRPr="00497CB0" w14:paraId="147BA156" w14:textId="77777777" w:rsidTr="00732C0C">
        <w:trPr>
          <w:trHeight w:val="945"/>
        </w:trPr>
        <w:tc>
          <w:tcPr>
            <w:tcW w:w="2048" w:type="dxa"/>
            <w:shd w:val="clear" w:color="000000" w:fill="D9D9D9"/>
            <w:vAlign w:val="center"/>
          </w:tcPr>
          <w:p w14:paraId="147BA14D"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(176)</w:t>
            </w:r>
          </w:p>
        </w:tc>
        <w:tc>
          <w:tcPr>
            <w:tcW w:w="1282" w:type="dxa"/>
            <w:gridSpan w:val="2"/>
            <w:shd w:val="clear" w:color="auto" w:fill="auto"/>
            <w:vAlign w:val="center"/>
          </w:tcPr>
          <w:p w14:paraId="147BA14E" w14:textId="77777777" w:rsidR="00ED37A0" w:rsidRDefault="00ED37A0" w:rsidP="00732C0C">
            <w:pPr>
              <w:jc w:val="center"/>
            </w:pPr>
            <w:r w:rsidRPr="00986E25">
              <w:rPr>
                <w:rFonts w:eastAsia="Times New Roman" w:cs="Times New Roman"/>
                <w:szCs w:val="24"/>
                <w:lang w:eastAsia="en-GB"/>
              </w:rPr>
              <w:t>PC</w:t>
            </w:r>
          </w:p>
        </w:tc>
        <w:tc>
          <w:tcPr>
            <w:tcW w:w="1523" w:type="dxa"/>
            <w:gridSpan w:val="2"/>
            <w:shd w:val="clear" w:color="auto" w:fill="auto"/>
            <w:vAlign w:val="center"/>
          </w:tcPr>
          <w:p w14:paraId="147BA14F"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FEF25–75/ FVC%</w:t>
            </w:r>
          </w:p>
        </w:tc>
        <w:tc>
          <w:tcPr>
            <w:tcW w:w="630" w:type="dxa"/>
            <w:gridSpan w:val="3"/>
            <w:shd w:val="clear" w:color="auto" w:fill="auto"/>
            <w:vAlign w:val="center"/>
          </w:tcPr>
          <w:p w14:paraId="147BA150"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51"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52" w14:textId="77777777" w:rsidR="00ED37A0" w:rsidRPr="00630DDD" w:rsidRDefault="00ED37A0" w:rsidP="004B5F00">
            <w:pPr>
              <w:spacing w:after="0" w:line="240" w:lineRule="auto"/>
              <w:jc w:val="center"/>
              <w:rPr>
                <w:rFonts w:eastAsia="Times New Roman" w:cs="Times New Roman"/>
                <w:szCs w:val="24"/>
                <w:lang w:eastAsia="en-GB"/>
              </w:rPr>
            </w:pPr>
            <w:r>
              <w:rPr>
                <w:rFonts w:eastAsia="Times New Roman" w:cs="Times New Roman"/>
                <w:szCs w:val="24"/>
                <w:lang w:eastAsia="en-GB"/>
              </w:rPr>
              <w:t xml:space="preserve">2-4 vs </w:t>
            </w:r>
            <w:r w:rsidRPr="00630DDD">
              <w:rPr>
                <w:rFonts w:eastAsia="Times New Roman" w:cs="Times New Roman"/>
                <w:szCs w:val="24"/>
                <w:lang w:eastAsia="en-GB"/>
              </w:rPr>
              <w:t>&gt;1</w:t>
            </w:r>
          </w:p>
        </w:tc>
        <w:tc>
          <w:tcPr>
            <w:tcW w:w="2454" w:type="dxa"/>
            <w:gridSpan w:val="4"/>
            <w:shd w:val="clear" w:color="auto" w:fill="auto"/>
            <w:noWrap/>
            <w:vAlign w:val="center"/>
          </w:tcPr>
          <w:p w14:paraId="147BA153" w14:textId="77777777" w:rsidR="00ED37A0" w:rsidRPr="00630DDD" w:rsidRDefault="00ED37A0" w:rsidP="004B5F0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54"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-2.7 (-6.8-1.5)</w:t>
            </w:r>
          </w:p>
        </w:tc>
        <w:tc>
          <w:tcPr>
            <w:tcW w:w="1440" w:type="dxa"/>
            <w:shd w:val="clear" w:color="auto" w:fill="auto"/>
            <w:noWrap/>
            <w:vAlign w:val="center"/>
          </w:tcPr>
          <w:p w14:paraId="147BA155" w14:textId="77777777" w:rsidR="00ED37A0" w:rsidRPr="00630DDD" w:rsidRDefault="00ED37A0" w:rsidP="0002547C">
            <w:pPr>
              <w:jc w:val="center"/>
              <w:rPr>
                <w:rFonts w:eastAsia="Times New Roman" w:cs="Times New Roman"/>
                <w:szCs w:val="24"/>
                <w:lang w:eastAsia="en-GB"/>
              </w:rPr>
            </w:pPr>
            <w:r>
              <w:t>0.02</w:t>
            </w:r>
          </w:p>
        </w:tc>
      </w:tr>
      <w:tr w:rsidR="00ED37A0" w:rsidRPr="00497CB0" w14:paraId="147BA160" w14:textId="77777777" w:rsidTr="00732C0C">
        <w:trPr>
          <w:trHeight w:val="945"/>
        </w:trPr>
        <w:tc>
          <w:tcPr>
            <w:tcW w:w="2048" w:type="dxa"/>
            <w:shd w:val="clear" w:color="000000" w:fill="D9D9D9"/>
            <w:vAlign w:val="center"/>
          </w:tcPr>
          <w:p w14:paraId="147BA157"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(176)</w:t>
            </w:r>
          </w:p>
        </w:tc>
        <w:tc>
          <w:tcPr>
            <w:tcW w:w="1282" w:type="dxa"/>
            <w:gridSpan w:val="2"/>
            <w:shd w:val="clear" w:color="auto" w:fill="auto"/>
            <w:vAlign w:val="center"/>
          </w:tcPr>
          <w:p w14:paraId="147BA158" w14:textId="77777777" w:rsidR="00ED37A0" w:rsidRDefault="00ED37A0" w:rsidP="00732C0C">
            <w:pPr>
              <w:jc w:val="center"/>
            </w:pPr>
            <w:r w:rsidRPr="005418BB">
              <w:rPr>
                <w:rFonts w:eastAsia="Times New Roman" w:cs="Times New Roman"/>
                <w:szCs w:val="24"/>
                <w:lang w:eastAsia="en-GB"/>
              </w:rPr>
              <w:t>PC</w:t>
            </w:r>
          </w:p>
        </w:tc>
        <w:tc>
          <w:tcPr>
            <w:tcW w:w="1523" w:type="dxa"/>
            <w:gridSpan w:val="2"/>
            <w:shd w:val="clear" w:color="auto" w:fill="auto"/>
            <w:vAlign w:val="center"/>
          </w:tcPr>
          <w:p w14:paraId="147BA159"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FEF25–75/ FVC%</w:t>
            </w:r>
          </w:p>
        </w:tc>
        <w:tc>
          <w:tcPr>
            <w:tcW w:w="630" w:type="dxa"/>
            <w:gridSpan w:val="3"/>
            <w:shd w:val="clear" w:color="auto" w:fill="auto"/>
            <w:vAlign w:val="center"/>
          </w:tcPr>
          <w:p w14:paraId="147BA15A"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5B"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5C"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w:t>
            </w:r>
            <w:r>
              <w:rPr>
                <w:rFonts w:eastAsia="Times New Roman" w:cs="Times New Roman"/>
                <w:szCs w:val="24"/>
                <w:lang w:eastAsia="en-GB"/>
              </w:rPr>
              <w:t>4 vs &lt;</w:t>
            </w:r>
            <w:r w:rsidRPr="00630DDD">
              <w:rPr>
                <w:rFonts w:eastAsia="Times New Roman" w:cs="Times New Roman"/>
                <w:szCs w:val="24"/>
                <w:lang w:eastAsia="en-GB"/>
              </w:rPr>
              <w:t>1</w:t>
            </w:r>
          </w:p>
        </w:tc>
        <w:tc>
          <w:tcPr>
            <w:tcW w:w="2454" w:type="dxa"/>
            <w:gridSpan w:val="4"/>
            <w:shd w:val="clear" w:color="auto" w:fill="auto"/>
            <w:noWrap/>
            <w:vAlign w:val="center"/>
          </w:tcPr>
          <w:p w14:paraId="147BA15D" w14:textId="77777777" w:rsidR="00ED37A0" w:rsidRPr="00630DDD" w:rsidRDefault="00ED37A0" w:rsidP="004B5F0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5E"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-7.6 (-12.1;-3.1)</w:t>
            </w:r>
          </w:p>
        </w:tc>
        <w:tc>
          <w:tcPr>
            <w:tcW w:w="1440" w:type="dxa"/>
            <w:shd w:val="clear" w:color="auto" w:fill="auto"/>
            <w:noWrap/>
            <w:vAlign w:val="center"/>
          </w:tcPr>
          <w:p w14:paraId="147BA15F" w14:textId="77777777" w:rsidR="00ED37A0" w:rsidRPr="00630DDD" w:rsidRDefault="00ED37A0" w:rsidP="0002547C">
            <w:pPr>
              <w:spacing w:after="0" w:line="240" w:lineRule="auto"/>
              <w:jc w:val="center"/>
              <w:rPr>
                <w:rFonts w:eastAsia="Times New Roman" w:cs="Times New Roman"/>
                <w:szCs w:val="24"/>
                <w:lang w:eastAsia="en-GB"/>
              </w:rPr>
            </w:pPr>
            <w:r>
              <w:t>0.001</w:t>
            </w:r>
          </w:p>
        </w:tc>
      </w:tr>
      <w:tr w:rsidR="00ED37A0" w:rsidRPr="00497CB0" w14:paraId="147BA16A" w14:textId="77777777" w:rsidTr="00732C0C">
        <w:trPr>
          <w:trHeight w:val="945"/>
        </w:trPr>
        <w:tc>
          <w:tcPr>
            <w:tcW w:w="2048" w:type="dxa"/>
            <w:shd w:val="clear" w:color="000000" w:fill="D9D9D9"/>
            <w:vAlign w:val="center"/>
          </w:tcPr>
          <w:p w14:paraId="147BA161"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(176)</w:t>
            </w:r>
          </w:p>
        </w:tc>
        <w:tc>
          <w:tcPr>
            <w:tcW w:w="1282" w:type="dxa"/>
            <w:gridSpan w:val="2"/>
            <w:shd w:val="clear" w:color="auto" w:fill="auto"/>
            <w:vAlign w:val="center"/>
          </w:tcPr>
          <w:p w14:paraId="147BA162" w14:textId="77777777" w:rsidR="00ED37A0" w:rsidRDefault="00ED37A0" w:rsidP="00732C0C">
            <w:pPr>
              <w:jc w:val="center"/>
            </w:pPr>
            <w:r w:rsidRPr="005418BB">
              <w:rPr>
                <w:rFonts w:eastAsia="Times New Roman" w:cs="Times New Roman"/>
                <w:szCs w:val="24"/>
                <w:lang w:eastAsia="en-GB"/>
              </w:rPr>
              <w:t>PC</w:t>
            </w:r>
          </w:p>
        </w:tc>
        <w:tc>
          <w:tcPr>
            <w:tcW w:w="1523" w:type="dxa"/>
            <w:gridSpan w:val="2"/>
            <w:shd w:val="clear" w:color="auto" w:fill="auto"/>
            <w:vAlign w:val="center"/>
          </w:tcPr>
          <w:p w14:paraId="147BA163"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FEV1(ml)</w:t>
            </w:r>
          </w:p>
        </w:tc>
        <w:tc>
          <w:tcPr>
            <w:tcW w:w="630" w:type="dxa"/>
            <w:gridSpan w:val="3"/>
            <w:shd w:val="clear" w:color="auto" w:fill="auto"/>
            <w:vAlign w:val="center"/>
          </w:tcPr>
          <w:p w14:paraId="147BA164"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65"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66" w14:textId="77777777" w:rsidR="00ED37A0" w:rsidRPr="00630DDD" w:rsidRDefault="00ED37A0" w:rsidP="004B5F00">
            <w:pPr>
              <w:spacing w:after="0" w:line="240" w:lineRule="auto"/>
              <w:jc w:val="center"/>
              <w:rPr>
                <w:rFonts w:eastAsia="Times New Roman" w:cs="Times New Roman"/>
                <w:szCs w:val="24"/>
                <w:lang w:eastAsia="en-GB"/>
              </w:rPr>
            </w:pPr>
            <w:r>
              <w:rPr>
                <w:rFonts w:eastAsia="Times New Roman" w:cs="Times New Roman"/>
                <w:szCs w:val="24"/>
                <w:lang w:eastAsia="en-GB"/>
              </w:rPr>
              <w:t xml:space="preserve">2-4 vs </w:t>
            </w:r>
            <w:r w:rsidRPr="00630DDD">
              <w:rPr>
                <w:rFonts w:eastAsia="Times New Roman" w:cs="Times New Roman"/>
                <w:szCs w:val="24"/>
                <w:lang w:eastAsia="en-GB"/>
              </w:rPr>
              <w:t>&gt;1</w:t>
            </w:r>
          </w:p>
        </w:tc>
        <w:tc>
          <w:tcPr>
            <w:tcW w:w="2454" w:type="dxa"/>
            <w:gridSpan w:val="4"/>
            <w:shd w:val="clear" w:color="auto" w:fill="auto"/>
            <w:noWrap/>
            <w:vAlign w:val="center"/>
          </w:tcPr>
          <w:p w14:paraId="147BA167" w14:textId="77777777" w:rsidR="00ED37A0" w:rsidRPr="00630DDD" w:rsidRDefault="00ED37A0" w:rsidP="004B5F0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68"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27 (-33.8-87.8)</w:t>
            </w:r>
          </w:p>
        </w:tc>
        <w:tc>
          <w:tcPr>
            <w:tcW w:w="1440" w:type="dxa"/>
            <w:shd w:val="clear" w:color="auto" w:fill="auto"/>
            <w:noWrap/>
            <w:vAlign w:val="center"/>
          </w:tcPr>
          <w:p w14:paraId="147BA169" w14:textId="77777777" w:rsidR="00ED37A0" w:rsidRPr="00630DDD" w:rsidRDefault="00ED37A0" w:rsidP="0002547C">
            <w:pPr>
              <w:spacing w:after="0" w:line="240" w:lineRule="auto"/>
              <w:jc w:val="center"/>
              <w:rPr>
                <w:rFonts w:eastAsia="Times New Roman" w:cs="Times New Roman"/>
                <w:szCs w:val="24"/>
                <w:lang w:eastAsia="en-GB"/>
              </w:rPr>
            </w:pPr>
            <w:r>
              <w:t>0.1</w:t>
            </w:r>
          </w:p>
        </w:tc>
      </w:tr>
      <w:tr w:rsidR="00ED37A0" w:rsidRPr="00497CB0" w14:paraId="147BA174" w14:textId="77777777" w:rsidTr="00732C0C">
        <w:trPr>
          <w:trHeight w:val="945"/>
        </w:trPr>
        <w:tc>
          <w:tcPr>
            <w:tcW w:w="2048" w:type="dxa"/>
            <w:shd w:val="clear" w:color="000000" w:fill="D9D9D9"/>
            <w:vAlign w:val="center"/>
          </w:tcPr>
          <w:p w14:paraId="147BA16B"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(176)</w:t>
            </w:r>
          </w:p>
        </w:tc>
        <w:tc>
          <w:tcPr>
            <w:tcW w:w="1282" w:type="dxa"/>
            <w:gridSpan w:val="2"/>
            <w:shd w:val="clear" w:color="auto" w:fill="auto"/>
            <w:vAlign w:val="center"/>
          </w:tcPr>
          <w:p w14:paraId="147BA16C" w14:textId="77777777" w:rsidR="00ED37A0" w:rsidRDefault="00ED37A0" w:rsidP="00732C0C">
            <w:pPr>
              <w:jc w:val="center"/>
            </w:pPr>
            <w:r w:rsidRPr="005418BB">
              <w:rPr>
                <w:rFonts w:eastAsia="Times New Roman" w:cs="Times New Roman"/>
                <w:szCs w:val="24"/>
                <w:lang w:eastAsia="en-GB"/>
              </w:rPr>
              <w:t>PC</w:t>
            </w:r>
          </w:p>
        </w:tc>
        <w:tc>
          <w:tcPr>
            <w:tcW w:w="1523" w:type="dxa"/>
            <w:gridSpan w:val="2"/>
            <w:shd w:val="clear" w:color="auto" w:fill="auto"/>
            <w:vAlign w:val="center"/>
          </w:tcPr>
          <w:p w14:paraId="147BA16D"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FEV1(ml)</w:t>
            </w:r>
          </w:p>
        </w:tc>
        <w:tc>
          <w:tcPr>
            <w:tcW w:w="630" w:type="dxa"/>
            <w:gridSpan w:val="3"/>
            <w:shd w:val="clear" w:color="auto" w:fill="auto"/>
            <w:vAlign w:val="center"/>
          </w:tcPr>
          <w:p w14:paraId="147BA16E"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6F"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70"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w:t>
            </w:r>
            <w:r>
              <w:rPr>
                <w:rFonts w:eastAsia="Times New Roman" w:cs="Times New Roman"/>
                <w:szCs w:val="24"/>
                <w:lang w:eastAsia="en-GB"/>
              </w:rPr>
              <w:t>4 vs &lt;</w:t>
            </w:r>
            <w:r w:rsidRPr="00630DDD">
              <w:rPr>
                <w:rFonts w:eastAsia="Times New Roman" w:cs="Times New Roman"/>
                <w:szCs w:val="24"/>
                <w:lang w:eastAsia="en-GB"/>
              </w:rPr>
              <w:t>1</w:t>
            </w:r>
          </w:p>
        </w:tc>
        <w:tc>
          <w:tcPr>
            <w:tcW w:w="2454" w:type="dxa"/>
            <w:gridSpan w:val="4"/>
            <w:shd w:val="clear" w:color="auto" w:fill="auto"/>
            <w:noWrap/>
            <w:vAlign w:val="center"/>
          </w:tcPr>
          <w:p w14:paraId="147BA171" w14:textId="77777777" w:rsidR="00ED37A0" w:rsidRPr="00630DDD" w:rsidRDefault="00ED37A0" w:rsidP="004B5F00">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72" w14:textId="77777777" w:rsidR="00ED37A0" w:rsidRPr="00630DDD" w:rsidRDefault="00ED37A0" w:rsidP="004B5F00">
            <w:pPr>
              <w:spacing w:after="0" w:line="240" w:lineRule="auto"/>
              <w:jc w:val="center"/>
              <w:rPr>
                <w:rFonts w:eastAsia="Times New Roman" w:cs="Times New Roman"/>
                <w:szCs w:val="24"/>
                <w:lang w:eastAsia="en-GB"/>
              </w:rPr>
            </w:pPr>
            <w:r w:rsidRPr="00630DDD">
              <w:rPr>
                <w:rFonts w:eastAsia="Times New Roman" w:cs="Times New Roman"/>
                <w:szCs w:val="24"/>
                <w:lang w:eastAsia="en-GB"/>
              </w:rPr>
              <w:t>20 (-38</w:t>
            </w:r>
            <w:r>
              <w:rPr>
                <w:rFonts w:eastAsia="Times New Roman" w:cs="Times New Roman"/>
                <w:szCs w:val="24"/>
                <w:lang w:eastAsia="en-GB"/>
              </w:rPr>
              <w:t xml:space="preserve"> </w:t>
            </w:r>
            <w:r w:rsidRPr="00630DDD">
              <w:rPr>
                <w:rFonts w:eastAsia="Times New Roman" w:cs="Times New Roman"/>
                <w:szCs w:val="24"/>
                <w:lang w:eastAsia="en-GB"/>
              </w:rPr>
              <w:t>.8-78.8)</w:t>
            </w:r>
          </w:p>
        </w:tc>
        <w:tc>
          <w:tcPr>
            <w:tcW w:w="1440" w:type="dxa"/>
            <w:shd w:val="clear" w:color="auto" w:fill="auto"/>
            <w:noWrap/>
            <w:vAlign w:val="center"/>
          </w:tcPr>
          <w:p w14:paraId="147BA173" w14:textId="77777777" w:rsidR="00ED37A0" w:rsidRPr="00630DDD" w:rsidRDefault="00ED37A0" w:rsidP="0002547C">
            <w:pPr>
              <w:spacing w:after="0" w:line="240" w:lineRule="auto"/>
              <w:jc w:val="center"/>
              <w:rPr>
                <w:rFonts w:eastAsia="Times New Roman" w:cs="Times New Roman"/>
                <w:szCs w:val="24"/>
                <w:lang w:eastAsia="en-GB"/>
              </w:rPr>
            </w:pPr>
            <w:r>
              <w:t>0.5</w:t>
            </w:r>
          </w:p>
        </w:tc>
      </w:tr>
      <w:tr w:rsidR="00ED37A0" w:rsidRPr="00497CB0" w14:paraId="147BA17E" w14:textId="77777777" w:rsidTr="00732C0C">
        <w:trPr>
          <w:trHeight w:val="945"/>
        </w:trPr>
        <w:tc>
          <w:tcPr>
            <w:tcW w:w="2048" w:type="dxa"/>
            <w:shd w:val="clear" w:color="000000" w:fill="D9D9D9"/>
            <w:vAlign w:val="center"/>
          </w:tcPr>
          <w:p w14:paraId="147BA175"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(176)</w:t>
            </w:r>
          </w:p>
        </w:tc>
        <w:tc>
          <w:tcPr>
            <w:tcW w:w="1282" w:type="dxa"/>
            <w:gridSpan w:val="2"/>
            <w:shd w:val="clear" w:color="auto" w:fill="auto"/>
            <w:vAlign w:val="center"/>
          </w:tcPr>
          <w:p w14:paraId="147BA176" w14:textId="77777777" w:rsidR="00ED37A0" w:rsidRDefault="00ED37A0" w:rsidP="00732C0C">
            <w:pPr>
              <w:jc w:val="center"/>
            </w:pPr>
            <w:r w:rsidRPr="005418BB">
              <w:rPr>
                <w:rFonts w:eastAsia="Times New Roman" w:cs="Times New Roman"/>
                <w:szCs w:val="24"/>
                <w:lang w:eastAsia="en-GB"/>
              </w:rPr>
              <w:t>PC</w:t>
            </w:r>
          </w:p>
        </w:tc>
        <w:tc>
          <w:tcPr>
            <w:tcW w:w="1523" w:type="dxa"/>
            <w:gridSpan w:val="2"/>
            <w:shd w:val="clear" w:color="auto" w:fill="auto"/>
            <w:vAlign w:val="center"/>
          </w:tcPr>
          <w:p w14:paraId="147BA177"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FEV1/FVC%</w:t>
            </w:r>
          </w:p>
        </w:tc>
        <w:tc>
          <w:tcPr>
            <w:tcW w:w="630" w:type="dxa"/>
            <w:gridSpan w:val="3"/>
            <w:shd w:val="clear" w:color="auto" w:fill="auto"/>
            <w:vAlign w:val="center"/>
          </w:tcPr>
          <w:p w14:paraId="147BA178"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79"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7A" w14:textId="77777777" w:rsidR="00ED37A0" w:rsidRPr="00630DDD" w:rsidRDefault="00ED37A0" w:rsidP="008F70D9">
            <w:pPr>
              <w:spacing w:after="0" w:line="240" w:lineRule="auto"/>
              <w:jc w:val="center"/>
              <w:rPr>
                <w:rFonts w:eastAsia="Times New Roman" w:cs="Times New Roman"/>
                <w:szCs w:val="24"/>
                <w:lang w:eastAsia="en-GB"/>
              </w:rPr>
            </w:pPr>
            <w:r>
              <w:rPr>
                <w:rFonts w:eastAsia="Times New Roman" w:cs="Times New Roman"/>
                <w:szCs w:val="24"/>
                <w:lang w:eastAsia="en-GB"/>
              </w:rPr>
              <w:t xml:space="preserve">2-4 vs </w:t>
            </w:r>
            <w:r w:rsidRPr="00630DDD">
              <w:rPr>
                <w:rFonts w:eastAsia="Times New Roman" w:cs="Times New Roman"/>
                <w:szCs w:val="24"/>
                <w:lang w:eastAsia="en-GB"/>
              </w:rPr>
              <w:t>&gt;1</w:t>
            </w:r>
          </w:p>
        </w:tc>
        <w:tc>
          <w:tcPr>
            <w:tcW w:w="2454" w:type="dxa"/>
            <w:gridSpan w:val="4"/>
            <w:shd w:val="clear" w:color="auto" w:fill="auto"/>
            <w:noWrap/>
            <w:vAlign w:val="center"/>
          </w:tcPr>
          <w:p w14:paraId="147BA17B" w14:textId="77777777" w:rsidR="00ED37A0" w:rsidRPr="00630DDD" w:rsidRDefault="00ED37A0" w:rsidP="008F70D9">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7C"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-0.7 (-1.9</w:t>
            </w:r>
            <w:r>
              <w:rPr>
                <w:rFonts w:eastAsia="Times New Roman" w:cs="Times New Roman"/>
                <w:szCs w:val="24"/>
                <w:lang w:eastAsia="en-GB"/>
              </w:rPr>
              <w:t xml:space="preserve">, </w:t>
            </w:r>
            <w:r w:rsidRPr="00630DDD">
              <w:rPr>
                <w:rFonts w:eastAsia="Times New Roman" w:cs="Times New Roman"/>
                <w:szCs w:val="24"/>
                <w:lang w:eastAsia="en-GB"/>
              </w:rPr>
              <w:t>-0.5)</w:t>
            </w:r>
          </w:p>
        </w:tc>
        <w:tc>
          <w:tcPr>
            <w:tcW w:w="1440" w:type="dxa"/>
            <w:shd w:val="clear" w:color="auto" w:fill="auto"/>
            <w:noWrap/>
            <w:vAlign w:val="center"/>
          </w:tcPr>
          <w:p w14:paraId="147BA17D" w14:textId="77777777" w:rsidR="00ED37A0" w:rsidRPr="00630DDD" w:rsidRDefault="00ED37A0" w:rsidP="0002547C">
            <w:pPr>
              <w:spacing w:after="0" w:line="240" w:lineRule="auto"/>
              <w:jc w:val="center"/>
              <w:rPr>
                <w:rFonts w:eastAsia="Times New Roman" w:cs="Times New Roman"/>
                <w:szCs w:val="24"/>
                <w:lang w:eastAsia="en-GB"/>
              </w:rPr>
            </w:pPr>
            <w:r>
              <w:t>0.2</w:t>
            </w:r>
          </w:p>
        </w:tc>
      </w:tr>
      <w:tr w:rsidR="00ED37A0" w:rsidRPr="00497CB0" w14:paraId="147BA188" w14:textId="77777777" w:rsidTr="00732C0C">
        <w:trPr>
          <w:trHeight w:val="945"/>
        </w:trPr>
        <w:tc>
          <w:tcPr>
            <w:tcW w:w="2048" w:type="dxa"/>
            <w:shd w:val="clear" w:color="000000" w:fill="D9D9D9"/>
            <w:vAlign w:val="center"/>
          </w:tcPr>
          <w:p w14:paraId="147BA17F"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(176)</w:t>
            </w:r>
          </w:p>
        </w:tc>
        <w:tc>
          <w:tcPr>
            <w:tcW w:w="1282" w:type="dxa"/>
            <w:gridSpan w:val="2"/>
            <w:shd w:val="clear" w:color="auto" w:fill="auto"/>
            <w:vAlign w:val="center"/>
          </w:tcPr>
          <w:p w14:paraId="147BA180" w14:textId="77777777" w:rsidR="00ED37A0" w:rsidRDefault="00ED37A0" w:rsidP="00732C0C">
            <w:pPr>
              <w:jc w:val="center"/>
            </w:pPr>
            <w:r w:rsidRPr="005418BB">
              <w:rPr>
                <w:rFonts w:eastAsia="Times New Roman" w:cs="Times New Roman"/>
                <w:szCs w:val="24"/>
                <w:lang w:eastAsia="en-GB"/>
              </w:rPr>
              <w:t>PC</w:t>
            </w:r>
          </w:p>
        </w:tc>
        <w:tc>
          <w:tcPr>
            <w:tcW w:w="1523" w:type="dxa"/>
            <w:gridSpan w:val="2"/>
            <w:shd w:val="clear" w:color="auto" w:fill="auto"/>
            <w:vAlign w:val="center"/>
          </w:tcPr>
          <w:p w14:paraId="147BA181"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FEV1/FVC%</w:t>
            </w:r>
          </w:p>
        </w:tc>
        <w:tc>
          <w:tcPr>
            <w:tcW w:w="630" w:type="dxa"/>
            <w:gridSpan w:val="3"/>
            <w:shd w:val="clear" w:color="auto" w:fill="auto"/>
            <w:vAlign w:val="center"/>
          </w:tcPr>
          <w:p w14:paraId="147BA182"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260" w:type="dxa"/>
            <w:gridSpan w:val="2"/>
            <w:shd w:val="clear" w:color="auto" w:fill="auto"/>
            <w:vAlign w:val="center"/>
          </w:tcPr>
          <w:p w14:paraId="147BA183"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shd w:val="clear" w:color="auto" w:fill="auto"/>
            <w:vAlign w:val="center"/>
          </w:tcPr>
          <w:p w14:paraId="147BA184"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w:t>
            </w:r>
            <w:r>
              <w:rPr>
                <w:rFonts w:eastAsia="Times New Roman" w:cs="Times New Roman"/>
                <w:szCs w:val="24"/>
                <w:lang w:eastAsia="en-GB"/>
              </w:rPr>
              <w:t>4 vs &lt;</w:t>
            </w:r>
            <w:r w:rsidRPr="00630DDD">
              <w:rPr>
                <w:rFonts w:eastAsia="Times New Roman" w:cs="Times New Roman"/>
                <w:szCs w:val="24"/>
                <w:lang w:eastAsia="en-GB"/>
              </w:rPr>
              <w:t>1</w:t>
            </w:r>
          </w:p>
        </w:tc>
        <w:tc>
          <w:tcPr>
            <w:tcW w:w="2454" w:type="dxa"/>
            <w:gridSpan w:val="4"/>
            <w:shd w:val="clear" w:color="auto" w:fill="auto"/>
            <w:noWrap/>
            <w:vAlign w:val="center"/>
          </w:tcPr>
          <w:p w14:paraId="147BA185" w14:textId="77777777" w:rsidR="00ED37A0" w:rsidRPr="00630DDD" w:rsidRDefault="00ED37A0" w:rsidP="008F70D9">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070" w:type="dxa"/>
            <w:shd w:val="clear" w:color="auto" w:fill="auto"/>
            <w:noWrap/>
            <w:vAlign w:val="center"/>
          </w:tcPr>
          <w:p w14:paraId="147BA186"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-1.9 (-3.1; -0.7)</w:t>
            </w:r>
          </w:p>
        </w:tc>
        <w:tc>
          <w:tcPr>
            <w:tcW w:w="1440" w:type="dxa"/>
            <w:shd w:val="clear" w:color="auto" w:fill="auto"/>
            <w:noWrap/>
            <w:vAlign w:val="center"/>
          </w:tcPr>
          <w:p w14:paraId="147BA187" w14:textId="77777777" w:rsidR="00ED37A0" w:rsidRPr="00630DDD" w:rsidRDefault="00ED37A0" w:rsidP="0002547C">
            <w:pPr>
              <w:spacing w:after="0" w:line="240" w:lineRule="auto"/>
              <w:jc w:val="center"/>
              <w:rPr>
                <w:rFonts w:eastAsia="Times New Roman" w:cs="Times New Roman"/>
                <w:szCs w:val="24"/>
                <w:lang w:eastAsia="en-GB"/>
              </w:rPr>
            </w:pPr>
            <w:r>
              <w:t>0.004</w:t>
            </w:r>
          </w:p>
        </w:tc>
      </w:tr>
      <w:tr w:rsidR="00ED37A0" w:rsidRPr="00497CB0" w14:paraId="147BA192" w14:textId="77777777" w:rsidTr="00732C0C">
        <w:trPr>
          <w:trHeight w:val="945"/>
        </w:trPr>
        <w:tc>
          <w:tcPr>
            <w:tcW w:w="2048" w:type="dxa"/>
            <w:tcBorders>
              <w:bottom w:val="single" w:sz="4" w:space="0" w:color="auto"/>
            </w:tcBorders>
            <w:shd w:val="clear" w:color="000000" w:fill="D9D9D9"/>
            <w:vAlign w:val="center"/>
          </w:tcPr>
          <w:p w14:paraId="147BA189"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Guilbert, 2007</w:t>
            </w:r>
            <w:r>
              <w:rPr>
                <w:rFonts w:eastAsia="Times New Roman" w:cs="Times New Roman"/>
                <w:szCs w:val="24"/>
                <w:lang w:eastAsia="en-GB"/>
              </w:rPr>
              <w:t xml:space="preserve"> (176)</w:t>
            </w:r>
          </w:p>
        </w:tc>
        <w:tc>
          <w:tcPr>
            <w:tcW w:w="1282" w:type="dxa"/>
            <w:gridSpan w:val="2"/>
            <w:tcBorders>
              <w:bottom w:val="single" w:sz="4" w:space="0" w:color="auto"/>
            </w:tcBorders>
            <w:shd w:val="clear" w:color="auto" w:fill="auto"/>
            <w:vAlign w:val="center"/>
          </w:tcPr>
          <w:p w14:paraId="147BA18A" w14:textId="77777777" w:rsidR="00ED37A0" w:rsidRDefault="00ED37A0" w:rsidP="00732C0C">
            <w:pPr>
              <w:jc w:val="center"/>
            </w:pPr>
            <w:r w:rsidRPr="00882F42">
              <w:rPr>
                <w:rFonts w:eastAsia="Times New Roman" w:cs="Times New Roman"/>
                <w:szCs w:val="24"/>
                <w:lang w:eastAsia="en-GB"/>
              </w:rPr>
              <w:t>PC</w:t>
            </w:r>
          </w:p>
        </w:tc>
        <w:tc>
          <w:tcPr>
            <w:tcW w:w="1429" w:type="dxa"/>
            <w:tcBorders>
              <w:bottom w:val="single" w:sz="4" w:space="0" w:color="auto"/>
            </w:tcBorders>
            <w:shd w:val="clear" w:color="auto" w:fill="auto"/>
            <w:vAlign w:val="center"/>
          </w:tcPr>
          <w:p w14:paraId="147BA18B"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FVC(ml)</w:t>
            </w:r>
          </w:p>
        </w:tc>
        <w:tc>
          <w:tcPr>
            <w:tcW w:w="647" w:type="dxa"/>
            <w:gridSpan w:val="3"/>
            <w:tcBorders>
              <w:bottom w:val="single" w:sz="4" w:space="0" w:color="auto"/>
            </w:tcBorders>
            <w:shd w:val="clear" w:color="auto" w:fill="auto"/>
            <w:vAlign w:val="center"/>
          </w:tcPr>
          <w:p w14:paraId="147BA18C"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337" w:type="dxa"/>
            <w:gridSpan w:val="3"/>
            <w:tcBorders>
              <w:bottom w:val="single" w:sz="4" w:space="0" w:color="auto"/>
            </w:tcBorders>
            <w:shd w:val="clear" w:color="auto" w:fill="auto"/>
            <w:vAlign w:val="center"/>
          </w:tcPr>
          <w:p w14:paraId="147BA18D"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tcBorders>
              <w:bottom w:val="single" w:sz="4" w:space="0" w:color="auto"/>
            </w:tcBorders>
            <w:shd w:val="clear" w:color="auto" w:fill="auto"/>
            <w:vAlign w:val="center"/>
          </w:tcPr>
          <w:p w14:paraId="147BA18E" w14:textId="77777777" w:rsidR="00ED37A0" w:rsidRPr="00630DDD" w:rsidRDefault="00ED37A0" w:rsidP="008F70D9">
            <w:pPr>
              <w:spacing w:after="0" w:line="240" w:lineRule="auto"/>
              <w:jc w:val="center"/>
              <w:rPr>
                <w:rFonts w:eastAsia="Times New Roman" w:cs="Times New Roman"/>
                <w:szCs w:val="24"/>
                <w:lang w:eastAsia="en-GB"/>
              </w:rPr>
            </w:pPr>
            <w:r>
              <w:rPr>
                <w:rFonts w:eastAsia="Times New Roman" w:cs="Times New Roman"/>
                <w:szCs w:val="24"/>
                <w:lang w:eastAsia="en-GB"/>
              </w:rPr>
              <w:t xml:space="preserve">2-4 vs </w:t>
            </w:r>
            <w:r w:rsidRPr="00630DDD">
              <w:rPr>
                <w:rFonts w:eastAsia="Times New Roman" w:cs="Times New Roman"/>
                <w:szCs w:val="24"/>
                <w:lang w:eastAsia="en-GB"/>
              </w:rPr>
              <w:t>&gt;1</w:t>
            </w:r>
          </w:p>
        </w:tc>
        <w:tc>
          <w:tcPr>
            <w:tcW w:w="2262" w:type="dxa"/>
            <w:gridSpan w:val="2"/>
            <w:tcBorders>
              <w:bottom w:val="single" w:sz="4" w:space="0" w:color="auto"/>
            </w:tcBorders>
            <w:shd w:val="clear" w:color="auto" w:fill="auto"/>
            <w:noWrap/>
            <w:vAlign w:val="center"/>
          </w:tcPr>
          <w:p w14:paraId="147BA18F" w14:textId="77777777" w:rsidR="00ED37A0" w:rsidRPr="00630DDD" w:rsidRDefault="00ED37A0" w:rsidP="008F70D9">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262" w:type="dxa"/>
            <w:gridSpan w:val="3"/>
            <w:tcBorders>
              <w:bottom w:val="single" w:sz="4" w:space="0" w:color="auto"/>
            </w:tcBorders>
            <w:shd w:val="clear" w:color="auto" w:fill="auto"/>
            <w:vAlign w:val="center"/>
          </w:tcPr>
          <w:p w14:paraId="147BA190"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43 (-84.</w:t>
            </w:r>
            <w:r>
              <w:rPr>
                <w:rFonts w:eastAsia="Times New Roman" w:cs="Times New Roman"/>
                <w:szCs w:val="24"/>
                <w:lang w:eastAsia="en-GB"/>
              </w:rPr>
              <w:t xml:space="preserve">4, </w:t>
            </w:r>
            <w:r w:rsidRPr="00630DDD">
              <w:rPr>
                <w:rFonts w:eastAsia="Times New Roman" w:cs="Times New Roman"/>
                <w:szCs w:val="24"/>
                <w:lang w:eastAsia="en-GB"/>
              </w:rPr>
              <w:t>170.4)</w:t>
            </w:r>
          </w:p>
        </w:tc>
        <w:tc>
          <w:tcPr>
            <w:tcW w:w="1440" w:type="dxa"/>
            <w:tcBorders>
              <w:bottom w:val="single" w:sz="4" w:space="0" w:color="auto"/>
            </w:tcBorders>
            <w:shd w:val="clear" w:color="auto" w:fill="auto"/>
            <w:noWrap/>
            <w:vAlign w:val="center"/>
          </w:tcPr>
          <w:p w14:paraId="147BA191" w14:textId="77777777" w:rsidR="00ED37A0" w:rsidRPr="00630DDD" w:rsidRDefault="00ED37A0" w:rsidP="0002547C">
            <w:pPr>
              <w:spacing w:after="0" w:line="240" w:lineRule="auto"/>
              <w:jc w:val="center"/>
              <w:rPr>
                <w:rFonts w:eastAsia="Times New Roman" w:cs="Times New Roman"/>
                <w:szCs w:val="24"/>
                <w:lang w:eastAsia="en-GB"/>
              </w:rPr>
            </w:pPr>
            <w:r>
              <w:t>0.2</w:t>
            </w:r>
          </w:p>
        </w:tc>
      </w:tr>
      <w:tr w:rsidR="00ED37A0" w:rsidRPr="00497CB0" w14:paraId="147BA19C" w14:textId="77777777" w:rsidTr="00732C0C">
        <w:trPr>
          <w:trHeight w:val="945"/>
        </w:trPr>
        <w:tc>
          <w:tcPr>
            <w:tcW w:w="2048" w:type="dxa"/>
            <w:tcBorders>
              <w:bottom w:val="single" w:sz="4" w:space="0" w:color="auto"/>
            </w:tcBorders>
            <w:shd w:val="clear" w:color="000000" w:fill="D9D9D9"/>
            <w:vAlign w:val="center"/>
          </w:tcPr>
          <w:p w14:paraId="147BA193"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lastRenderedPageBreak/>
              <w:t>Guilbert, 2007</w:t>
            </w:r>
            <w:r>
              <w:rPr>
                <w:rFonts w:eastAsia="Times New Roman" w:cs="Times New Roman"/>
                <w:szCs w:val="24"/>
                <w:lang w:eastAsia="en-GB"/>
              </w:rPr>
              <w:t xml:space="preserve"> (176)</w:t>
            </w:r>
          </w:p>
        </w:tc>
        <w:tc>
          <w:tcPr>
            <w:tcW w:w="1282" w:type="dxa"/>
            <w:gridSpan w:val="2"/>
            <w:tcBorders>
              <w:bottom w:val="single" w:sz="4" w:space="0" w:color="auto"/>
            </w:tcBorders>
            <w:shd w:val="clear" w:color="auto" w:fill="auto"/>
            <w:vAlign w:val="center"/>
          </w:tcPr>
          <w:p w14:paraId="147BA194" w14:textId="77777777" w:rsidR="00ED37A0" w:rsidRDefault="00ED37A0" w:rsidP="00732C0C">
            <w:pPr>
              <w:jc w:val="center"/>
            </w:pPr>
            <w:r w:rsidRPr="00882F42">
              <w:rPr>
                <w:rFonts w:eastAsia="Times New Roman" w:cs="Times New Roman"/>
                <w:szCs w:val="24"/>
                <w:lang w:eastAsia="en-GB"/>
              </w:rPr>
              <w:t>PC</w:t>
            </w:r>
          </w:p>
        </w:tc>
        <w:tc>
          <w:tcPr>
            <w:tcW w:w="1429" w:type="dxa"/>
            <w:tcBorders>
              <w:bottom w:val="single" w:sz="4" w:space="0" w:color="auto"/>
            </w:tcBorders>
            <w:shd w:val="clear" w:color="auto" w:fill="auto"/>
            <w:vAlign w:val="center"/>
          </w:tcPr>
          <w:p w14:paraId="147BA195"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FVC(ml)</w:t>
            </w:r>
          </w:p>
        </w:tc>
        <w:tc>
          <w:tcPr>
            <w:tcW w:w="647" w:type="dxa"/>
            <w:gridSpan w:val="3"/>
            <w:tcBorders>
              <w:bottom w:val="single" w:sz="4" w:space="0" w:color="auto"/>
            </w:tcBorders>
            <w:shd w:val="clear" w:color="auto" w:fill="auto"/>
            <w:vAlign w:val="center"/>
          </w:tcPr>
          <w:p w14:paraId="147BA196"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13</w:t>
            </w:r>
          </w:p>
        </w:tc>
        <w:tc>
          <w:tcPr>
            <w:tcW w:w="1337" w:type="dxa"/>
            <w:gridSpan w:val="3"/>
            <w:tcBorders>
              <w:bottom w:val="single" w:sz="4" w:space="0" w:color="auto"/>
            </w:tcBorders>
            <w:shd w:val="clear" w:color="auto" w:fill="auto"/>
            <w:vAlign w:val="center"/>
          </w:tcPr>
          <w:p w14:paraId="147BA197"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679</w:t>
            </w:r>
          </w:p>
        </w:tc>
        <w:tc>
          <w:tcPr>
            <w:tcW w:w="1873" w:type="dxa"/>
            <w:gridSpan w:val="2"/>
            <w:tcBorders>
              <w:bottom w:val="single" w:sz="4" w:space="0" w:color="auto"/>
            </w:tcBorders>
            <w:shd w:val="clear" w:color="auto" w:fill="auto"/>
            <w:vAlign w:val="center"/>
          </w:tcPr>
          <w:p w14:paraId="147BA198" w14:textId="77777777" w:rsidR="00ED37A0" w:rsidRPr="00630DDD" w:rsidRDefault="00ED37A0" w:rsidP="008F70D9">
            <w:pPr>
              <w:spacing w:after="0" w:line="240" w:lineRule="auto"/>
              <w:jc w:val="center"/>
              <w:rPr>
                <w:rFonts w:eastAsia="Times New Roman" w:cs="Times New Roman"/>
                <w:szCs w:val="24"/>
                <w:lang w:eastAsia="en-GB"/>
              </w:rPr>
            </w:pPr>
            <w:r w:rsidRPr="00630DDD">
              <w:rPr>
                <w:rFonts w:eastAsia="Times New Roman" w:cs="Times New Roman"/>
                <w:szCs w:val="24"/>
                <w:lang w:eastAsia="en-GB"/>
              </w:rPr>
              <w:t>&gt;</w:t>
            </w:r>
            <w:r>
              <w:rPr>
                <w:rFonts w:eastAsia="Times New Roman" w:cs="Times New Roman"/>
                <w:szCs w:val="24"/>
                <w:lang w:eastAsia="en-GB"/>
              </w:rPr>
              <w:t>4 vs &lt;</w:t>
            </w:r>
            <w:r w:rsidRPr="00630DDD">
              <w:rPr>
                <w:rFonts w:eastAsia="Times New Roman" w:cs="Times New Roman"/>
                <w:szCs w:val="24"/>
                <w:lang w:eastAsia="en-GB"/>
              </w:rPr>
              <w:t>1</w:t>
            </w:r>
          </w:p>
        </w:tc>
        <w:tc>
          <w:tcPr>
            <w:tcW w:w="2262" w:type="dxa"/>
            <w:gridSpan w:val="2"/>
            <w:tcBorders>
              <w:bottom w:val="single" w:sz="4" w:space="0" w:color="auto"/>
            </w:tcBorders>
            <w:shd w:val="clear" w:color="auto" w:fill="auto"/>
            <w:noWrap/>
            <w:vAlign w:val="center"/>
          </w:tcPr>
          <w:p w14:paraId="147BA199" w14:textId="77777777" w:rsidR="00ED37A0" w:rsidRPr="00630DDD" w:rsidRDefault="00ED37A0" w:rsidP="008F70D9">
            <w:pPr>
              <w:spacing w:after="0" w:line="240" w:lineRule="auto"/>
              <w:rPr>
                <w:rFonts w:eastAsia="Times New Roman" w:cs="Times New Roman"/>
                <w:szCs w:val="24"/>
                <w:lang w:eastAsia="en-GB"/>
              </w:rPr>
            </w:pPr>
            <w:r w:rsidRPr="00630DDD">
              <w:rPr>
                <w:rFonts w:eastAsia="Times New Roman" w:cs="Times New Roman"/>
                <w:szCs w:val="24"/>
                <w:lang w:eastAsia="en-GB"/>
              </w:rPr>
              <w:t>Adjusted Mean difference (95%CI)</w:t>
            </w:r>
          </w:p>
        </w:tc>
        <w:tc>
          <w:tcPr>
            <w:tcW w:w="2262" w:type="dxa"/>
            <w:gridSpan w:val="3"/>
            <w:tcBorders>
              <w:bottom w:val="single" w:sz="4" w:space="0" w:color="auto"/>
            </w:tcBorders>
            <w:shd w:val="clear" w:color="auto" w:fill="auto"/>
            <w:vAlign w:val="center"/>
          </w:tcPr>
          <w:p w14:paraId="147BA19A" w14:textId="77777777" w:rsidR="00ED37A0" w:rsidRPr="00630DDD" w:rsidRDefault="00ED37A0" w:rsidP="008F70D9">
            <w:pPr>
              <w:spacing w:after="0" w:line="240" w:lineRule="auto"/>
              <w:jc w:val="center"/>
              <w:rPr>
                <w:rFonts w:eastAsia="Times New Roman" w:cs="Times New Roman"/>
                <w:szCs w:val="24"/>
                <w:lang w:eastAsia="en-GB"/>
              </w:rPr>
            </w:pPr>
            <w:r>
              <w:rPr>
                <w:rFonts w:eastAsia="Times New Roman" w:cs="Times New Roman"/>
                <w:szCs w:val="24"/>
                <w:lang w:eastAsia="en-GB"/>
              </w:rPr>
              <w:t xml:space="preserve">103 (24.6, </w:t>
            </w:r>
            <w:r w:rsidRPr="00630DDD">
              <w:rPr>
                <w:rFonts w:eastAsia="Times New Roman" w:cs="Times New Roman"/>
                <w:szCs w:val="24"/>
                <w:lang w:eastAsia="en-GB"/>
              </w:rPr>
              <w:t>181.4)</w:t>
            </w:r>
          </w:p>
        </w:tc>
        <w:tc>
          <w:tcPr>
            <w:tcW w:w="1440" w:type="dxa"/>
            <w:tcBorders>
              <w:bottom w:val="single" w:sz="4" w:space="0" w:color="auto"/>
            </w:tcBorders>
            <w:shd w:val="clear" w:color="auto" w:fill="auto"/>
            <w:noWrap/>
            <w:vAlign w:val="center"/>
          </w:tcPr>
          <w:p w14:paraId="147BA19B" w14:textId="77777777" w:rsidR="00ED37A0" w:rsidRPr="00EB7CC8" w:rsidRDefault="00ED37A0" w:rsidP="0002547C">
            <w:pPr>
              <w:spacing w:after="0" w:line="240" w:lineRule="auto"/>
              <w:jc w:val="center"/>
              <w:rPr>
                <w:rFonts w:eastAsia="Times New Roman" w:cs="Times New Roman"/>
                <w:szCs w:val="24"/>
                <w:lang w:eastAsia="en-GB"/>
              </w:rPr>
            </w:pPr>
            <w:r w:rsidRPr="00EB7CC8">
              <w:t>0.01</w:t>
            </w:r>
          </w:p>
        </w:tc>
      </w:tr>
      <w:tr w:rsidR="00ED37A0" w:rsidRPr="00354CEE" w14:paraId="147BA1A9" w14:textId="77777777" w:rsidTr="00732C0C">
        <w:trPr>
          <w:trHeight w:val="945"/>
        </w:trPr>
        <w:tc>
          <w:tcPr>
            <w:tcW w:w="2048" w:type="dxa"/>
            <w:tcBorders>
              <w:top w:val="single" w:sz="4" w:space="0" w:color="auto"/>
              <w:bottom w:val="single" w:sz="4" w:space="0" w:color="auto"/>
              <w:right w:val="nil"/>
            </w:tcBorders>
            <w:shd w:val="clear" w:color="000000" w:fill="D9D9D9"/>
            <w:vAlign w:val="center"/>
          </w:tcPr>
          <w:p w14:paraId="147BA19D" w14:textId="77777777" w:rsidR="00ED37A0" w:rsidRPr="00354CEE" w:rsidRDefault="00ED37A0" w:rsidP="0002547C">
            <w:pPr>
              <w:jc w:val="center"/>
              <w:rPr>
                <w:szCs w:val="24"/>
              </w:rPr>
            </w:pPr>
            <w:r>
              <w:t xml:space="preserve">  </w:t>
            </w:r>
            <w:r w:rsidRPr="00354CEE">
              <w:rPr>
                <w:szCs w:val="24"/>
              </w:rPr>
              <w:t>Elliot</w:t>
            </w:r>
          </w:p>
          <w:p w14:paraId="147BA19E" w14:textId="77777777" w:rsidR="00ED37A0" w:rsidRPr="00354CEE" w:rsidRDefault="00ED37A0" w:rsidP="0002547C">
            <w:pPr>
              <w:jc w:val="center"/>
              <w:rPr>
                <w:szCs w:val="24"/>
              </w:rPr>
            </w:pPr>
            <w:r w:rsidRPr="00354CEE">
              <w:rPr>
                <w:szCs w:val="24"/>
              </w:rPr>
              <w:t>2008 (4)</w:t>
            </w:r>
          </w:p>
        </w:tc>
        <w:tc>
          <w:tcPr>
            <w:tcW w:w="1199" w:type="dxa"/>
            <w:tcBorders>
              <w:top w:val="single" w:sz="4" w:space="0" w:color="auto"/>
              <w:left w:val="nil"/>
              <w:bottom w:val="single" w:sz="4" w:space="0" w:color="auto"/>
              <w:right w:val="nil"/>
            </w:tcBorders>
            <w:shd w:val="clear" w:color="auto" w:fill="auto"/>
            <w:vAlign w:val="center"/>
          </w:tcPr>
          <w:p w14:paraId="147BA19F" w14:textId="77777777" w:rsidR="00ED37A0" w:rsidRPr="00354CEE" w:rsidRDefault="00ED37A0" w:rsidP="00732C0C">
            <w:pPr>
              <w:jc w:val="center"/>
              <w:rPr>
                <w:szCs w:val="24"/>
              </w:rPr>
            </w:pPr>
          </w:p>
          <w:p w14:paraId="147BA1A0" w14:textId="77777777" w:rsidR="00ED37A0" w:rsidRPr="00354CEE" w:rsidRDefault="00ED37A0" w:rsidP="00732C0C">
            <w:pPr>
              <w:jc w:val="center"/>
              <w:rPr>
                <w:szCs w:val="24"/>
              </w:rPr>
            </w:pPr>
            <w:r w:rsidRPr="00354CEE">
              <w:rPr>
                <w:szCs w:val="24"/>
              </w:rPr>
              <w:t>PC</w:t>
            </w:r>
          </w:p>
        </w:tc>
        <w:tc>
          <w:tcPr>
            <w:tcW w:w="1656" w:type="dxa"/>
            <w:gridSpan w:val="4"/>
            <w:tcBorders>
              <w:top w:val="single" w:sz="4" w:space="0" w:color="auto"/>
              <w:left w:val="nil"/>
              <w:bottom w:val="single" w:sz="4" w:space="0" w:color="auto"/>
              <w:right w:val="nil"/>
            </w:tcBorders>
            <w:shd w:val="clear" w:color="auto" w:fill="auto"/>
            <w:vAlign w:val="center"/>
          </w:tcPr>
          <w:p w14:paraId="147BA1A1" w14:textId="77777777" w:rsidR="00ED37A0" w:rsidRPr="00354CEE" w:rsidRDefault="00ED37A0" w:rsidP="00732C0C">
            <w:pPr>
              <w:spacing w:after="0" w:line="240" w:lineRule="auto"/>
              <w:jc w:val="center"/>
              <w:rPr>
                <w:rFonts w:cs="Times New Roman"/>
                <w:szCs w:val="24"/>
              </w:rPr>
            </w:pPr>
            <w:r w:rsidRPr="00354CEE">
              <w:rPr>
                <w:szCs w:val="24"/>
              </w:rPr>
              <w:t>Bronchial hyper-responsiveness</w:t>
            </w:r>
          </w:p>
        </w:tc>
        <w:tc>
          <w:tcPr>
            <w:tcW w:w="638" w:type="dxa"/>
            <w:gridSpan w:val="3"/>
            <w:tcBorders>
              <w:top w:val="single" w:sz="4" w:space="0" w:color="auto"/>
              <w:left w:val="nil"/>
              <w:bottom w:val="single" w:sz="4" w:space="0" w:color="auto"/>
              <w:right w:val="nil"/>
            </w:tcBorders>
            <w:shd w:val="clear" w:color="auto" w:fill="auto"/>
            <w:vAlign w:val="center"/>
          </w:tcPr>
          <w:p w14:paraId="147BA1A2" w14:textId="77777777" w:rsidR="00ED37A0" w:rsidRPr="00354CEE" w:rsidRDefault="00ED37A0" w:rsidP="0002547C">
            <w:pPr>
              <w:jc w:val="center"/>
              <w:rPr>
                <w:sz w:val="20"/>
                <w:szCs w:val="20"/>
              </w:rPr>
            </w:pPr>
            <w:r w:rsidRPr="00354CEE">
              <w:rPr>
                <w:sz w:val="20"/>
                <w:szCs w:val="20"/>
              </w:rPr>
              <w:t>5-14</w:t>
            </w:r>
          </w:p>
        </w:tc>
        <w:tc>
          <w:tcPr>
            <w:tcW w:w="1311" w:type="dxa"/>
            <w:gridSpan w:val="2"/>
            <w:tcBorders>
              <w:top w:val="single" w:sz="4" w:space="0" w:color="auto"/>
              <w:left w:val="nil"/>
              <w:bottom w:val="single" w:sz="4" w:space="0" w:color="auto"/>
              <w:right w:val="nil"/>
            </w:tcBorders>
            <w:shd w:val="clear" w:color="auto" w:fill="auto"/>
            <w:vAlign w:val="center"/>
          </w:tcPr>
          <w:p w14:paraId="147BA1A3" w14:textId="77777777" w:rsidR="00ED37A0" w:rsidRPr="00354CEE" w:rsidRDefault="00ED37A0" w:rsidP="0002547C">
            <w:pPr>
              <w:jc w:val="center"/>
              <w:rPr>
                <w:szCs w:val="24"/>
              </w:rPr>
            </w:pPr>
            <w:r>
              <w:t>3295</w:t>
            </w:r>
          </w:p>
        </w:tc>
        <w:tc>
          <w:tcPr>
            <w:tcW w:w="1823" w:type="dxa"/>
            <w:gridSpan w:val="2"/>
            <w:tcBorders>
              <w:top w:val="single" w:sz="4" w:space="0" w:color="auto"/>
              <w:left w:val="nil"/>
              <w:bottom w:val="single" w:sz="4" w:space="0" w:color="auto"/>
              <w:right w:val="nil"/>
            </w:tcBorders>
            <w:shd w:val="clear" w:color="auto" w:fill="auto"/>
            <w:vAlign w:val="center"/>
          </w:tcPr>
          <w:p w14:paraId="147BA1A4" w14:textId="77777777" w:rsidR="00ED37A0" w:rsidRPr="00354CEE" w:rsidRDefault="00ED37A0" w:rsidP="0002547C">
            <w:pPr>
              <w:rPr>
                <w:szCs w:val="24"/>
              </w:rPr>
            </w:pPr>
            <w:r w:rsidRPr="00354CEE">
              <w:rPr>
                <w:szCs w:val="24"/>
              </w:rPr>
              <w:t>≥0-2mo vs &lt;0-2mo</w:t>
            </w:r>
          </w:p>
        </w:tc>
        <w:tc>
          <w:tcPr>
            <w:tcW w:w="2262" w:type="dxa"/>
            <w:gridSpan w:val="2"/>
            <w:tcBorders>
              <w:top w:val="single" w:sz="4" w:space="0" w:color="auto"/>
              <w:left w:val="nil"/>
              <w:bottom w:val="single" w:sz="4" w:space="0" w:color="auto"/>
              <w:right w:val="nil"/>
            </w:tcBorders>
            <w:shd w:val="clear" w:color="auto" w:fill="auto"/>
            <w:noWrap/>
            <w:vAlign w:val="center"/>
          </w:tcPr>
          <w:p w14:paraId="147BA1A5" w14:textId="77777777" w:rsidR="00ED37A0" w:rsidRPr="00354CEE" w:rsidRDefault="00ED37A0" w:rsidP="0002547C">
            <w:pPr>
              <w:jc w:val="center"/>
              <w:rPr>
                <w:bCs/>
                <w:color w:val="000000" w:themeColor="text1"/>
                <w:szCs w:val="24"/>
              </w:rPr>
            </w:pPr>
            <w:r w:rsidRPr="00354CEE">
              <w:rPr>
                <w:bCs/>
                <w:color w:val="000000" w:themeColor="text1"/>
                <w:szCs w:val="24"/>
              </w:rPr>
              <w:t>logistic regression, adjusted</w:t>
            </w:r>
          </w:p>
        </w:tc>
        <w:tc>
          <w:tcPr>
            <w:tcW w:w="2203" w:type="dxa"/>
            <w:gridSpan w:val="2"/>
            <w:tcBorders>
              <w:top w:val="single" w:sz="4" w:space="0" w:color="auto"/>
              <w:left w:val="nil"/>
              <w:bottom w:val="single" w:sz="4" w:space="0" w:color="auto"/>
              <w:right w:val="nil"/>
            </w:tcBorders>
            <w:shd w:val="clear" w:color="auto" w:fill="auto"/>
            <w:vAlign w:val="center"/>
          </w:tcPr>
          <w:p w14:paraId="147BA1A6" w14:textId="77777777" w:rsidR="00ED37A0" w:rsidRPr="00354CEE" w:rsidRDefault="00ED37A0" w:rsidP="0002547C">
            <w:pPr>
              <w:rPr>
                <w:szCs w:val="24"/>
              </w:rPr>
            </w:pPr>
            <w:r w:rsidRPr="00354CEE">
              <w:rPr>
                <w:szCs w:val="24"/>
              </w:rPr>
              <w:t>0.87 (0.60-1.26)</w:t>
            </w:r>
          </w:p>
        </w:tc>
        <w:tc>
          <w:tcPr>
            <w:tcW w:w="1440" w:type="dxa"/>
            <w:tcBorders>
              <w:top w:val="single" w:sz="4" w:space="0" w:color="auto"/>
              <w:left w:val="nil"/>
              <w:bottom w:val="single" w:sz="4" w:space="0" w:color="auto"/>
              <w:right w:val="nil"/>
            </w:tcBorders>
            <w:shd w:val="clear" w:color="auto" w:fill="auto"/>
            <w:noWrap/>
          </w:tcPr>
          <w:p w14:paraId="147BA1A7" w14:textId="77777777" w:rsidR="00ED37A0" w:rsidRPr="00EB7CC8" w:rsidRDefault="00ED37A0" w:rsidP="0002547C">
            <w:pPr>
              <w:jc w:val="center"/>
              <w:rPr>
                <w:szCs w:val="24"/>
              </w:rPr>
            </w:pPr>
          </w:p>
          <w:p w14:paraId="147BA1A8" w14:textId="77777777" w:rsidR="00ED37A0" w:rsidRPr="00EB7CC8" w:rsidRDefault="00ED37A0" w:rsidP="0002547C">
            <w:pPr>
              <w:spacing w:after="0" w:line="240" w:lineRule="auto"/>
              <w:jc w:val="center"/>
              <w:rPr>
                <w:rFonts w:cs="Times New Roman"/>
                <w:szCs w:val="24"/>
              </w:rPr>
            </w:pPr>
            <w:r w:rsidRPr="00EB7CC8">
              <w:rPr>
                <w:szCs w:val="24"/>
              </w:rPr>
              <w:t>0.46</w:t>
            </w:r>
          </w:p>
        </w:tc>
      </w:tr>
      <w:tr w:rsidR="00ED37A0" w:rsidRPr="00354CEE" w14:paraId="147BA1B6" w14:textId="77777777" w:rsidTr="00732C0C">
        <w:trPr>
          <w:trHeight w:val="945"/>
        </w:trPr>
        <w:tc>
          <w:tcPr>
            <w:tcW w:w="2048" w:type="dxa"/>
            <w:tcBorders>
              <w:top w:val="single" w:sz="4" w:space="0" w:color="auto"/>
              <w:bottom w:val="single" w:sz="4" w:space="0" w:color="auto"/>
              <w:right w:val="nil"/>
            </w:tcBorders>
            <w:shd w:val="clear" w:color="000000" w:fill="D9D9D9"/>
            <w:vAlign w:val="center"/>
          </w:tcPr>
          <w:p w14:paraId="147BA1AA" w14:textId="77777777" w:rsidR="00ED37A0" w:rsidRPr="00354CEE" w:rsidRDefault="00ED37A0" w:rsidP="0002547C">
            <w:pPr>
              <w:jc w:val="center"/>
              <w:rPr>
                <w:szCs w:val="24"/>
              </w:rPr>
            </w:pPr>
            <w:r w:rsidRPr="00354CEE">
              <w:rPr>
                <w:szCs w:val="24"/>
              </w:rPr>
              <w:t>Poysa</w:t>
            </w:r>
          </w:p>
          <w:p w14:paraId="147BA1AB" w14:textId="77777777" w:rsidR="00ED37A0" w:rsidRPr="00354CEE" w:rsidRDefault="00ED37A0" w:rsidP="0002547C">
            <w:pPr>
              <w:jc w:val="center"/>
              <w:rPr>
                <w:szCs w:val="24"/>
              </w:rPr>
            </w:pPr>
            <w:r w:rsidRPr="00354CEE">
              <w:rPr>
                <w:szCs w:val="24"/>
              </w:rPr>
              <w:t>1992 (175)</w:t>
            </w:r>
          </w:p>
        </w:tc>
        <w:tc>
          <w:tcPr>
            <w:tcW w:w="1199" w:type="dxa"/>
            <w:tcBorders>
              <w:top w:val="single" w:sz="4" w:space="0" w:color="auto"/>
              <w:left w:val="nil"/>
              <w:bottom w:val="single" w:sz="4" w:space="0" w:color="auto"/>
              <w:right w:val="nil"/>
            </w:tcBorders>
            <w:shd w:val="clear" w:color="auto" w:fill="auto"/>
            <w:vAlign w:val="center"/>
          </w:tcPr>
          <w:p w14:paraId="147BA1AC" w14:textId="77777777" w:rsidR="00ED37A0" w:rsidRPr="00354CEE" w:rsidRDefault="00ED37A0" w:rsidP="00732C0C">
            <w:pPr>
              <w:jc w:val="center"/>
              <w:rPr>
                <w:szCs w:val="24"/>
              </w:rPr>
            </w:pPr>
          </w:p>
          <w:p w14:paraId="147BA1AD" w14:textId="77777777" w:rsidR="00ED37A0" w:rsidRPr="00354CEE" w:rsidRDefault="00ED37A0" w:rsidP="00732C0C">
            <w:pPr>
              <w:jc w:val="center"/>
              <w:rPr>
                <w:szCs w:val="24"/>
              </w:rPr>
            </w:pPr>
            <w:r w:rsidRPr="00354CEE">
              <w:rPr>
                <w:szCs w:val="24"/>
              </w:rPr>
              <w:t>PC</w:t>
            </w:r>
          </w:p>
        </w:tc>
        <w:tc>
          <w:tcPr>
            <w:tcW w:w="1656" w:type="dxa"/>
            <w:gridSpan w:val="4"/>
            <w:tcBorders>
              <w:top w:val="single" w:sz="4" w:space="0" w:color="auto"/>
              <w:left w:val="nil"/>
              <w:bottom w:val="single" w:sz="4" w:space="0" w:color="auto"/>
              <w:right w:val="nil"/>
            </w:tcBorders>
            <w:shd w:val="clear" w:color="auto" w:fill="auto"/>
            <w:vAlign w:val="center"/>
          </w:tcPr>
          <w:p w14:paraId="147BA1AE" w14:textId="77777777" w:rsidR="00ED37A0" w:rsidRPr="00354CEE" w:rsidRDefault="00ED37A0" w:rsidP="00732C0C">
            <w:pPr>
              <w:spacing w:after="0" w:line="240" w:lineRule="auto"/>
              <w:jc w:val="center"/>
              <w:rPr>
                <w:rFonts w:cs="Times New Roman"/>
                <w:szCs w:val="24"/>
              </w:rPr>
            </w:pPr>
            <w:r w:rsidRPr="00354CEE">
              <w:rPr>
                <w:szCs w:val="24"/>
              </w:rPr>
              <w:t>Bronchial hyper-responsiveness</w:t>
            </w:r>
          </w:p>
        </w:tc>
        <w:tc>
          <w:tcPr>
            <w:tcW w:w="638" w:type="dxa"/>
            <w:gridSpan w:val="3"/>
            <w:tcBorders>
              <w:top w:val="single" w:sz="4" w:space="0" w:color="auto"/>
              <w:left w:val="nil"/>
              <w:bottom w:val="single" w:sz="4" w:space="0" w:color="auto"/>
              <w:right w:val="nil"/>
            </w:tcBorders>
            <w:shd w:val="clear" w:color="auto" w:fill="auto"/>
            <w:vAlign w:val="center"/>
          </w:tcPr>
          <w:p w14:paraId="147BA1AF" w14:textId="77777777" w:rsidR="00ED37A0" w:rsidRPr="00354CEE" w:rsidRDefault="00ED37A0" w:rsidP="0002547C">
            <w:pPr>
              <w:jc w:val="center"/>
              <w:rPr>
                <w:sz w:val="20"/>
                <w:szCs w:val="20"/>
              </w:rPr>
            </w:pPr>
            <w:r w:rsidRPr="00354CEE">
              <w:rPr>
                <w:sz w:val="20"/>
                <w:szCs w:val="20"/>
              </w:rPr>
              <w:t>5-14</w:t>
            </w:r>
          </w:p>
        </w:tc>
        <w:tc>
          <w:tcPr>
            <w:tcW w:w="1311" w:type="dxa"/>
            <w:gridSpan w:val="2"/>
            <w:tcBorders>
              <w:top w:val="single" w:sz="4" w:space="0" w:color="auto"/>
              <w:left w:val="nil"/>
              <w:bottom w:val="single" w:sz="4" w:space="0" w:color="auto"/>
              <w:right w:val="nil"/>
            </w:tcBorders>
            <w:shd w:val="clear" w:color="auto" w:fill="auto"/>
            <w:vAlign w:val="center"/>
          </w:tcPr>
          <w:p w14:paraId="147BA1B0" w14:textId="77777777" w:rsidR="00ED37A0" w:rsidRPr="00354CEE" w:rsidRDefault="00ED37A0" w:rsidP="0002547C">
            <w:pPr>
              <w:jc w:val="center"/>
              <w:rPr>
                <w:szCs w:val="24"/>
              </w:rPr>
            </w:pPr>
            <w:r>
              <w:t>119</w:t>
            </w:r>
          </w:p>
        </w:tc>
        <w:tc>
          <w:tcPr>
            <w:tcW w:w="1823" w:type="dxa"/>
            <w:gridSpan w:val="2"/>
            <w:tcBorders>
              <w:top w:val="single" w:sz="4" w:space="0" w:color="auto"/>
              <w:left w:val="nil"/>
              <w:bottom w:val="single" w:sz="4" w:space="0" w:color="auto"/>
              <w:right w:val="nil"/>
            </w:tcBorders>
            <w:shd w:val="clear" w:color="auto" w:fill="auto"/>
            <w:vAlign w:val="center"/>
          </w:tcPr>
          <w:p w14:paraId="147BA1B1" w14:textId="77777777" w:rsidR="00ED37A0" w:rsidRPr="00354CEE" w:rsidRDefault="00ED37A0" w:rsidP="0002547C">
            <w:pPr>
              <w:rPr>
                <w:szCs w:val="24"/>
              </w:rPr>
            </w:pPr>
            <w:r w:rsidRPr="00354CEE">
              <w:rPr>
                <w:szCs w:val="24"/>
              </w:rPr>
              <w:t>≥3-4mo vs &lt;3-4mo</w:t>
            </w:r>
          </w:p>
        </w:tc>
        <w:tc>
          <w:tcPr>
            <w:tcW w:w="2262" w:type="dxa"/>
            <w:gridSpan w:val="2"/>
            <w:tcBorders>
              <w:top w:val="single" w:sz="4" w:space="0" w:color="auto"/>
              <w:left w:val="nil"/>
              <w:bottom w:val="single" w:sz="4" w:space="0" w:color="auto"/>
              <w:right w:val="nil"/>
            </w:tcBorders>
            <w:shd w:val="clear" w:color="auto" w:fill="auto"/>
            <w:noWrap/>
            <w:vAlign w:val="center"/>
          </w:tcPr>
          <w:p w14:paraId="147BA1B2" w14:textId="77777777" w:rsidR="00ED37A0" w:rsidRPr="00354CEE" w:rsidRDefault="00ED37A0" w:rsidP="0002547C">
            <w:pPr>
              <w:jc w:val="center"/>
              <w:rPr>
                <w:bCs/>
                <w:color w:val="000000" w:themeColor="text1"/>
                <w:szCs w:val="24"/>
              </w:rPr>
            </w:pPr>
            <w:r w:rsidRPr="00354CEE">
              <w:rPr>
                <w:bCs/>
                <w:color w:val="000000" w:themeColor="text1"/>
                <w:szCs w:val="24"/>
              </w:rPr>
              <w:t>Compared proportions, unadjusted</w:t>
            </w:r>
          </w:p>
        </w:tc>
        <w:tc>
          <w:tcPr>
            <w:tcW w:w="2203" w:type="dxa"/>
            <w:gridSpan w:val="2"/>
            <w:tcBorders>
              <w:top w:val="single" w:sz="4" w:space="0" w:color="auto"/>
              <w:left w:val="nil"/>
              <w:bottom w:val="single" w:sz="4" w:space="0" w:color="auto"/>
              <w:right w:val="nil"/>
            </w:tcBorders>
            <w:shd w:val="clear" w:color="auto" w:fill="auto"/>
            <w:vAlign w:val="center"/>
          </w:tcPr>
          <w:p w14:paraId="147BA1B3" w14:textId="77777777" w:rsidR="00ED37A0" w:rsidRPr="00354CEE" w:rsidRDefault="00ED37A0" w:rsidP="0002547C">
            <w:pPr>
              <w:rPr>
                <w:szCs w:val="24"/>
              </w:rPr>
            </w:pPr>
            <w:r w:rsidRPr="00354CEE">
              <w:rPr>
                <w:szCs w:val="24"/>
              </w:rPr>
              <w:t>0.52 (0.18-1.49)</w:t>
            </w:r>
          </w:p>
        </w:tc>
        <w:tc>
          <w:tcPr>
            <w:tcW w:w="1440" w:type="dxa"/>
            <w:tcBorders>
              <w:top w:val="single" w:sz="4" w:space="0" w:color="auto"/>
              <w:left w:val="nil"/>
              <w:bottom w:val="single" w:sz="4" w:space="0" w:color="auto"/>
              <w:right w:val="nil"/>
            </w:tcBorders>
            <w:shd w:val="clear" w:color="auto" w:fill="auto"/>
            <w:noWrap/>
          </w:tcPr>
          <w:p w14:paraId="147BA1B4" w14:textId="77777777" w:rsidR="00ED37A0" w:rsidRPr="00EB7CC8" w:rsidRDefault="00ED37A0" w:rsidP="0002547C">
            <w:pPr>
              <w:jc w:val="center"/>
              <w:rPr>
                <w:szCs w:val="24"/>
              </w:rPr>
            </w:pPr>
          </w:p>
          <w:p w14:paraId="147BA1B5" w14:textId="77777777" w:rsidR="00ED37A0" w:rsidRPr="00EB7CC8" w:rsidRDefault="00ED37A0" w:rsidP="0002547C">
            <w:pPr>
              <w:spacing w:after="0" w:line="240" w:lineRule="auto"/>
              <w:jc w:val="center"/>
              <w:rPr>
                <w:rFonts w:cs="Times New Roman"/>
                <w:szCs w:val="24"/>
              </w:rPr>
            </w:pPr>
            <w:r w:rsidRPr="00EB7CC8">
              <w:rPr>
                <w:szCs w:val="24"/>
              </w:rPr>
              <w:t>0.12</w:t>
            </w:r>
          </w:p>
        </w:tc>
      </w:tr>
    </w:tbl>
    <w:p w14:paraId="147BA1B7" w14:textId="77777777" w:rsidR="00497CB0" w:rsidRDefault="00497CB0" w:rsidP="00497CB0"/>
    <w:p w14:paraId="147BA1B8" w14:textId="77777777" w:rsidR="002C23D0" w:rsidRDefault="002C23D0" w:rsidP="00497CB0"/>
    <w:p w14:paraId="147BA1B9" w14:textId="77777777" w:rsidR="002C23D0" w:rsidRDefault="00630DDD" w:rsidP="00497CB0">
      <w:r>
        <w:t xml:space="preserve"> </w:t>
      </w:r>
    </w:p>
    <w:p w14:paraId="147BA1BA" w14:textId="77777777" w:rsidR="004E7F60" w:rsidRDefault="004E7F60" w:rsidP="00497CB0"/>
    <w:p w14:paraId="147BA1BB" w14:textId="77777777" w:rsidR="00DB6C12" w:rsidRDefault="00DB6C12" w:rsidP="00497CB0"/>
    <w:p w14:paraId="147BA1BC" w14:textId="77777777" w:rsidR="00DB6C12" w:rsidRDefault="00DB6C12" w:rsidP="00497CB0">
      <w:pPr>
        <w:sectPr w:rsidR="00DB6C12" w:rsidSect="00497CB0">
          <w:pgSz w:w="16838" w:h="11906" w:orient="landscape"/>
          <w:pgMar w:top="1440" w:right="1440" w:bottom="1440" w:left="1440" w:header="708" w:footer="708" w:gutter="0"/>
          <w:cols w:space="708"/>
          <w:docGrid w:linePitch="360"/>
        </w:sectPr>
      </w:pPr>
    </w:p>
    <w:p w14:paraId="147BA1BD" w14:textId="77777777" w:rsidR="009309D0" w:rsidRDefault="00E607C5" w:rsidP="00E607C5">
      <w:pPr>
        <w:pStyle w:val="Heading1"/>
      </w:pPr>
      <w:bookmarkStart w:id="311" w:name="_Toc495507953"/>
      <w:r>
        <w:lastRenderedPageBreak/>
        <w:t>Solid Food Introduction and Wheeze</w:t>
      </w:r>
      <w:bookmarkEnd w:id="311"/>
    </w:p>
    <w:p w14:paraId="147BA1BE" w14:textId="77777777" w:rsidR="00E607C5" w:rsidRPr="00DA7451" w:rsidRDefault="00E607C5" w:rsidP="00E607C5">
      <w:pPr>
        <w:pStyle w:val="Heading2"/>
      </w:pPr>
      <w:bookmarkStart w:id="312" w:name="_Toc495507954"/>
      <w:r>
        <w:t>Ove</w:t>
      </w:r>
      <w:r w:rsidRPr="00C01352">
        <w:t>rall characteristics of studies, risk of bias and summary of result</w:t>
      </w:r>
      <w:r>
        <w:t>s</w:t>
      </w:r>
      <w:bookmarkEnd w:id="312"/>
    </w:p>
    <w:p w14:paraId="147BA1BF" w14:textId="77777777" w:rsidR="00E91E72" w:rsidRDefault="00E91E72"/>
    <w:p w14:paraId="147BA1C0" w14:textId="77777777" w:rsidR="001E38B7" w:rsidRPr="00674729" w:rsidRDefault="001E38B7" w:rsidP="001E38B7">
      <w:pPr>
        <w:spacing w:before="20" w:after="20" w:line="360" w:lineRule="auto"/>
        <w:contextualSpacing/>
        <w:jc w:val="both"/>
        <w:rPr>
          <w:rFonts w:cs="Times New Roman"/>
          <w:szCs w:val="24"/>
        </w:rPr>
      </w:pPr>
      <w:r w:rsidRPr="00674729">
        <w:rPr>
          <w:rFonts w:cs="Times New Roman"/>
          <w:szCs w:val="24"/>
        </w:rPr>
        <w:t xml:space="preserve">Table </w:t>
      </w:r>
      <w:r w:rsidR="002F3AAA">
        <w:rPr>
          <w:rFonts w:cs="Times New Roman"/>
          <w:szCs w:val="24"/>
        </w:rPr>
        <w:t>2</w:t>
      </w:r>
      <w:r w:rsidR="00B36E00">
        <w:rPr>
          <w:rFonts w:cs="Times New Roman"/>
          <w:szCs w:val="24"/>
        </w:rPr>
        <w:t>1</w:t>
      </w:r>
      <w:r w:rsidRPr="00674729">
        <w:rPr>
          <w:rFonts w:cs="Times New Roman"/>
          <w:szCs w:val="24"/>
        </w:rPr>
        <w:t xml:space="preserve"> describes the main characteristics of the studies that assessed solid food introduction (SFI) in relation to wheeze risk. A total of 15 observational studies, and no intervention studies, reported the association between SFI and wheeze. Of these, 13 were prospective cohort studies and 2 were case-control studies. The majority of studies (n=9) are from Europe – others are from the Asia-Pacific region (n=4), North America (n=1), 1 from South Asia. </w:t>
      </w:r>
    </w:p>
    <w:p w14:paraId="147BA1C1" w14:textId="77777777" w:rsidR="001E38B7" w:rsidRPr="00674729" w:rsidRDefault="001E38B7" w:rsidP="001E38B7">
      <w:pPr>
        <w:spacing w:before="20" w:after="20" w:line="360" w:lineRule="auto"/>
        <w:contextualSpacing/>
        <w:jc w:val="both"/>
        <w:rPr>
          <w:rFonts w:cs="Times New Roman"/>
          <w:szCs w:val="24"/>
        </w:rPr>
      </w:pPr>
    </w:p>
    <w:p w14:paraId="147BA1C2" w14:textId="77777777" w:rsidR="001E38B7" w:rsidRPr="00674729" w:rsidRDefault="001E38B7" w:rsidP="001E38B7">
      <w:pPr>
        <w:spacing w:before="20" w:after="20" w:line="360" w:lineRule="auto"/>
        <w:contextualSpacing/>
        <w:jc w:val="both"/>
        <w:rPr>
          <w:rFonts w:cs="Times New Roman"/>
          <w:szCs w:val="24"/>
        </w:rPr>
      </w:pPr>
      <w:r w:rsidRPr="00674729">
        <w:rPr>
          <w:rFonts w:cs="Times New Roman"/>
          <w:szCs w:val="24"/>
        </w:rPr>
        <w:t xml:space="preserve">Overall, valid data on SFI duration in the first 2 years of life and wheeze risk were available from over 14,000 subjects. Information on wheeze was obtained solely from parental or self-reported in 3 studies and through Dr-diagnosis in 7 studies. Another 4 studies used a combination of self /parental report, </w:t>
      </w:r>
      <w:r w:rsidR="00CF2B6E">
        <w:rPr>
          <w:rFonts w:cs="Times New Roman"/>
          <w:szCs w:val="24"/>
        </w:rPr>
        <w:t>Doctor diagnosis</w:t>
      </w:r>
      <w:r w:rsidRPr="00674729">
        <w:rPr>
          <w:rFonts w:cs="Times New Roman"/>
          <w:szCs w:val="24"/>
        </w:rPr>
        <w:t>, and/ or objective measures (e.g. bronchial hyper-responsiveness (BHR)). One study used an unclear method for defining wheeze.</w:t>
      </w:r>
    </w:p>
    <w:p w14:paraId="147BA1C3" w14:textId="77777777" w:rsidR="001E38B7" w:rsidRPr="00674729" w:rsidRDefault="001E38B7" w:rsidP="001E38B7">
      <w:pPr>
        <w:spacing w:before="20" w:after="20" w:line="360" w:lineRule="auto"/>
        <w:contextualSpacing/>
        <w:jc w:val="both"/>
        <w:rPr>
          <w:rFonts w:cs="Times New Roman"/>
          <w:szCs w:val="24"/>
        </w:rPr>
      </w:pPr>
    </w:p>
    <w:p w14:paraId="147BA1C4" w14:textId="77777777" w:rsidR="001E38B7" w:rsidRPr="0064247E" w:rsidRDefault="001E38B7" w:rsidP="001E38B7">
      <w:pPr>
        <w:spacing w:before="20" w:after="20" w:line="360" w:lineRule="auto"/>
        <w:contextualSpacing/>
        <w:jc w:val="both"/>
        <w:rPr>
          <w:rFonts w:cs="Times New Roman"/>
          <w:szCs w:val="24"/>
        </w:rPr>
      </w:pPr>
      <w:r w:rsidRPr="00674729">
        <w:rPr>
          <w:rFonts w:cs="Times New Roman"/>
          <w:szCs w:val="24"/>
        </w:rPr>
        <w:t>With regards to time of outcome diagnosis, 8 studies explored the association between SFI duration and wheeze at age 0-4 years and 4 at age 5-14 years. No studies investigated outcomes at age 15 years or beyond. A further three studies investigated the association between SFI duration and wheeze at various time points between the ages of 1 and 10 years. To ascertain exposure to SFI, 4 studies used a questionnaire method, 6 used an interview and 1 used a food frequency questionnaire (FFQ). A further 4 studies used a combination of 2 or more of these methods.</w:t>
      </w:r>
      <w:r w:rsidRPr="0064247E">
        <w:rPr>
          <w:rFonts w:cs="Times New Roman"/>
          <w:szCs w:val="24"/>
        </w:rPr>
        <w:t xml:space="preserve">  </w:t>
      </w:r>
    </w:p>
    <w:p w14:paraId="147BA1C5" w14:textId="77777777" w:rsidR="00E91E72" w:rsidRDefault="00E91E72"/>
    <w:p w14:paraId="147BA1C6" w14:textId="77777777" w:rsidR="00E91E72" w:rsidRDefault="00050A7B" w:rsidP="0080637A">
      <w:pPr>
        <w:spacing w:before="20" w:after="20" w:line="360" w:lineRule="auto"/>
        <w:contextualSpacing/>
        <w:jc w:val="both"/>
      </w:pPr>
      <w:r w:rsidRPr="0064247E">
        <w:rPr>
          <w:rFonts w:cs="Times New Roman"/>
          <w:szCs w:val="24"/>
        </w:rPr>
        <w:t xml:space="preserve">Risk of bias was assessed using the NICE Methodological checklists for cohort and case-control studies. Figure </w:t>
      </w:r>
      <w:r w:rsidR="00B36E00">
        <w:rPr>
          <w:rFonts w:cs="Times New Roman"/>
          <w:szCs w:val="24"/>
        </w:rPr>
        <w:t>84</w:t>
      </w:r>
      <w:r w:rsidRPr="0064247E">
        <w:rPr>
          <w:rFonts w:cs="Times New Roman"/>
          <w:szCs w:val="24"/>
        </w:rPr>
        <w:t xml:space="preserve"> illustrates the distribution of bias across the five main methodological areas of the studies. </w:t>
      </w:r>
      <w:r w:rsidR="00603E34">
        <w:rPr>
          <w:rFonts w:cs="Times New Roman"/>
          <w:szCs w:val="24"/>
        </w:rPr>
        <w:t>Over 40% of the</w:t>
      </w:r>
      <w:r w:rsidRPr="0064247E">
        <w:rPr>
          <w:rFonts w:cs="Times New Roman"/>
          <w:szCs w:val="24"/>
        </w:rPr>
        <w:t xml:space="preserve"> studies</w:t>
      </w:r>
      <w:r w:rsidR="00603E34">
        <w:rPr>
          <w:rFonts w:cs="Times New Roman"/>
          <w:szCs w:val="24"/>
        </w:rPr>
        <w:t xml:space="preserve"> had a high risk of overall bias, mainly due to confounding bias. </w:t>
      </w:r>
      <w:r w:rsidRPr="0064247E">
        <w:rPr>
          <w:rFonts w:cs="Times New Roman"/>
          <w:szCs w:val="24"/>
        </w:rPr>
        <w:t xml:space="preserve"> </w:t>
      </w:r>
      <w:r w:rsidR="00603E34">
        <w:rPr>
          <w:rFonts w:cs="Times New Roman"/>
          <w:szCs w:val="24"/>
        </w:rPr>
        <w:t xml:space="preserve">The majority of the studies were considered to have a low risk of conflict of interest bias. </w:t>
      </w:r>
      <w:r w:rsidR="00677DF3">
        <w:rPr>
          <w:rFonts w:cs="Times New Roman"/>
          <w:szCs w:val="24"/>
        </w:rPr>
        <w:t>Overall, there was no suggestion of an effect of SFI on wheeze. None of the meta-analyses that could be carried out showed an effect of SFI on wheeze. There were additionally three studies that could not be meta-analysed and showed no association with wheeze.</w:t>
      </w:r>
    </w:p>
    <w:p w14:paraId="147BA1C7" w14:textId="77777777" w:rsidR="00E91E72" w:rsidRDefault="00E91E72">
      <w:pPr>
        <w:sectPr w:rsidR="00E91E72">
          <w:pgSz w:w="11906" w:h="16838"/>
          <w:pgMar w:top="1440" w:right="1440" w:bottom="1440" w:left="1440" w:header="708" w:footer="708" w:gutter="0"/>
          <w:cols w:space="708"/>
          <w:docGrid w:linePitch="360"/>
        </w:sectPr>
      </w:pPr>
    </w:p>
    <w:p w14:paraId="147BA1C8" w14:textId="77777777" w:rsidR="00E91E72" w:rsidRDefault="00CA383E" w:rsidP="00CA383E">
      <w:pPr>
        <w:pStyle w:val="Caption"/>
      </w:pPr>
      <w:bookmarkStart w:id="313" w:name="_Toc497227816"/>
      <w:r>
        <w:lastRenderedPageBreak/>
        <w:t xml:space="preserve">Table </w:t>
      </w:r>
      <w:fldSimple w:instr=" SEQ Table \* ARABIC ">
        <w:r w:rsidR="004E17B5">
          <w:rPr>
            <w:noProof/>
          </w:rPr>
          <w:t>21</w:t>
        </w:r>
      </w:fldSimple>
      <w:r>
        <w:t xml:space="preserve"> </w:t>
      </w:r>
      <w:r w:rsidRPr="00CA383E">
        <w:rPr>
          <w:rFonts w:cs="Times New Roman"/>
          <w:szCs w:val="24"/>
        </w:rPr>
        <w:t>Characteristics of included studies evaluating solid food introduction and wheeze</w:t>
      </w:r>
      <w:bookmarkEnd w:id="313"/>
    </w:p>
    <w:tbl>
      <w:tblPr>
        <w:tblW w:w="15300" w:type="dxa"/>
        <w:tblInd w:w="-522" w:type="dxa"/>
        <w:tblLayout w:type="fixed"/>
        <w:tblLook w:val="04A0" w:firstRow="1" w:lastRow="0" w:firstColumn="1" w:lastColumn="0" w:noHBand="0" w:noVBand="1"/>
      </w:tblPr>
      <w:tblGrid>
        <w:gridCol w:w="1980"/>
        <w:gridCol w:w="900"/>
        <w:gridCol w:w="810"/>
        <w:gridCol w:w="1260"/>
        <w:gridCol w:w="2520"/>
        <w:gridCol w:w="1170"/>
        <w:gridCol w:w="1170"/>
        <w:gridCol w:w="5490"/>
      </w:tblGrid>
      <w:tr w:rsidR="00E607C5" w:rsidRPr="00E607C5" w14:paraId="147BA1D1" w14:textId="77777777" w:rsidTr="00E607C5">
        <w:trPr>
          <w:trHeight w:val="870"/>
          <w:tblHeader/>
        </w:trPr>
        <w:tc>
          <w:tcPr>
            <w:tcW w:w="1980" w:type="dxa"/>
            <w:tcBorders>
              <w:top w:val="single" w:sz="4" w:space="0" w:color="auto"/>
              <w:bottom w:val="single" w:sz="4" w:space="0" w:color="auto"/>
              <w:right w:val="nil"/>
            </w:tcBorders>
            <w:shd w:val="clear" w:color="000000" w:fill="D9D9D9"/>
            <w:vAlign w:val="center"/>
            <w:hideMark/>
          </w:tcPr>
          <w:p w14:paraId="147BA1C9" w14:textId="77777777" w:rsidR="00E607C5" w:rsidRPr="00E607C5" w:rsidRDefault="00E607C5" w:rsidP="00E607C5">
            <w:pPr>
              <w:spacing w:after="0" w:line="240" w:lineRule="auto"/>
              <w:jc w:val="center"/>
              <w:rPr>
                <w:rFonts w:eastAsia="Times New Roman" w:cs="Times New Roman"/>
                <w:b/>
                <w:bCs/>
                <w:lang w:eastAsia="en-GB"/>
              </w:rPr>
            </w:pPr>
            <w:r w:rsidRPr="00E607C5">
              <w:rPr>
                <w:rFonts w:eastAsia="Times New Roman" w:cs="Times New Roman"/>
                <w:b/>
                <w:bCs/>
                <w:lang w:eastAsia="en-GB"/>
              </w:rPr>
              <w:t>First Author &amp; Publication Year</w:t>
            </w:r>
          </w:p>
        </w:tc>
        <w:tc>
          <w:tcPr>
            <w:tcW w:w="900" w:type="dxa"/>
            <w:tcBorders>
              <w:top w:val="single" w:sz="4" w:space="0" w:color="auto"/>
              <w:left w:val="nil"/>
              <w:bottom w:val="single" w:sz="4" w:space="0" w:color="auto"/>
              <w:right w:val="nil"/>
            </w:tcBorders>
            <w:shd w:val="clear" w:color="000000" w:fill="D9D9D9"/>
            <w:noWrap/>
            <w:vAlign w:val="center"/>
            <w:hideMark/>
          </w:tcPr>
          <w:p w14:paraId="147BA1CA" w14:textId="77777777" w:rsidR="00E607C5" w:rsidRPr="00E607C5" w:rsidRDefault="00E607C5" w:rsidP="00E607C5">
            <w:pPr>
              <w:spacing w:after="0" w:line="240" w:lineRule="auto"/>
              <w:jc w:val="center"/>
              <w:rPr>
                <w:rFonts w:eastAsia="Times New Roman" w:cs="Times New Roman"/>
                <w:b/>
                <w:bCs/>
                <w:lang w:eastAsia="en-GB"/>
              </w:rPr>
            </w:pPr>
            <w:r w:rsidRPr="00E607C5">
              <w:rPr>
                <w:rFonts w:eastAsia="Times New Roman" w:cs="Times New Roman"/>
                <w:b/>
                <w:bCs/>
                <w:lang w:eastAsia="en-GB"/>
              </w:rPr>
              <w:t>Design</w:t>
            </w:r>
          </w:p>
        </w:tc>
        <w:tc>
          <w:tcPr>
            <w:tcW w:w="810" w:type="dxa"/>
            <w:tcBorders>
              <w:top w:val="single" w:sz="4" w:space="0" w:color="auto"/>
              <w:left w:val="nil"/>
              <w:bottom w:val="single" w:sz="4" w:space="0" w:color="auto"/>
              <w:right w:val="nil"/>
            </w:tcBorders>
            <w:shd w:val="clear" w:color="000000" w:fill="D9D9D9"/>
            <w:noWrap/>
            <w:vAlign w:val="center"/>
            <w:hideMark/>
          </w:tcPr>
          <w:p w14:paraId="147BA1CB" w14:textId="77777777" w:rsidR="00E607C5" w:rsidRPr="00E607C5" w:rsidRDefault="00E607C5" w:rsidP="00E607C5">
            <w:pPr>
              <w:spacing w:after="0" w:line="240" w:lineRule="auto"/>
              <w:jc w:val="center"/>
              <w:rPr>
                <w:rFonts w:eastAsia="Times New Roman" w:cs="Times New Roman"/>
                <w:b/>
                <w:bCs/>
                <w:color w:val="000000"/>
                <w:lang w:eastAsia="en-GB"/>
              </w:rPr>
            </w:pPr>
            <w:r w:rsidRPr="00E607C5">
              <w:rPr>
                <w:rFonts w:eastAsia="Times New Roman" w:cs="Times New Roman"/>
                <w:b/>
                <w:bCs/>
                <w:color w:val="000000"/>
                <w:lang w:eastAsia="en-GB"/>
              </w:rPr>
              <w:t>N</w:t>
            </w:r>
          </w:p>
        </w:tc>
        <w:tc>
          <w:tcPr>
            <w:tcW w:w="1260" w:type="dxa"/>
            <w:tcBorders>
              <w:top w:val="single" w:sz="4" w:space="0" w:color="auto"/>
              <w:left w:val="nil"/>
              <w:bottom w:val="single" w:sz="4" w:space="0" w:color="auto"/>
              <w:right w:val="nil"/>
            </w:tcBorders>
            <w:shd w:val="clear" w:color="000000" w:fill="D9D9D9"/>
            <w:vAlign w:val="center"/>
            <w:hideMark/>
          </w:tcPr>
          <w:p w14:paraId="147BA1CC" w14:textId="77777777" w:rsidR="00E607C5" w:rsidRPr="00E607C5" w:rsidRDefault="00E607C5" w:rsidP="00E607C5">
            <w:pPr>
              <w:spacing w:after="0" w:line="240" w:lineRule="auto"/>
              <w:jc w:val="center"/>
              <w:rPr>
                <w:rFonts w:eastAsia="Times New Roman" w:cs="Times New Roman"/>
                <w:b/>
                <w:bCs/>
                <w:lang w:eastAsia="en-GB"/>
              </w:rPr>
            </w:pPr>
            <w:r w:rsidRPr="00E607C5">
              <w:rPr>
                <w:rFonts w:eastAsia="Times New Roman" w:cs="Times New Roman"/>
                <w:b/>
                <w:bCs/>
                <w:lang w:eastAsia="en-GB"/>
              </w:rPr>
              <w:t>Exposure assessment</w:t>
            </w:r>
          </w:p>
        </w:tc>
        <w:tc>
          <w:tcPr>
            <w:tcW w:w="2520" w:type="dxa"/>
            <w:tcBorders>
              <w:top w:val="single" w:sz="4" w:space="0" w:color="auto"/>
              <w:left w:val="nil"/>
              <w:bottom w:val="single" w:sz="4" w:space="0" w:color="auto"/>
              <w:right w:val="nil"/>
            </w:tcBorders>
            <w:shd w:val="clear" w:color="000000" w:fill="D9D9D9"/>
            <w:vAlign w:val="center"/>
            <w:hideMark/>
          </w:tcPr>
          <w:p w14:paraId="147BA1CD" w14:textId="77777777" w:rsidR="00E607C5" w:rsidRPr="00E607C5" w:rsidRDefault="00E607C5" w:rsidP="00E607C5">
            <w:pPr>
              <w:spacing w:after="0" w:line="240" w:lineRule="auto"/>
              <w:jc w:val="center"/>
              <w:rPr>
                <w:rFonts w:eastAsia="Times New Roman" w:cs="Times New Roman"/>
                <w:b/>
                <w:bCs/>
                <w:lang w:eastAsia="en-GB"/>
              </w:rPr>
            </w:pPr>
            <w:r w:rsidRPr="00E607C5">
              <w:rPr>
                <w:rFonts w:eastAsia="Times New Roman" w:cs="Times New Roman"/>
                <w:b/>
                <w:bCs/>
                <w:lang w:eastAsia="en-GB"/>
              </w:rPr>
              <w:t>Method of outcome assessment</w:t>
            </w:r>
          </w:p>
        </w:tc>
        <w:tc>
          <w:tcPr>
            <w:tcW w:w="1170" w:type="dxa"/>
            <w:tcBorders>
              <w:top w:val="single" w:sz="4" w:space="0" w:color="auto"/>
              <w:left w:val="nil"/>
              <w:bottom w:val="single" w:sz="4" w:space="0" w:color="auto"/>
              <w:right w:val="nil"/>
            </w:tcBorders>
            <w:shd w:val="clear" w:color="000000" w:fill="D9D9D9"/>
            <w:vAlign w:val="center"/>
            <w:hideMark/>
          </w:tcPr>
          <w:p w14:paraId="147BA1CE" w14:textId="77777777" w:rsidR="00E607C5" w:rsidRPr="00E607C5" w:rsidRDefault="00E607C5" w:rsidP="00E607C5">
            <w:pPr>
              <w:spacing w:after="0" w:line="240" w:lineRule="auto"/>
              <w:jc w:val="center"/>
              <w:rPr>
                <w:rFonts w:eastAsia="Times New Roman" w:cs="Times New Roman"/>
                <w:b/>
                <w:bCs/>
                <w:lang w:eastAsia="en-GB"/>
              </w:rPr>
            </w:pPr>
            <w:r w:rsidRPr="00E607C5">
              <w:rPr>
                <w:rFonts w:eastAsia="Times New Roman" w:cs="Times New Roman"/>
                <w:b/>
                <w:bCs/>
                <w:lang w:eastAsia="en-GB"/>
              </w:rPr>
              <w:t>Age at outcome (years)</w:t>
            </w:r>
          </w:p>
        </w:tc>
        <w:tc>
          <w:tcPr>
            <w:tcW w:w="1170" w:type="dxa"/>
            <w:tcBorders>
              <w:top w:val="single" w:sz="4" w:space="0" w:color="auto"/>
              <w:left w:val="nil"/>
              <w:bottom w:val="single" w:sz="4" w:space="0" w:color="auto"/>
              <w:right w:val="nil"/>
            </w:tcBorders>
            <w:shd w:val="clear" w:color="000000" w:fill="D9D9D9"/>
            <w:vAlign w:val="center"/>
            <w:hideMark/>
          </w:tcPr>
          <w:p w14:paraId="147BA1CF" w14:textId="77777777" w:rsidR="00E607C5" w:rsidRPr="00E607C5" w:rsidRDefault="00E607C5" w:rsidP="00E607C5">
            <w:pPr>
              <w:spacing w:after="0" w:line="240" w:lineRule="auto"/>
              <w:jc w:val="center"/>
              <w:rPr>
                <w:rFonts w:eastAsia="Times New Roman" w:cs="Times New Roman"/>
                <w:b/>
                <w:bCs/>
                <w:lang w:eastAsia="en-GB"/>
              </w:rPr>
            </w:pPr>
            <w:r w:rsidRPr="00E607C5">
              <w:rPr>
                <w:rFonts w:eastAsia="Times New Roman" w:cs="Times New Roman"/>
                <w:b/>
                <w:bCs/>
                <w:lang w:eastAsia="en-GB"/>
              </w:rPr>
              <w:t>Country</w:t>
            </w:r>
          </w:p>
        </w:tc>
        <w:tc>
          <w:tcPr>
            <w:tcW w:w="5490" w:type="dxa"/>
            <w:tcBorders>
              <w:top w:val="single" w:sz="4" w:space="0" w:color="auto"/>
              <w:left w:val="nil"/>
              <w:bottom w:val="single" w:sz="4" w:space="0" w:color="auto"/>
            </w:tcBorders>
            <w:shd w:val="clear" w:color="000000" w:fill="D9D9D9"/>
            <w:vAlign w:val="center"/>
            <w:hideMark/>
          </w:tcPr>
          <w:p w14:paraId="147BA1D0" w14:textId="77777777" w:rsidR="00E607C5" w:rsidRPr="00E14FBB" w:rsidRDefault="00E607C5" w:rsidP="00E607C5">
            <w:pPr>
              <w:spacing w:after="0" w:line="240" w:lineRule="auto"/>
              <w:jc w:val="center"/>
              <w:rPr>
                <w:rFonts w:eastAsia="Times New Roman" w:cs="Times New Roman"/>
                <w:b/>
                <w:bCs/>
                <w:lang w:eastAsia="en-GB"/>
              </w:rPr>
            </w:pPr>
            <w:r w:rsidRPr="00E14FBB">
              <w:rPr>
                <w:rFonts w:eastAsia="Times New Roman" w:cs="Times New Roman"/>
                <w:b/>
                <w:bCs/>
                <w:lang w:eastAsia="en-GB"/>
              </w:rPr>
              <w:t>Population characteristics</w:t>
            </w:r>
          </w:p>
        </w:tc>
      </w:tr>
      <w:tr w:rsidR="00E607C5" w:rsidRPr="00E607C5" w14:paraId="147BA1DA"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1D2" w14:textId="43D2324E"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Hesselmar, 2010</w:t>
            </w:r>
            <w:r>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&lt;EndNote&gt;&lt;Cite&gt;&lt;Author&gt;Hesselmar&lt;/Author&gt;&lt;Year&gt;2010&lt;/Year&gt;&lt;RecNum&gt;8215&lt;/RecNum&gt;&lt;DisplayText&gt;(5)&lt;/DisplayText&gt;&lt;record&gt;&lt;rec-number&gt;8215&lt;/rec-number&gt;&lt;foreign-keys&gt;&lt;key app="EN" db-id="xz2pwzz052fzekeewww5de0d5at5t9aprffv"&gt;8215&lt;/key&gt;&lt;/foreign-keys&gt;&lt;ref-type name="Journal Article"&gt;17&lt;/ref-type&gt;&lt;contributors&gt;&lt;authors&gt;&lt;author&gt;Hesselmar, B.&lt;/author&gt;&lt;author&gt;Saalman, R.&lt;/author&gt;&lt;author&gt;Rudin, A.&lt;/author&gt;&lt;author&gt;Adlerberth, I.&lt;/author&gt;&lt;author&gt;Wold, A.&lt;/author&gt;&lt;/authors&gt;&lt;/contributors&gt;&lt;auth-address&gt;Department of Paediatrics, The Sahlgrenska Academy, University of Gothenburg, Gothenburg, Sweden. Bill.hesselmar@vgregion.se&lt;/auth-address&gt;&lt;titles&gt;&lt;title&gt;Early fish introduction is associated with less eczema, but not sensitization, in infants&lt;/title&gt;&lt;secondary-title&gt;Acta Paediatrica&lt;/secondary-title&gt;&lt;/titles&gt;&lt;periodical&gt;&lt;full-title&gt;Acta Paediatrica&lt;/full-title&gt;&lt;/periodical&gt;&lt;pages&gt;1861-7&lt;/pages&gt;&lt;volume&gt;99&lt;/volume&gt;&lt;number&gt;12&lt;/number&gt;&lt;dates&gt;&lt;year&gt;2010&lt;/year&gt;&lt;/dates&gt;&lt;accession-num&gt;20670305&lt;/accession-num&gt;&lt;work-type&gt;Research Support, Non-U.S. Gov&amp;apos;t&lt;/work-type&gt;&lt;urls&gt;&lt;related-urls&gt;&lt;url&gt;http://ovidsp.ovid.com/ovidweb.cgi?T=JS&amp;amp;CSC=Y&amp;amp;NEWS=N&amp;amp;PAGE=fulltext&amp;amp;D=medl&amp;amp;AN=20670305&lt;/url&gt;&lt;url&gt;http://metalib.lib.ic.ac.uk:9003/sfx_local?sid=OVID&amp;amp;isbn=&amp;amp;issn=0803-5253&amp;amp;volume=99&amp;amp;issue=12&amp;amp;date=2010&amp;amp;title=Acta+Paediatrica&amp;amp;atitle=Early+fish+introduction+is+associated+with+less+eczema%2C+but+not+sensitization%2C+in+infants.&amp;amp;aulast=Hesselmar+B&amp;amp;spage=1861&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5" w:tooltip="Hesselmar, 2010 #8215" w:history="1">
              <w:r w:rsidR="005E1DD1">
                <w:rPr>
                  <w:rFonts w:eastAsia="Times New Roman" w:cs="Times New Roman"/>
                  <w:noProof/>
                  <w:lang w:eastAsia="en-GB"/>
                </w:rPr>
                <w:t>5</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1D3"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1D4"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184</w:t>
            </w:r>
          </w:p>
        </w:tc>
        <w:tc>
          <w:tcPr>
            <w:tcW w:w="1260" w:type="dxa"/>
            <w:tcBorders>
              <w:top w:val="nil"/>
              <w:left w:val="nil"/>
              <w:bottom w:val="single" w:sz="4" w:space="0" w:color="auto"/>
              <w:right w:val="nil"/>
            </w:tcBorders>
            <w:shd w:val="clear" w:color="auto" w:fill="auto"/>
            <w:vAlign w:val="center"/>
            <w:hideMark/>
          </w:tcPr>
          <w:p w14:paraId="147BA1D5"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I</w:t>
            </w:r>
          </w:p>
        </w:tc>
        <w:tc>
          <w:tcPr>
            <w:tcW w:w="2520" w:type="dxa"/>
            <w:tcBorders>
              <w:top w:val="nil"/>
              <w:left w:val="nil"/>
              <w:bottom w:val="single" w:sz="4" w:space="0" w:color="auto"/>
              <w:right w:val="nil"/>
            </w:tcBorders>
            <w:shd w:val="clear" w:color="auto" w:fill="auto"/>
            <w:vAlign w:val="center"/>
            <w:hideMark/>
          </w:tcPr>
          <w:p w14:paraId="147BA1D6"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DD asthma (&gt;=3 episodes of wheeze)</w:t>
            </w:r>
          </w:p>
        </w:tc>
        <w:tc>
          <w:tcPr>
            <w:tcW w:w="1170" w:type="dxa"/>
            <w:tcBorders>
              <w:top w:val="nil"/>
              <w:left w:val="nil"/>
              <w:bottom w:val="single" w:sz="4" w:space="0" w:color="auto"/>
              <w:right w:val="nil"/>
            </w:tcBorders>
            <w:shd w:val="clear" w:color="auto" w:fill="auto"/>
            <w:vAlign w:val="center"/>
            <w:hideMark/>
          </w:tcPr>
          <w:p w14:paraId="147BA1D7"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1.5</w:t>
            </w:r>
          </w:p>
        </w:tc>
        <w:tc>
          <w:tcPr>
            <w:tcW w:w="1170" w:type="dxa"/>
            <w:tcBorders>
              <w:top w:val="nil"/>
              <w:left w:val="nil"/>
              <w:bottom w:val="single" w:sz="4" w:space="0" w:color="auto"/>
              <w:right w:val="nil"/>
            </w:tcBorders>
            <w:shd w:val="clear" w:color="auto" w:fill="auto"/>
            <w:vAlign w:val="center"/>
            <w:hideMark/>
          </w:tcPr>
          <w:p w14:paraId="147BA1D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Sweden</w:t>
            </w:r>
          </w:p>
        </w:tc>
        <w:tc>
          <w:tcPr>
            <w:tcW w:w="5490" w:type="dxa"/>
            <w:tcBorders>
              <w:top w:val="nil"/>
              <w:left w:val="nil"/>
              <w:bottom w:val="single" w:sz="4" w:space="0" w:color="auto"/>
            </w:tcBorders>
            <w:shd w:val="clear" w:color="auto" w:fill="auto"/>
            <w:vAlign w:val="center"/>
            <w:hideMark/>
          </w:tcPr>
          <w:p w14:paraId="147BA1D9" w14:textId="77777777" w:rsidR="00E607C5" w:rsidRPr="00E14FBB" w:rsidRDefault="00E607C5" w:rsidP="00E607C5">
            <w:pPr>
              <w:spacing w:after="0" w:line="240" w:lineRule="auto"/>
              <w:jc w:val="center"/>
              <w:rPr>
                <w:rFonts w:eastAsia="Times New Roman" w:cs="Times New Roman"/>
                <w:bCs/>
                <w:lang w:eastAsia="en-GB"/>
              </w:rPr>
            </w:pPr>
            <w:r w:rsidRPr="00E14FBB">
              <w:rPr>
                <w:rFonts w:eastAsia="Times New Roman" w:cs="Times New Roman"/>
                <w:bCs/>
                <w:lang w:eastAsia="en-GB"/>
              </w:rPr>
              <w:t>ALLERGYFLORA study. Population based study of babies  selected from antenatal clinics between 1998 and 2003 - mainly high risk of allergic disease</w:t>
            </w:r>
          </w:p>
        </w:tc>
      </w:tr>
      <w:tr w:rsidR="00E607C5" w:rsidRPr="00E607C5" w14:paraId="147BA1E3"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1DB" w14:textId="68C4B30C"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Mihrshahi, 2007</w:t>
            </w:r>
            <w:r>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&lt;EndNote&gt;&lt;Cite&gt;&lt;Author&gt;Mihrshahi&lt;/Author&gt;&lt;Year&gt;2007&lt;/Year&gt;&lt;RecNum&gt;982&lt;/RecNum&gt;&lt;DisplayText&gt;(20)&lt;/DisplayText&gt;&lt;record&gt;&lt;rec-number&gt;982&lt;/rec-number&gt;&lt;foreign-keys&gt;&lt;key app="EN" db-id="xz2pwzz052fzekeewww5de0d5at5t9aprffv"&gt;982&lt;/key&gt;&lt;/foreign-keys&gt;&lt;ref-type name="Journal Article"&gt;17&lt;/ref-type&gt;&lt;contributors&gt;&lt;authors&gt;&lt;author&gt;Mihrshahi, S.&lt;/author&gt;&lt;author&gt;Ampon, R.&lt;/author&gt;&lt;author&gt;Webb, K.&lt;/author&gt;&lt;author&gt;Almqvist, C.&lt;/author&gt;&lt;author&gt;Kemp, A. S.&lt;/author&gt;&lt;author&gt;Hector, D.&lt;/author&gt;&lt;author&gt;Marks, G. B.&lt;/author&gt;&lt;author&gt;Caps Team&lt;/author&gt;&lt;/authors&gt;&lt;/contributors&gt;&lt;auth-address&gt;Department of Allergy Immunology and Infectious Diseases, The Children&amp;apos;s Hospital, Westmead, NSW, Australia.&lt;/auth-address&gt;&lt;titles&gt;&lt;title&gt;The association between infant feeding practices and subsequent atopy among children with a family history of asthma&lt;/title&gt;&lt;secondary-title&gt;Clinical &amp;amp; Experimental Allergy&lt;/secondary-title&gt;&lt;/titles&gt;&lt;pages&gt;671-9&lt;/pages&gt;&lt;volume&gt;37&lt;/volume&gt;&lt;number&gt;5&lt;/number&gt;&lt;dates&gt;&lt;year&gt;2007&lt;/year&gt;&lt;/dates&gt;&lt;accession-num&gt;17456214&lt;/accession-num&gt;&lt;work-type&gt;Multicenter Study&amp;#xD;Research Support, Non-U.S. Gov&amp;apos;t&lt;/work-type&gt;&lt;urls&gt;&lt;related-urls&gt;&lt;url&gt;http://ovidsp.ovid.com/ovidweb.cgi?T=JS&amp;amp;CSC=Y&amp;amp;NEWS=N&amp;amp;PAGE=fulltext&amp;amp;D=med4&amp;amp;AN=17456214&lt;/url&gt;&lt;url&gt;http://metalib.lib.ic.ac.uk:9003/sfx_local?sid=OVID&amp;amp;isbn=&amp;amp;issn=0954-7894&amp;amp;volume=37&amp;amp;issue=5&amp;amp;date=2007&amp;amp;title=Clinical+%26+Experimental+Allergy&amp;amp;atitle=The+association+between+infant+feeding+practices+and+subsequent+atopy+among+children+with+a+family+history+of+asthma.&amp;amp;aulast=Mihrshahi+S&amp;amp;spage=671&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20" w:tooltip="Mihrshahi, 2007 #982" w:history="1">
              <w:r w:rsidR="005E1DD1">
                <w:rPr>
                  <w:rFonts w:eastAsia="Times New Roman" w:cs="Times New Roman"/>
                  <w:noProof/>
                  <w:lang w:eastAsia="en-GB"/>
                </w:rPr>
                <w:t>20</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1DC"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1DD"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516</w:t>
            </w:r>
          </w:p>
        </w:tc>
        <w:tc>
          <w:tcPr>
            <w:tcW w:w="1260" w:type="dxa"/>
            <w:tcBorders>
              <w:top w:val="nil"/>
              <w:left w:val="nil"/>
              <w:bottom w:val="single" w:sz="4" w:space="0" w:color="auto"/>
              <w:right w:val="nil"/>
            </w:tcBorders>
            <w:shd w:val="clear" w:color="auto" w:fill="auto"/>
            <w:vAlign w:val="center"/>
            <w:hideMark/>
          </w:tcPr>
          <w:p w14:paraId="147BA1DE"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I</w:t>
            </w:r>
          </w:p>
        </w:tc>
        <w:tc>
          <w:tcPr>
            <w:tcW w:w="2520" w:type="dxa"/>
            <w:tcBorders>
              <w:top w:val="nil"/>
              <w:left w:val="nil"/>
              <w:bottom w:val="single" w:sz="4" w:space="0" w:color="auto"/>
              <w:right w:val="nil"/>
            </w:tcBorders>
            <w:shd w:val="clear" w:color="auto" w:fill="auto"/>
            <w:vAlign w:val="center"/>
            <w:hideMark/>
          </w:tcPr>
          <w:p w14:paraId="147BA1DF"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DD PLUS current wheeze</w:t>
            </w:r>
          </w:p>
        </w:tc>
        <w:tc>
          <w:tcPr>
            <w:tcW w:w="1170" w:type="dxa"/>
            <w:tcBorders>
              <w:top w:val="nil"/>
              <w:left w:val="nil"/>
              <w:bottom w:val="single" w:sz="4" w:space="0" w:color="auto"/>
              <w:right w:val="nil"/>
            </w:tcBorders>
            <w:shd w:val="clear" w:color="auto" w:fill="auto"/>
            <w:vAlign w:val="center"/>
            <w:hideMark/>
          </w:tcPr>
          <w:p w14:paraId="147BA1E0"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5</w:t>
            </w:r>
          </w:p>
        </w:tc>
        <w:tc>
          <w:tcPr>
            <w:tcW w:w="1170" w:type="dxa"/>
            <w:tcBorders>
              <w:top w:val="nil"/>
              <w:left w:val="nil"/>
              <w:bottom w:val="single" w:sz="4" w:space="0" w:color="auto"/>
              <w:right w:val="nil"/>
            </w:tcBorders>
            <w:shd w:val="clear" w:color="auto" w:fill="auto"/>
            <w:vAlign w:val="center"/>
            <w:hideMark/>
          </w:tcPr>
          <w:p w14:paraId="147BA1E1"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Australia</w:t>
            </w:r>
          </w:p>
        </w:tc>
        <w:tc>
          <w:tcPr>
            <w:tcW w:w="5490" w:type="dxa"/>
            <w:tcBorders>
              <w:top w:val="nil"/>
              <w:left w:val="nil"/>
              <w:bottom w:val="single" w:sz="4" w:space="0" w:color="auto"/>
            </w:tcBorders>
            <w:shd w:val="clear" w:color="auto" w:fill="auto"/>
            <w:vAlign w:val="center"/>
            <w:hideMark/>
          </w:tcPr>
          <w:p w14:paraId="147BA1E2"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CAPS study. Infants born in 1997-1999 with family history of asthma or wheezing</w:t>
            </w:r>
          </w:p>
        </w:tc>
      </w:tr>
      <w:tr w:rsidR="00E607C5" w:rsidRPr="00E607C5" w14:paraId="147BA1EC"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1E4" w14:textId="12961AC6"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Fergusson, 1983</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&lt;EndNote&gt;&lt;Cite&gt;&lt;Author&gt;Fergusson&lt;/Author&gt;&lt;Year&gt;1983&lt;/Year&gt;&lt;RecNum&gt;415&lt;/RecNum&gt;&lt;DisplayText&gt;(132)&lt;/DisplayText&gt;&lt;record&gt;&lt;rec-number&gt;415&lt;/rec-number&gt;&lt;foreign-keys&gt;&lt;key app="EN" db-id="xz2pwzz052fzekeewww5de0d5at5t9aprffv"&gt;415&lt;/key&gt;&lt;/foreign-keys&gt;&lt;ref-type name="Journal Article"&gt;17&lt;/ref-type&gt;&lt;contributors&gt;&lt;authors&gt;&lt;author&gt;Fergusson, D. M.&lt;/author&gt;&lt;author&gt;Horwood, L. J.&lt;/author&gt;&lt;author&gt;Shannon, F. T.&lt;/author&gt;&lt;/authors&gt;&lt;/contributors&gt;&lt;titles&gt;&lt;title&gt;Asthma and infant diet&lt;/title&gt;&lt;secondary-title&gt;Archives of Disease in Childhood&lt;/secondary-title&gt;&lt;/titles&gt;&lt;periodical&gt;&lt;full-title&gt;Archives of Disease in Childhood&lt;/full-title&gt;&lt;/periodical&gt;&lt;pages&gt;48-51&lt;/pages&gt;&lt;volume&gt;58&lt;/volume&gt;&lt;number&gt;1&lt;/number&gt;&lt;dates&gt;&lt;year&gt;1983&lt;/year&gt;&lt;/dates&gt;&lt;accession-num&gt;6830275&lt;/accession-num&gt;&lt;work-type&gt;Research Support, Non-U.S. Gov&amp;apos;t&lt;/work-type&gt;&lt;urls&gt;&lt;related-urls&gt;&lt;url&gt;http://ovidsp.ovid.com/ovidweb.cgi?T=JS&amp;amp;CSC=Y&amp;amp;NEWS=N&amp;amp;PAGE=fulltext&amp;amp;D=med2&amp;amp;AN=6830275&lt;/url&gt;&lt;url&gt;http://metalib.lib.ic.ac.uk:9003/sfx_local?sid=OVID&amp;amp;isbn=&amp;amp;issn=0003-9888&amp;amp;volume=58&amp;amp;issue=1&amp;amp;date=1983&amp;amp;title=Archives+of+Disease+in+Childhood&amp;amp;atitle=Asthma+and+infant+diet.&amp;amp;aulast=Fergusson+DM&amp;amp;spage=48&lt;/url&gt;&lt;url&gt;http://www.ncbi.nlm.nih.gov/pmc/articles/PMC1628157/pdf/archdisch00750-0056.pdf&lt;/url&gt;&lt;/related-urls&gt;&lt;/urls&gt;&lt;custom2&gt;PMC1628157&lt;/custom2&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32" w:tooltip="Fergusson, 1983 #415" w:history="1">
              <w:r w:rsidR="005E1DD1">
                <w:rPr>
                  <w:rFonts w:eastAsia="Times New Roman" w:cs="Times New Roman"/>
                  <w:noProof/>
                  <w:lang w:eastAsia="en-GB"/>
                </w:rPr>
                <w:t>132</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1E5"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1E6"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1110</w:t>
            </w:r>
          </w:p>
        </w:tc>
        <w:tc>
          <w:tcPr>
            <w:tcW w:w="1260" w:type="dxa"/>
            <w:tcBorders>
              <w:top w:val="nil"/>
              <w:left w:val="nil"/>
              <w:bottom w:val="single" w:sz="4" w:space="0" w:color="auto"/>
              <w:right w:val="nil"/>
            </w:tcBorders>
            <w:shd w:val="clear" w:color="auto" w:fill="auto"/>
            <w:vAlign w:val="center"/>
            <w:hideMark/>
          </w:tcPr>
          <w:p w14:paraId="147BA1E7"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R/I</w:t>
            </w:r>
          </w:p>
        </w:tc>
        <w:tc>
          <w:tcPr>
            <w:tcW w:w="2520" w:type="dxa"/>
            <w:tcBorders>
              <w:top w:val="nil"/>
              <w:left w:val="nil"/>
              <w:bottom w:val="single" w:sz="4" w:space="0" w:color="auto"/>
              <w:right w:val="nil"/>
            </w:tcBorders>
            <w:shd w:val="clear" w:color="auto" w:fill="auto"/>
            <w:vAlign w:val="center"/>
            <w:hideMark/>
          </w:tcPr>
          <w:p w14:paraId="147BA1E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DD asthma (&gt;=2 episodes of wheeze)</w:t>
            </w:r>
          </w:p>
        </w:tc>
        <w:tc>
          <w:tcPr>
            <w:tcW w:w="1170" w:type="dxa"/>
            <w:tcBorders>
              <w:top w:val="nil"/>
              <w:left w:val="nil"/>
              <w:bottom w:val="single" w:sz="4" w:space="0" w:color="auto"/>
              <w:right w:val="nil"/>
            </w:tcBorders>
            <w:shd w:val="clear" w:color="auto" w:fill="auto"/>
            <w:vAlign w:val="center"/>
            <w:hideMark/>
          </w:tcPr>
          <w:p w14:paraId="147BA1E9"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4</w:t>
            </w:r>
          </w:p>
        </w:tc>
        <w:tc>
          <w:tcPr>
            <w:tcW w:w="1170" w:type="dxa"/>
            <w:tcBorders>
              <w:top w:val="nil"/>
              <w:left w:val="nil"/>
              <w:bottom w:val="single" w:sz="4" w:space="0" w:color="auto"/>
              <w:right w:val="nil"/>
            </w:tcBorders>
            <w:shd w:val="clear" w:color="auto" w:fill="auto"/>
            <w:vAlign w:val="center"/>
            <w:hideMark/>
          </w:tcPr>
          <w:p w14:paraId="147BA1EA"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New Zealand</w:t>
            </w:r>
          </w:p>
        </w:tc>
        <w:tc>
          <w:tcPr>
            <w:tcW w:w="5490" w:type="dxa"/>
            <w:tcBorders>
              <w:top w:val="nil"/>
              <w:left w:val="nil"/>
              <w:bottom w:val="single" w:sz="4" w:space="0" w:color="auto"/>
            </w:tcBorders>
            <w:shd w:val="clear" w:color="auto" w:fill="auto"/>
            <w:vAlign w:val="center"/>
            <w:hideMark/>
          </w:tcPr>
          <w:p w14:paraId="147BA1EB" w14:textId="52C4427F" w:rsidR="00E607C5" w:rsidRPr="00E14FBB" w:rsidRDefault="00852469" w:rsidP="00E607C5">
            <w:pPr>
              <w:spacing w:after="0" w:line="240" w:lineRule="auto"/>
              <w:jc w:val="center"/>
              <w:rPr>
                <w:rFonts w:eastAsia="Times New Roman" w:cs="Times New Roman"/>
                <w:lang w:eastAsia="en-GB"/>
              </w:rPr>
            </w:pPr>
            <w:r w:rsidRPr="00E14FBB">
              <w:rPr>
                <w:rFonts w:eastAsia="Times New Roman" w:cs="Times New Roman"/>
                <w:lang w:eastAsia="en-GB"/>
              </w:rPr>
              <w:t>Christchurch</w:t>
            </w:r>
            <w:r w:rsidR="00E607C5" w:rsidRPr="00E14FBB">
              <w:rPr>
                <w:rFonts w:eastAsia="Times New Roman" w:cs="Times New Roman"/>
                <w:lang w:eastAsia="en-GB"/>
              </w:rPr>
              <w:t xml:space="preserve"> Child Development Study. Population based cohort of infants born in 1977 in the Christchurch urban region</w:t>
            </w:r>
          </w:p>
        </w:tc>
      </w:tr>
      <w:tr w:rsidR="00E607C5" w:rsidRPr="00E607C5" w14:paraId="147BA1F5"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1ED" w14:textId="0C25382D" w:rsidR="00E607C5" w:rsidRPr="00E607C5" w:rsidRDefault="00E607C5" w:rsidP="005E1DD1">
            <w:pPr>
              <w:spacing w:after="0" w:line="240" w:lineRule="auto"/>
              <w:jc w:val="center"/>
              <w:rPr>
                <w:rFonts w:eastAsia="Times New Roman" w:cs="Times New Roman"/>
                <w:lang w:eastAsia="en-GB"/>
              </w:rPr>
            </w:pPr>
            <w:r w:rsidRPr="00B36E00">
              <w:rPr>
                <w:rFonts w:eastAsia="Times New Roman" w:cs="Times New Roman"/>
                <w:lang w:eastAsia="en-GB"/>
              </w:rPr>
              <w:t>Larsson, 2008</w:t>
            </w:r>
            <w:r>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&lt;EndNote&gt;&lt;Cite&gt;&lt;Author&gt;Larsson&lt;/Author&gt;&lt;Year&gt;2008&lt;/Year&gt;&lt;RecNum&gt;28375&lt;/RecNum&gt;&lt;DisplayText&gt;(22)&lt;/DisplayText&gt;&lt;record&gt;&lt;rec-number&gt;28375&lt;/rec-number&gt;&lt;foreign-keys&gt;&lt;key app="EN" db-id="xz2pwzz052fzekeewww5de0d5at5t9aprffv"&gt;28375&lt;/key&gt;&lt;/foreign-keys&gt;&lt;ref-type name="Journal Article"&gt;17&lt;/ref-type&gt;&lt;contributors&gt;&lt;authors&gt;&lt;author&gt;Larsson, M.&lt;/author&gt;&lt;author&gt;Hagerhed-Engman, L.&lt;/author&gt;&lt;author&gt;Sigsgaard, T.&lt;/author&gt;&lt;author&gt;Janson, S.&lt;/author&gt;&lt;author&gt;Sundell, J.&lt;/author&gt;&lt;author&gt;Bornehag, C. G.&lt;/author&gt;&lt;/authors&gt;&lt;/contributors&gt;&lt;auth-address&gt;Karlstad University, Health and Environmental Sciences, Karlstad, Sweden. malin.larsson@kau.se&lt;/auth-address&gt;&lt;titles&gt;&lt;title&gt;Incidence rates of asthma, rhinitis and eczema symptoms and influential factors in young children in Sweden&lt;/title&gt;&lt;secondary-title&gt;Acta Paediatrica&lt;/secondary-title&gt;&lt;/titles&gt;&lt;periodical&gt;&lt;full-title&gt;Acta Paediatrica&lt;/full-title&gt;&lt;/periodical&gt;&lt;pages&gt;1210-5&lt;/pages&gt;&lt;volume&gt;97&lt;/volume&gt;&lt;number&gt;9&lt;/number&gt;&lt;dates&gt;&lt;year&gt;2008&lt;/year&gt;&lt;/dates&gt;&lt;accession-num&gt;18624993&lt;/accession-num&gt;&lt;work-type&gt;Research Support, Non-U.S. Gov&amp;apos;t&lt;/work-type&gt;&lt;urls&gt;&lt;related-urls&gt;&lt;url&gt;http://ovidsp.ovid.com/ovidweb.cgi?T=JS&amp;amp;CSC=Y&amp;amp;NEWS=N&amp;amp;PAGE=fulltext&amp;amp;D=med5&amp;amp;AN=18624993&lt;/url&gt;&lt;url&gt;http://imp-primo.hosted.exlibrisgroup.com/openurl/44IMP/44IMP_services_page?sid=OVID&amp;amp;isbn=&amp;amp;issn=0803-5253&amp;amp;volume=97&amp;amp;issue=9&amp;amp;date=2008&amp;amp;title=Acta+Paediatrica&amp;amp;atitle=Incidence+rates+of+asthma%2C+rhinitis+and+eczema+symptoms+and+influential+factors+in+young+children+in+Sweden.&amp;amp;aulast=Larsson+M&amp;amp;spage=1210&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22" w:tooltip="Larsson, 2008 #28375" w:history="1">
              <w:r w:rsidR="005E1DD1">
                <w:rPr>
                  <w:rFonts w:eastAsia="Times New Roman" w:cs="Times New Roman"/>
                  <w:noProof/>
                  <w:lang w:eastAsia="en-GB"/>
                </w:rPr>
                <w:t>22</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1EE"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1EF"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4779</w:t>
            </w:r>
          </w:p>
        </w:tc>
        <w:tc>
          <w:tcPr>
            <w:tcW w:w="1260" w:type="dxa"/>
            <w:tcBorders>
              <w:top w:val="nil"/>
              <w:left w:val="nil"/>
              <w:bottom w:val="single" w:sz="4" w:space="0" w:color="auto"/>
              <w:right w:val="nil"/>
            </w:tcBorders>
            <w:shd w:val="clear" w:color="auto" w:fill="auto"/>
            <w:vAlign w:val="center"/>
            <w:hideMark/>
          </w:tcPr>
          <w:p w14:paraId="147BA1F0"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Q</w:t>
            </w:r>
          </w:p>
        </w:tc>
        <w:tc>
          <w:tcPr>
            <w:tcW w:w="2520" w:type="dxa"/>
            <w:tcBorders>
              <w:top w:val="nil"/>
              <w:left w:val="nil"/>
              <w:bottom w:val="single" w:sz="4" w:space="0" w:color="auto"/>
              <w:right w:val="nil"/>
            </w:tcBorders>
            <w:shd w:val="clear" w:color="auto" w:fill="auto"/>
            <w:vAlign w:val="center"/>
            <w:hideMark/>
          </w:tcPr>
          <w:p w14:paraId="147BA1F1"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DD</w:t>
            </w:r>
          </w:p>
        </w:tc>
        <w:tc>
          <w:tcPr>
            <w:tcW w:w="1170" w:type="dxa"/>
            <w:tcBorders>
              <w:top w:val="nil"/>
              <w:left w:val="nil"/>
              <w:bottom w:val="single" w:sz="4" w:space="0" w:color="auto"/>
              <w:right w:val="nil"/>
            </w:tcBorders>
            <w:shd w:val="clear" w:color="auto" w:fill="auto"/>
            <w:vAlign w:val="center"/>
            <w:hideMark/>
          </w:tcPr>
          <w:p w14:paraId="147BA1F2"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9</w:t>
            </w:r>
          </w:p>
        </w:tc>
        <w:tc>
          <w:tcPr>
            <w:tcW w:w="1170" w:type="dxa"/>
            <w:tcBorders>
              <w:top w:val="nil"/>
              <w:left w:val="nil"/>
              <w:bottom w:val="single" w:sz="4" w:space="0" w:color="auto"/>
              <w:right w:val="nil"/>
            </w:tcBorders>
            <w:shd w:val="clear" w:color="auto" w:fill="auto"/>
            <w:vAlign w:val="center"/>
            <w:hideMark/>
          </w:tcPr>
          <w:p w14:paraId="147BA1F3"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Sweden</w:t>
            </w:r>
          </w:p>
        </w:tc>
        <w:tc>
          <w:tcPr>
            <w:tcW w:w="5490" w:type="dxa"/>
            <w:tcBorders>
              <w:top w:val="nil"/>
              <w:left w:val="nil"/>
              <w:bottom w:val="single" w:sz="4" w:space="0" w:color="auto"/>
            </w:tcBorders>
            <w:shd w:val="clear" w:color="auto" w:fill="auto"/>
            <w:vAlign w:val="center"/>
            <w:hideMark/>
          </w:tcPr>
          <w:p w14:paraId="147BA1F4"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 xml:space="preserve">DBH study. Preschool children aged 1–6 years surveyed in 2000 and 2005. </w:t>
            </w:r>
          </w:p>
        </w:tc>
      </w:tr>
      <w:tr w:rsidR="00E607C5" w:rsidRPr="00E607C5" w14:paraId="147BA1FF" w14:textId="77777777" w:rsidTr="00E607C5">
        <w:trPr>
          <w:trHeight w:val="870"/>
        </w:trPr>
        <w:tc>
          <w:tcPr>
            <w:tcW w:w="1980" w:type="dxa"/>
            <w:vMerge w:val="restart"/>
            <w:tcBorders>
              <w:top w:val="nil"/>
              <w:bottom w:val="single" w:sz="4" w:space="0" w:color="000000"/>
              <w:right w:val="nil"/>
            </w:tcBorders>
            <w:shd w:val="clear" w:color="000000" w:fill="D9D9D9"/>
            <w:vAlign w:val="center"/>
            <w:hideMark/>
          </w:tcPr>
          <w:p w14:paraId="147BA1F6" w14:textId="77777777" w:rsid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Forsyth, 1993; Wilson, 1998</w:t>
            </w:r>
          </w:p>
          <w:p w14:paraId="147BA1F7" w14:textId="4005DE37" w:rsidR="00E607C5" w:rsidRPr="00E607C5" w:rsidRDefault="000C6D69" w:rsidP="005E1DD1">
            <w:pPr>
              <w:spacing w:after="0" w:line="240" w:lineRule="auto"/>
              <w:jc w:val="center"/>
              <w:rPr>
                <w:rFonts w:eastAsia="Times New Roman" w:cs="Times New Roman"/>
                <w:lang w:eastAsia="en-GB"/>
              </w:rPr>
            </w:pPr>
            <w:r>
              <w:rPr>
                <w:rFonts w:eastAsia="Times New Roman" w:cs="Times New Roman"/>
                <w:lang w:eastAsia="en-GB"/>
              </w:rPr>
              <w:fldChar w:fldCharType="begin">
                <w:fldData xml:space="preserve">PEVuZE5vdGU+PENpdGU+PEF1dGhvcj5XaWxzb248L0F1dGhvcj48WWVhcj4xOTk4PC9ZZWFyPjxS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</w:fldData>
              </w:fldChar>
            </w:r>
            <w:r w:rsidR="005E1DD1">
              <w:rPr>
                <w:rFonts w:eastAsia="Times New Roman" w:cs="Times New Roman"/>
                <w:lang w:eastAsia="en-GB"/>
              </w:rPr>
              <w:instrText xml:space="preserve"> ADDIN EN.CITE </w:instrText>
            </w:r>
            <w:r w:rsidR="005E1DD1">
              <w:rPr>
                <w:rFonts w:eastAsia="Times New Roman" w:cs="Times New Roman"/>
                <w:lang w:eastAsia="en-GB"/>
              </w:rPr>
              <w:fldChar w:fldCharType="begin">
                <w:fldData xml:space="preserve">PEVuZE5vdGU+PENpdGU+PEF1dGhvcj5XaWxzb248L0F1dGhvcj48WWVhcj4xOTk4PC9ZZWFyPjxS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</w:fldData>
              </w:fldChar>
            </w:r>
            <w:r w:rsidR="005E1DD1">
              <w:rPr>
                <w:rFonts w:eastAsia="Times New Roman" w:cs="Times New Roman"/>
                <w:lang w:eastAsia="en-GB"/>
              </w:rPr>
              <w:instrText xml:space="preserve"> ADDIN EN.CITE.DATA </w:instrText>
            </w:r>
            <w:r w:rsidR="005E1DD1">
              <w:rPr>
                <w:rFonts w:eastAsia="Times New Roman" w:cs="Times New Roman"/>
                <w:lang w:eastAsia="en-GB"/>
              </w:rPr>
            </w:r>
            <w:r w:rsidR="005E1DD1">
              <w:rPr>
                <w:rFonts w:eastAsia="Times New Roman" w:cs="Times New Roman"/>
                <w:lang w:eastAsia="en-GB"/>
              </w:rPr>
              <w:fldChar w:fldCharType="end"/>
            </w:r>
            <w:r>
              <w:rPr>
                <w:rFonts w:eastAsia="Times New Roman" w:cs="Times New Roman"/>
                <w:lang w:eastAsia="en-GB"/>
              </w:rPr>
            </w:r>
            <w:r>
              <w:rPr>
                <w:rFonts w:eastAsia="Times New Roman" w:cs="Times New Roman"/>
                <w:lang w:eastAsia="en-GB"/>
              </w:rPr>
              <w:fldChar w:fldCharType="separate"/>
            </w:r>
            <w:r w:rsidR="005E1DD1">
              <w:rPr>
                <w:rFonts w:eastAsia="Times New Roman" w:cs="Times New Roman"/>
                <w:noProof/>
                <w:lang w:eastAsia="en-GB"/>
              </w:rPr>
              <w:t>(</w:t>
            </w:r>
            <w:hyperlink w:anchor="_ENREF_25" w:tooltip="Wilson, 1998 #1622" w:history="1">
              <w:r w:rsidR="005E1DD1">
                <w:rPr>
                  <w:rFonts w:eastAsia="Times New Roman" w:cs="Times New Roman"/>
                  <w:noProof/>
                  <w:lang w:eastAsia="en-GB"/>
                </w:rPr>
                <w:t>25</w:t>
              </w:r>
            </w:hyperlink>
            <w:r w:rsidR="005E1DD1">
              <w:rPr>
                <w:rFonts w:eastAsia="Times New Roman" w:cs="Times New Roman"/>
                <w:noProof/>
                <w:lang w:eastAsia="en-GB"/>
              </w:rPr>
              <w:t xml:space="preserve">, </w:t>
            </w:r>
            <w:hyperlink w:anchor="_ENREF_179" w:tooltip="Forsyth, 1993 #433" w:history="1">
              <w:r w:rsidR="005E1DD1">
                <w:rPr>
                  <w:rFonts w:eastAsia="Times New Roman" w:cs="Times New Roman"/>
                  <w:noProof/>
                  <w:lang w:eastAsia="en-GB"/>
                </w:rPr>
                <w:t>179</w:t>
              </w:r>
            </w:hyperlink>
            <w:r w:rsidR="005E1DD1">
              <w:rPr>
                <w:rFonts w:eastAsia="Times New Roman" w:cs="Times New Roman"/>
                <w:noProof/>
                <w:lang w:eastAsia="en-GB"/>
              </w:rPr>
              <w:t>)</w:t>
            </w:r>
            <w:r>
              <w:rPr>
                <w:rFonts w:eastAsia="Times New Roman" w:cs="Times New Roman"/>
                <w:lang w:eastAsia="en-GB"/>
              </w:rPr>
              <w:fldChar w:fldCharType="end"/>
            </w:r>
          </w:p>
        </w:tc>
        <w:tc>
          <w:tcPr>
            <w:tcW w:w="900" w:type="dxa"/>
            <w:vMerge w:val="restart"/>
            <w:tcBorders>
              <w:top w:val="nil"/>
              <w:left w:val="nil"/>
              <w:bottom w:val="single" w:sz="4" w:space="0" w:color="000000"/>
              <w:right w:val="nil"/>
            </w:tcBorders>
            <w:shd w:val="clear" w:color="auto" w:fill="auto"/>
            <w:vAlign w:val="center"/>
            <w:hideMark/>
          </w:tcPr>
          <w:p w14:paraId="147BA1F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vMerge w:val="restart"/>
            <w:tcBorders>
              <w:top w:val="nil"/>
              <w:left w:val="nil"/>
              <w:bottom w:val="single" w:sz="4" w:space="0" w:color="000000"/>
              <w:right w:val="nil"/>
            </w:tcBorders>
            <w:shd w:val="clear" w:color="auto" w:fill="auto"/>
            <w:noWrap/>
            <w:vAlign w:val="center"/>
            <w:hideMark/>
          </w:tcPr>
          <w:p w14:paraId="147BA1F9"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545</w:t>
            </w:r>
          </w:p>
        </w:tc>
        <w:tc>
          <w:tcPr>
            <w:tcW w:w="1260" w:type="dxa"/>
            <w:vMerge w:val="restart"/>
            <w:tcBorders>
              <w:top w:val="nil"/>
              <w:left w:val="nil"/>
              <w:bottom w:val="single" w:sz="4" w:space="0" w:color="000000"/>
              <w:right w:val="nil"/>
            </w:tcBorders>
            <w:shd w:val="clear" w:color="auto" w:fill="auto"/>
            <w:vAlign w:val="center"/>
            <w:hideMark/>
          </w:tcPr>
          <w:p w14:paraId="147BA1FA"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Q, D/I</w:t>
            </w:r>
          </w:p>
        </w:tc>
        <w:tc>
          <w:tcPr>
            <w:tcW w:w="2520" w:type="dxa"/>
            <w:vMerge w:val="restart"/>
            <w:tcBorders>
              <w:top w:val="nil"/>
              <w:left w:val="nil"/>
              <w:bottom w:val="single" w:sz="4" w:space="0" w:color="000000"/>
              <w:right w:val="nil"/>
            </w:tcBorders>
            <w:shd w:val="clear" w:color="auto" w:fill="auto"/>
            <w:vAlign w:val="center"/>
            <w:hideMark/>
          </w:tcPr>
          <w:p w14:paraId="147BA1FB" w14:textId="77777777" w:rsidR="00E607C5" w:rsidRPr="00E607C5" w:rsidRDefault="00E607C5" w:rsidP="007C48F8">
            <w:pPr>
              <w:spacing w:after="0" w:line="240" w:lineRule="auto"/>
              <w:jc w:val="center"/>
              <w:rPr>
                <w:rFonts w:eastAsia="Times New Roman" w:cs="Times New Roman"/>
                <w:lang w:eastAsia="en-GB"/>
              </w:rPr>
            </w:pPr>
            <w:r w:rsidRPr="00E607C5">
              <w:rPr>
                <w:rFonts w:eastAsia="Times New Roman" w:cs="Times New Roman"/>
                <w:lang w:eastAsia="en-GB"/>
              </w:rPr>
              <w:t>Self</w:t>
            </w:r>
            <w:r w:rsidR="007C48F8">
              <w:rPr>
                <w:rFonts w:eastAsia="Times New Roman" w:cs="Times New Roman"/>
                <w:lang w:eastAsia="en-GB"/>
              </w:rPr>
              <w:t>-</w:t>
            </w:r>
            <w:r w:rsidRPr="00E607C5">
              <w:rPr>
                <w:rFonts w:eastAsia="Times New Roman" w:cs="Times New Roman"/>
                <w:lang w:eastAsia="en-GB"/>
              </w:rPr>
              <w:t>reported wheeze; DD; Physician assessment</w:t>
            </w:r>
          </w:p>
        </w:tc>
        <w:tc>
          <w:tcPr>
            <w:tcW w:w="1170" w:type="dxa"/>
            <w:vMerge w:val="restart"/>
            <w:tcBorders>
              <w:top w:val="nil"/>
              <w:left w:val="nil"/>
              <w:bottom w:val="single" w:sz="4" w:space="0" w:color="000000"/>
              <w:right w:val="nil"/>
            </w:tcBorders>
            <w:shd w:val="clear" w:color="auto" w:fill="auto"/>
            <w:vAlign w:val="center"/>
            <w:hideMark/>
          </w:tcPr>
          <w:p w14:paraId="147BA1FC"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2, 7.3</w:t>
            </w:r>
          </w:p>
        </w:tc>
        <w:tc>
          <w:tcPr>
            <w:tcW w:w="1170" w:type="dxa"/>
            <w:vMerge w:val="restart"/>
            <w:tcBorders>
              <w:top w:val="nil"/>
              <w:left w:val="nil"/>
              <w:bottom w:val="single" w:sz="4" w:space="0" w:color="000000"/>
              <w:right w:val="nil"/>
            </w:tcBorders>
            <w:shd w:val="clear" w:color="auto" w:fill="auto"/>
            <w:vAlign w:val="center"/>
            <w:hideMark/>
          </w:tcPr>
          <w:p w14:paraId="147BA1FD"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UK</w:t>
            </w:r>
          </w:p>
        </w:tc>
        <w:tc>
          <w:tcPr>
            <w:tcW w:w="5490" w:type="dxa"/>
            <w:vMerge w:val="restart"/>
            <w:tcBorders>
              <w:top w:val="nil"/>
              <w:left w:val="nil"/>
              <w:bottom w:val="single" w:sz="4" w:space="0" w:color="000000"/>
            </w:tcBorders>
            <w:shd w:val="clear" w:color="auto" w:fill="auto"/>
            <w:vAlign w:val="center"/>
            <w:hideMark/>
          </w:tcPr>
          <w:p w14:paraId="147BA1FE"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Dundee infant feeding study. Population based cohort of infants born between 1983-1986</w:t>
            </w:r>
          </w:p>
        </w:tc>
      </w:tr>
      <w:tr w:rsidR="00E607C5" w:rsidRPr="00E607C5" w14:paraId="147BA208" w14:textId="77777777" w:rsidTr="00E607C5">
        <w:trPr>
          <w:trHeight w:val="870"/>
        </w:trPr>
        <w:tc>
          <w:tcPr>
            <w:tcW w:w="1980" w:type="dxa"/>
            <w:vMerge/>
            <w:tcBorders>
              <w:top w:val="nil"/>
              <w:bottom w:val="single" w:sz="4" w:space="0" w:color="000000"/>
              <w:right w:val="nil"/>
            </w:tcBorders>
            <w:vAlign w:val="center"/>
            <w:hideMark/>
          </w:tcPr>
          <w:p w14:paraId="147BA200" w14:textId="77777777" w:rsidR="00E607C5" w:rsidRPr="00E607C5" w:rsidRDefault="00E607C5" w:rsidP="00E607C5">
            <w:pPr>
              <w:spacing w:after="0" w:line="240" w:lineRule="auto"/>
              <w:rPr>
                <w:rFonts w:eastAsia="Times New Roman" w:cs="Times New Roman"/>
                <w:lang w:eastAsia="en-GB"/>
              </w:rPr>
            </w:pPr>
          </w:p>
        </w:tc>
        <w:tc>
          <w:tcPr>
            <w:tcW w:w="900" w:type="dxa"/>
            <w:vMerge/>
            <w:tcBorders>
              <w:top w:val="nil"/>
              <w:left w:val="nil"/>
              <w:bottom w:val="single" w:sz="4" w:space="0" w:color="000000"/>
              <w:right w:val="nil"/>
            </w:tcBorders>
            <w:vAlign w:val="center"/>
            <w:hideMark/>
          </w:tcPr>
          <w:p w14:paraId="147BA201" w14:textId="77777777" w:rsidR="00E607C5" w:rsidRPr="00E607C5" w:rsidRDefault="00E607C5" w:rsidP="00E607C5">
            <w:pPr>
              <w:spacing w:after="0" w:line="240" w:lineRule="auto"/>
              <w:rPr>
                <w:rFonts w:eastAsia="Times New Roman" w:cs="Times New Roman"/>
                <w:lang w:eastAsia="en-GB"/>
              </w:rPr>
            </w:pPr>
          </w:p>
        </w:tc>
        <w:tc>
          <w:tcPr>
            <w:tcW w:w="810" w:type="dxa"/>
            <w:vMerge/>
            <w:tcBorders>
              <w:top w:val="nil"/>
              <w:left w:val="nil"/>
              <w:bottom w:val="single" w:sz="4" w:space="0" w:color="000000"/>
              <w:right w:val="nil"/>
            </w:tcBorders>
            <w:vAlign w:val="center"/>
            <w:hideMark/>
          </w:tcPr>
          <w:p w14:paraId="147BA202" w14:textId="77777777" w:rsidR="00E607C5" w:rsidRPr="00E607C5" w:rsidRDefault="00E607C5" w:rsidP="00E607C5">
            <w:pPr>
              <w:spacing w:after="0" w:line="240" w:lineRule="auto"/>
              <w:rPr>
                <w:rFonts w:eastAsia="Times New Roman" w:cs="Times New Roman"/>
                <w:lang w:eastAsia="en-GB"/>
              </w:rPr>
            </w:pPr>
          </w:p>
        </w:tc>
        <w:tc>
          <w:tcPr>
            <w:tcW w:w="1260" w:type="dxa"/>
            <w:vMerge/>
            <w:tcBorders>
              <w:top w:val="nil"/>
              <w:left w:val="nil"/>
              <w:bottom w:val="single" w:sz="4" w:space="0" w:color="000000"/>
              <w:right w:val="nil"/>
            </w:tcBorders>
            <w:vAlign w:val="center"/>
            <w:hideMark/>
          </w:tcPr>
          <w:p w14:paraId="147BA203" w14:textId="77777777" w:rsidR="00E607C5" w:rsidRPr="00E607C5" w:rsidRDefault="00E607C5" w:rsidP="00E607C5">
            <w:pPr>
              <w:spacing w:after="0" w:line="240" w:lineRule="auto"/>
              <w:rPr>
                <w:rFonts w:eastAsia="Times New Roman" w:cs="Times New Roman"/>
                <w:lang w:eastAsia="en-GB"/>
              </w:rPr>
            </w:pPr>
          </w:p>
        </w:tc>
        <w:tc>
          <w:tcPr>
            <w:tcW w:w="2520" w:type="dxa"/>
            <w:vMerge/>
            <w:tcBorders>
              <w:top w:val="nil"/>
              <w:left w:val="nil"/>
              <w:bottom w:val="single" w:sz="4" w:space="0" w:color="000000"/>
              <w:right w:val="nil"/>
            </w:tcBorders>
            <w:vAlign w:val="center"/>
            <w:hideMark/>
          </w:tcPr>
          <w:p w14:paraId="147BA204" w14:textId="77777777" w:rsidR="00E607C5" w:rsidRPr="00E607C5" w:rsidRDefault="00E607C5" w:rsidP="00E607C5">
            <w:pPr>
              <w:spacing w:after="0" w:line="240" w:lineRule="auto"/>
              <w:rPr>
                <w:rFonts w:eastAsia="Times New Roman" w:cs="Times New Roman"/>
                <w:lang w:eastAsia="en-GB"/>
              </w:rPr>
            </w:pPr>
          </w:p>
        </w:tc>
        <w:tc>
          <w:tcPr>
            <w:tcW w:w="1170" w:type="dxa"/>
            <w:vMerge/>
            <w:tcBorders>
              <w:top w:val="nil"/>
              <w:left w:val="nil"/>
              <w:bottom w:val="single" w:sz="4" w:space="0" w:color="000000"/>
              <w:right w:val="nil"/>
            </w:tcBorders>
            <w:vAlign w:val="center"/>
            <w:hideMark/>
          </w:tcPr>
          <w:p w14:paraId="147BA205" w14:textId="77777777" w:rsidR="00E607C5" w:rsidRPr="00E607C5" w:rsidRDefault="00E607C5" w:rsidP="00E607C5">
            <w:pPr>
              <w:spacing w:after="0" w:line="240" w:lineRule="auto"/>
              <w:rPr>
                <w:rFonts w:eastAsia="Times New Roman" w:cs="Times New Roman"/>
                <w:lang w:eastAsia="en-GB"/>
              </w:rPr>
            </w:pPr>
          </w:p>
        </w:tc>
        <w:tc>
          <w:tcPr>
            <w:tcW w:w="1170" w:type="dxa"/>
            <w:vMerge/>
            <w:tcBorders>
              <w:top w:val="nil"/>
              <w:left w:val="nil"/>
              <w:bottom w:val="single" w:sz="4" w:space="0" w:color="000000"/>
              <w:right w:val="nil"/>
            </w:tcBorders>
            <w:vAlign w:val="center"/>
            <w:hideMark/>
          </w:tcPr>
          <w:p w14:paraId="147BA206" w14:textId="77777777" w:rsidR="00E607C5" w:rsidRPr="00E607C5" w:rsidRDefault="00E607C5" w:rsidP="00E607C5">
            <w:pPr>
              <w:spacing w:after="0" w:line="240" w:lineRule="auto"/>
              <w:rPr>
                <w:rFonts w:eastAsia="Times New Roman" w:cs="Times New Roman"/>
                <w:lang w:eastAsia="en-GB"/>
              </w:rPr>
            </w:pPr>
          </w:p>
        </w:tc>
        <w:tc>
          <w:tcPr>
            <w:tcW w:w="5490" w:type="dxa"/>
            <w:vMerge/>
            <w:tcBorders>
              <w:top w:val="nil"/>
              <w:left w:val="nil"/>
              <w:bottom w:val="single" w:sz="4" w:space="0" w:color="000000"/>
            </w:tcBorders>
            <w:vAlign w:val="center"/>
            <w:hideMark/>
          </w:tcPr>
          <w:p w14:paraId="147BA207" w14:textId="77777777" w:rsidR="00E607C5" w:rsidRPr="00E14FBB" w:rsidRDefault="00E607C5" w:rsidP="00E607C5">
            <w:pPr>
              <w:spacing w:after="0" w:line="240" w:lineRule="auto"/>
              <w:rPr>
                <w:rFonts w:eastAsia="Times New Roman" w:cs="Times New Roman"/>
                <w:lang w:eastAsia="en-GB"/>
              </w:rPr>
            </w:pPr>
          </w:p>
        </w:tc>
      </w:tr>
      <w:tr w:rsidR="00E607C5" w:rsidRPr="00E607C5" w14:paraId="147BA211"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09" w14:textId="3FA0785D"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Karunasekera, 2001</w:t>
            </w:r>
            <w:r>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&lt;EndNote&gt;&lt;Cite&gt;&lt;Author&gt;Karunasekera&lt;/Author&gt;&lt;Year&gt;2001&lt;/Year&gt;&lt;RecNum&gt;705&lt;/RecNum&gt;&lt;DisplayText&gt;(52)&lt;/DisplayText&gt;&lt;record&gt;&lt;rec-number&gt;705&lt;/rec-number&gt;&lt;foreign-keys&gt;&lt;key app="EN" db-id="xz2pwzz052fzekeewww5de0d5at5t9aprffv"&gt;705&lt;/key&gt;&lt;/foreign-keys&gt;&lt;ref-type name="Journal Article"&gt;17&lt;/ref-type&gt;&lt;contributors&gt;&lt;authors&gt;&lt;author&gt;Karunasekera, K. A.&lt;/author&gt;&lt;author&gt;Jayasinghe, J. A.&lt;/author&gt;&lt;author&gt;Alwis, L. W.&lt;/author&gt;&lt;/authors&gt;&lt;/contributors&gt;&lt;auth-address&gt;Faculty of Medicine, University of Kelaniya, Ragama, Sri Lanka. kwasantha@hotmail.com&lt;/auth-address&gt;&lt;titles&gt;&lt;title&gt;Risk factors of childhood asthma: a Sri Lankan study&lt;/title&gt;&lt;secondary-title&gt;Journal of Tropical Pediatrics&lt;/secondary-title&gt;&lt;/titles&gt;&lt;periodical&gt;&lt;full-title&gt;Journal of tropical pediatrics&lt;/full-title&gt;&lt;/periodical&gt;&lt;pages&gt;142-5&lt;/pages&gt;&lt;volume&gt;47&lt;/volume&gt;&lt;number&gt;3&lt;/number&gt;&lt;dates&gt;&lt;year&gt;2001&lt;/year&gt;&lt;/dates&gt;&lt;accession-num&gt;11419676&lt;/accession-num&gt;&lt;urls&gt;&lt;related-urls&gt;&lt;url&gt;http://ovidsp.ovid.com/ovidweb.cgi?T=JS&amp;amp;CSC=Y&amp;amp;NEWS=N&amp;amp;PAGE=fulltext&amp;amp;D=med4&amp;amp;AN=11419676&lt;/url&gt;&lt;url&gt;http://metalib.lib.ic.ac.uk:9003/sfx_local?sid=OVID&amp;amp;isbn=&amp;amp;issn=0142-6338&amp;amp;volume=47&amp;amp;issue=3&amp;amp;date=2001&amp;amp;title=Journal+of+Tropical+Pediatrics&amp;amp;atitle=Risk+factors+of+childhood+asthma%3A+a+Sri+Lankan+study.&amp;amp;aulast=Karunasekera+KA&amp;amp;spage=142&lt;/url&gt;&lt;url&gt;http://tropej.oxfordjournals.org/content/47/3/142.full.pdf&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52" w:tooltip="Karunasekera, 2001 #705" w:history="1">
              <w:r w:rsidR="005E1DD1">
                <w:rPr>
                  <w:rFonts w:eastAsia="Times New Roman" w:cs="Times New Roman"/>
                  <w:noProof/>
                  <w:lang w:eastAsia="en-GB"/>
                </w:rPr>
                <w:t>52</w:t>
              </w:r>
            </w:hyperlink>
            <w:r w:rsidR="005E1DD1">
              <w:rPr>
                <w:rFonts w:eastAsia="Times New Roman" w:cs="Times New Roman"/>
                <w:noProof/>
                <w:lang w:eastAsia="en-GB"/>
              </w:rPr>
              <w:t>)</w:t>
            </w:r>
            <w:r w:rsidR="000C6D69">
              <w:rPr>
                <w:rFonts w:eastAsia="Times New Roman" w:cs="Times New Roman"/>
                <w:lang w:eastAsia="en-GB"/>
              </w:rPr>
              <w:fldChar w:fldCharType="end"/>
            </w:r>
            <w:r w:rsidRPr="00E607C5">
              <w:rPr>
                <w:rFonts w:eastAsia="Times New Roman" w:cs="Times New Roman"/>
                <w:lang w:eastAsia="en-GB"/>
              </w:rPr>
              <w:t xml:space="preserve"> </w:t>
            </w:r>
          </w:p>
        </w:tc>
        <w:tc>
          <w:tcPr>
            <w:tcW w:w="900" w:type="dxa"/>
            <w:tcBorders>
              <w:top w:val="nil"/>
              <w:left w:val="nil"/>
              <w:bottom w:val="single" w:sz="4" w:space="0" w:color="auto"/>
              <w:right w:val="nil"/>
            </w:tcBorders>
            <w:shd w:val="clear" w:color="auto" w:fill="auto"/>
            <w:vAlign w:val="center"/>
            <w:hideMark/>
          </w:tcPr>
          <w:p w14:paraId="147BA20A"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CC</w:t>
            </w:r>
          </w:p>
        </w:tc>
        <w:tc>
          <w:tcPr>
            <w:tcW w:w="810" w:type="dxa"/>
            <w:tcBorders>
              <w:top w:val="nil"/>
              <w:left w:val="nil"/>
              <w:bottom w:val="single" w:sz="4" w:space="0" w:color="auto"/>
              <w:right w:val="nil"/>
            </w:tcBorders>
            <w:shd w:val="clear" w:color="auto" w:fill="auto"/>
            <w:noWrap/>
            <w:vAlign w:val="center"/>
            <w:hideMark/>
          </w:tcPr>
          <w:p w14:paraId="147BA20B"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600</w:t>
            </w:r>
          </w:p>
        </w:tc>
        <w:tc>
          <w:tcPr>
            <w:tcW w:w="1260" w:type="dxa"/>
            <w:tcBorders>
              <w:top w:val="nil"/>
              <w:left w:val="nil"/>
              <w:bottom w:val="single" w:sz="4" w:space="0" w:color="auto"/>
              <w:right w:val="nil"/>
            </w:tcBorders>
            <w:shd w:val="clear" w:color="auto" w:fill="auto"/>
            <w:vAlign w:val="center"/>
            <w:hideMark/>
          </w:tcPr>
          <w:p w14:paraId="147BA20C"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Q</w:t>
            </w:r>
          </w:p>
        </w:tc>
        <w:tc>
          <w:tcPr>
            <w:tcW w:w="2520" w:type="dxa"/>
            <w:tcBorders>
              <w:top w:val="nil"/>
              <w:left w:val="nil"/>
              <w:bottom w:val="single" w:sz="4" w:space="0" w:color="auto"/>
              <w:right w:val="nil"/>
            </w:tcBorders>
            <w:shd w:val="clear" w:color="auto" w:fill="auto"/>
            <w:vAlign w:val="center"/>
            <w:hideMark/>
          </w:tcPr>
          <w:p w14:paraId="147BA20D"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Physician assessment</w:t>
            </w:r>
          </w:p>
        </w:tc>
        <w:tc>
          <w:tcPr>
            <w:tcW w:w="1170" w:type="dxa"/>
            <w:tcBorders>
              <w:top w:val="nil"/>
              <w:left w:val="nil"/>
              <w:bottom w:val="single" w:sz="4" w:space="0" w:color="auto"/>
              <w:right w:val="nil"/>
            </w:tcBorders>
            <w:shd w:val="clear" w:color="auto" w:fill="auto"/>
            <w:vAlign w:val="center"/>
            <w:hideMark/>
          </w:tcPr>
          <w:p w14:paraId="147BA20E"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10</w:t>
            </w:r>
          </w:p>
        </w:tc>
        <w:tc>
          <w:tcPr>
            <w:tcW w:w="1170" w:type="dxa"/>
            <w:tcBorders>
              <w:top w:val="nil"/>
              <w:left w:val="nil"/>
              <w:bottom w:val="single" w:sz="4" w:space="0" w:color="auto"/>
              <w:right w:val="nil"/>
            </w:tcBorders>
            <w:shd w:val="clear" w:color="auto" w:fill="auto"/>
            <w:vAlign w:val="center"/>
            <w:hideMark/>
          </w:tcPr>
          <w:p w14:paraId="147BA20F"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Sri Lanka</w:t>
            </w:r>
          </w:p>
        </w:tc>
        <w:tc>
          <w:tcPr>
            <w:tcW w:w="5490" w:type="dxa"/>
            <w:tcBorders>
              <w:top w:val="nil"/>
              <w:left w:val="nil"/>
              <w:bottom w:val="single" w:sz="4" w:space="0" w:color="auto"/>
            </w:tcBorders>
            <w:shd w:val="clear" w:color="auto" w:fill="auto"/>
            <w:vAlign w:val="center"/>
            <w:hideMark/>
          </w:tcPr>
          <w:p w14:paraId="147BA210"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Hospital-based cases aged 1-10 years old with age matched controls from inpatient clinics</w:t>
            </w:r>
          </w:p>
        </w:tc>
      </w:tr>
      <w:tr w:rsidR="00E607C5" w:rsidRPr="00E607C5" w14:paraId="147BA21A"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12" w14:textId="2CF4B1D7"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Snijders, 2008</w:t>
            </w:r>
            <w:r w:rsidR="00DF27C9">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&lt;EndNote&gt;&lt;Cite&gt;&lt;Author&gt;Snijders&lt;/Author&gt;&lt;Year&gt;2008&lt;/Year&gt;&lt;RecNum&gt;11018&lt;/RecNum&gt;&lt;DisplayText&gt;(56)&lt;/DisplayText&gt;&lt;record&gt;&lt;rec-number&gt;11018&lt;/rec-number&gt;&lt;foreign-keys&gt;&lt;key app="EN" db-id="xz2pwzz052fzekeewww5de0d5at5t9aprffv"&gt;11018&lt;/key&gt;&lt;/foreign-keys&gt;&lt;ref-type name="Journal Article"&gt;17&lt;/ref-type&gt;&lt;contributors&gt;&lt;authors&gt;&lt;author&gt;Snijders, B. E.&lt;/author&gt;&lt;author&gt;Thijs, C.&lt;/author&gt;&lt;author&gt;van Ree, R.&lt;/author&gt;&lt;author&gt;van den Brandt, P. A.&lt;/author&gt;&lt;/authors&gt;&lt;/contributors&gt;&lt;auth-address&gt;Department of Epidemiology, Care and Public Health Research Institute, Maastricht University, PO Box 616, 6200 MD Maastricht, Netherlands. bep.snijders@epid.unimaas.nl&lt;/auth-address&gt;&lt;titles&gt;&lt;title&gt;Age at first introduction of cow milk products and other food products in relation to infant atopic manifestations in the first 2 years of life: the KOALA Birth Cohort Study&lt;/title&gt;&lt;secondary-title&gt;Pediatrics&lt;/secondary-title&gt;&lt;/titles&gt;&lt;periodical&gt;&lt;full-title&gt;Pediatrics&lt;/full-title&gt;&lt;/periodical&gt;&lt;pages&gt;e115-22&lt;/pages&gt;&lt;volume&gt;122&lt;/volume&gt;&lt;number&gt;1&lt;/number&gt;&lt;dates&gt;&lt;year&gt;2008&lt;/year&gt;&lt;/dates&gt;&lt;accession-num&gt;18595956&lt;/accession-num&gt;&lt;work-type&gt;Research Support, Non-U.S. Gov&amp;apos;t&lt;/work-type&gt;&lt;urls&gt;&lt;related-urls&gt;&lt;url&gt;http://ovidsp.ovid.com/ovidweb.cgi?T=JS&amp;amp;CSC=Y&amp;amp;NEWS=N&amp;amp;PAGE=fulltext&amp;amp;D=med4&amp;amp;AN=18595956&lt;/url&gt;&lt;url&gt;http://metalib.lib.ic.ac.uk:9003/sfx_local?sid=OVID&amp;amp;isbn=&amp;amp;issn=0031-4005&amp;amp;volume=122&amp;amp;issue=1&amp;amp;date=2008&amp;amp;title=Pediatrics&amp;amp;atitle=Age+at+first+introduction+of+cow+milk+products+and+other+food+products+in+relation+to+infant+atopic+manifestations+in+the+first+2+years+of+life%3A+the+KOALA+Birth+Cohort+Study.&amp;amp;aulast=Snijders+BE&amp;amp;spage=e115&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56" w:tooltip="Snijders, 2008 #11018" w:history="1">
              <w:r w:rsidR="005E1DD1">
                <w:rPr>
                  <w:rFonts w:eastAsia="Times New Roman" w:cs="Times New Roman"/>
                  <w:noProof/>
                  <w:lang w:eastAsia="en-GB"/>
                </w:rPr>
                <w:t>56</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13"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214"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1894</w:t>
            </w:r>
          </w:p>
        </w:tc>
        <w:tc>
          <w:tcPr>
            <w:tcW w:w="1260" w:type="dxa"/>
            <w:tcBorders>
              <w:top w:val="nil"/>
              <w:left w:val="nil"/>
              <w:bottom w:val="single" w:sz="4" w:space="0" w:color="auto"/>
              <w:right w:val="nil"/>
            </w:tcBorders>
            <w:shd w:val="clear" w:color="auto" w:fill="auto"/>
            <w:vAlign w:val="center"/>
            <w:hideMark/>
          </w:tcPr>
          <w:p w14:paraId="147BA215"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Q</w:t>
            </w:r>
          </w:p>
        </w:tc>
        <w:tc>
          <w:tcPr>
            <w:tcW w:w="2520" w:type="dxa"/>
            <w:tcBorders>
              <w:top w:val="nil"/>
              <w:left w:val="nil"/>
              <w:bottom w:val="single" w:sz="4" w:space="0" w:color="auto"/>
              <w:right w:val="nil"/>
            </w:tcBorders>
            <w:shd w:val="clear" w:color="auto" w:fill="auto"/>
            <w:vAlign w:val="center"/>
            <w:hideMark/>
          </w:tcPr>
          <w:p w14:paraId="147BA216"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&gt;=4 episodes of wheeze</w:t>
            </w:r>
          </w:p>
        </w:tc>
        <w:tc>
          <w:tcPr>
            <w:tcW w:w="1170" w:type="dxa"/>
            <w:tcBorders>
              <w:top w:val="nil"/>
              <w:left w:val="nil"/>
              <w:bottom w:val="single" w:sz="4" w:space="0" w:color="auto"/>
              <w:right w:val="nil"/>
            </w:tcBorders>
            <w:shd w:val="clear" w:color="auto" w:fill="auto"/>
            <w:vAlign w:val="center"/>
            <w:hideMark/>
          </w:tcPr>
          <w:p w14:paraId="147BA217"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2.0</w:t>
            </w:r>
          </w:p>
        </w:tc>
        <w:tc>
          <w:tcPr>
            <w:tcW w:w="1170" w:type="dxa"/>
            <w:tcBorders>
              <w:top w:val="nil"/>
              <w:left w:val="nil"/>
              <w:bottom w:val="single" w:sz="4" w:space="0" w:color="auto"/>
              <w:right w:val="nil"/>
            </w:tcBorders>
            <w:shd w:val="clear" w:color="auto" w:fill="auto"/>
            <w:vAlign w:val="center"/>
            <w:hideMark/>
          </w:tcPr>
          <w:p w14:paraId="147BA21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Netherlands</w:t>
            </w:r>
          </w:p>
        </w:tc>
        <w:tc>
          <w:tcPr>
            <w:tcW w:w="5490" w:type="dxa"/>
            <w:tcBorders>
              <w:top w:val="nil"/>
              <w:left w:val="nil"/>
              <w:bottom w:val="single" w:sz="4" w:space="0" w:color="auto"/>
            </w:tcBorders>
            <w:shd w:val="clear" w:color="auto" w:fill="auto"/>
            <w:vAlign w:val="center"/>
            <w:hideMark/>
          </w:tcPr>
          <w:p w14:paraId="147BA219"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KOALA study. Population based birth cohort of infants born between 2000-2002 (consisting of cohorts with conventional and alternative lifestyle)</w:t>
            </w:r>
          </w:p>
        </w:tc>
      </w:tr>
      <w:tr w:rsidR="00E607C5" w:rsidRPr="00E607C5" w14:paraId="147BA223"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1B" w14:textId="1D8E48F1"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lastRenderedPageBreak/>
              <w:t>Zutavern, 2008</w:t>
            </w:r>
            <w:r w:rsidR="00DF27C9">
              <w:rPr>
                <w:rFonts w:eastAsia="Times New Roman" w:cs="Times New Roman"/>
                <w:lang w:eastAsia="en-GB"/>
              </w:rPr>
              <w:t xml:space="preserve"> </w:t>
            </w:r>
            <w:r w:rsidR="000C6D69">
              <w:rPr>
                <w:rFonts w:eastAsia="Times New Roman" w:cs="Times New Roman"/>
                <w:lang w:eastAsia="en-GB"/>
              </w:rPr>
              <w:fldChar w:fldCharType="begin">
                <w:fldData xml:space="preserve">PEVuZE5vdGU+PENpdGU+PEF1dGhvcj5adXRhdmVybjwvQXV0aG9yPjxZZWFyPjIwMDg8L1llYXI+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</w:fldData>
              </w:fldChar>
            </w:r>
            <w:r w:rsidR="005E1DD1">
              <w:rPr>
                <w:rFonts w:eastAsia="Times New Roman" w:cs="Times New Roman"/>
                <w:lang w:eastAsia="en-GB"/>
              </w:rPr>
              <w:instrText xml:space="preserve"> ADDIN EN.CITE </w:instrText>
            </w:r>
            <w:r w:rsidR="005E1DD1">
              <w:rPr>
                <w:rFonts w:eastAsia="Times New Roman" w:cs="Times New Roman"/>
                <w:lang w:eastAsia="en-GB"/>
              </w:rPr>
              <w:fldChar w:fldCharType="begin">
                <w:fldData xml:space="preserve">PEVuZE5vdGU+PENpdGU+PEF1dGhvcj5adXRhdmVybjwvQXV0aG9yPjxZZWFyPjIwMDg8L1llYXI+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</w:fldData>
              </w:fldChar>
            </w:r>
            <w:r w:rsidR="005E1DD1">
              <w:rPr>
                <w:rFonts w:eastAsia="Times New Roman" w:cs="Times New Roman"/>
                <w:lang w:eastAsia="en-GB"/>
              </w:rPr>
              <w:instrText xml:space="preserve"> ADDIN EN.CITE.DATA </w:instrText>
            </w:r>
            <w:r w:rsidR="005E1DD1">
              <w:rPr>
                <w:rFonts w:eastAsia="Times New Roman" w:cs="Times New Roman"/>
                <w:lang w:eastAsia="en-GB"/>
              </w:rPr>
            </w:r>
            <w:r w:rsidR="005E1DD1">
              <w:rPr>
                <w:rFonts w:eastAsia="Times New Roman" w:cs="Times New Roman"/>
                <w:lang w:eastAsia="en-GB"/>
              </w:rPr>
              <w:fldChar w:fldCharType="end"/>
            </w:r>
            <w:r w:rsidR="000C6D69">
              <w:rPr>
                <w:rFonts w:eastAsia="Times New Roman" w:cs="Times New Roman"/>
                <w:lang w:eastAsia="en-GB"/>
              </w:rPr>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80" w:tooltip="Zutavern, 2008 #11961" w:history="1">
              <w:r w:rsidR="005E1DD1">
                <w:rPr>
                  <w:rFonts w:eastAsia="Times New Roman" w:cs="Times New Roman"/>
                  <w:noProof/>
                  <w:lang w:eastAsia="en-GB"/>
                </w:rPr>
                <w:t>180</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1C"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21D"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2073</w:t>
            </w:r>
          </w:p>
        </w:tc>
        <w:tc>
          <w:tcPr>
            <w:tcW w:w="1260" w:type="dxa"/>
            <w:tcBorders>
              <w:top w:val="nil"/>
              <w:left w:val="nil"/>
              <w:bottom w:val="single" w:sz="4" w:space="0" w:color="auto"/>
              <w:right w:val="nil"/>
            </w:tcBorders>
            <w:shd w:val="clear" w:color="auto" w:fill="auto"/>
            <w:vAlign w:val="center"/>
            <w:hideMark/>
          </w:tcPr>
          <w:p w14:paraId="147BA21E"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FFQ</w:t>
            </w:r>
          </w:p>
        </w:tc>
        <w:tc>
          <w:tcPr>
            <w:tcW w:w="2520" w:type="dxa"/>
            <w:tcBorders>
              <w:top w:val="nil"/>
              <w:left w:val="nil"/>
              <w:bottom w:val="single" w:sz="4" w:space="0" w:color="auto"/>
              <w:right w:val="nil"/>
            </w:tcBorders>
            <w:shd w:val="clear" w:color="auto" w:fill="auto"/>
            <w:vAlign w:val="center"/>
            <w:hideMark/>
          </w:tcPr>
          <w:p w14:paraId="147BA21F"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Parent reported current wheeze OR asthma medication; DD</w:t>
            </w:r>
          </w:p>
        </w:tc>
        <w:tc>
          <w:tcPr>
            <w:tcW w:w="1170" w:type="dxa"/>
            <w:tcBorders>
              <w:top w:val="nil"/>
              <w:left w:val="nil"/>
              <w:bottom w:val="single" w:sz="4" w:space="0" w:color="auto"/>
              <w:right w:val="nil"/>
            </w:tcBorders>
            <w:shd w:val="clear" w:color="auto" w:fill="auto"/>
            <w:vAlign w:val="center"/>
            <w:hideMark/>
          </w:tcPr>
          <w:p w14:paraId="147BA220"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6</w:t>
            </w:r>
          </w:p>
        </w:tc>
        <w:tc>
          <w:tcPr>
            <w:tcW w:w="1170" w:type="dxa"/>
            <w:tcBorders>
              <w:top w:val="nil"/>
              <w:left w:val="nil"/>
              <w:bottom w:val="single" w:sz="4" w:space="0" w:color="auto"/>
              <w:right w:val="nil"/>
            </w:tcBorders>
            <w:shd w:val="clear" w:color="auto" w:fill="auto"/>
            <w:vAlign w:val="center"/>
            <w:hideMark/>
          </w:tcPr>
          <w:p w14:paraId="147BA221"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Germany</w:t>
            </w:r>
          </w:p>
        </w:tc>
        <w:tc>
          <w:tcPr>
            <w:tcW w:w="5490" w:type="dxa"/>
            <w:tcBorders>
              <w:top w:val="nil"/>
              <w:left w:val="nil"/>
              <w:bottom w:val="single" w:sz="4" w:space="0" w:color="auto"/>
            </w:tcBorders>
            <w:shd w:val="clear" w:color="auto" w:fill="auto"/>
            <w:vAlign w:val="center"/>
            <w:hideMark/>
          </w:tcPr>
          <w:p w14:paraId="147BA222"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 xml:space="preserve">LISA study. Population based birth cohort of infants born between November 1997 and January 1999 at selected maternity hospitals in 4 German cities </w:t>
            </w:r>
          </w:p>
        </w:tc>
      </w:tr>
      <w:tr w:rsidR="00E607C5" w:rsidRPr="00E607C5" w14:paraId="147BA22C"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24" w14:textId="41B15882"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Majeed, 2008</w:t>
            </w:r>
            <w:r w:rsidR="00DF27C9">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&lt;EndNote&gt;&lt;Cite&gt;&lt;Author&gt;Majeed&lt;/Author&gt;&lt;Year&gt;2008&lt;/Year&gt;&lt;RecNum&gt;917&lt;/RecNum&gt;&lt;DisplayText&gt;(150)&lt;/DisplayText&gt;&lt;record&gt;&lt;rec-number&gt;917&lt;/rec-number&gt;&lt;foreign-keys&gt;&lt;key app="EN" db-id="xz2pwzz052fzekeewww5de0d5at5t9aprffv"&gt;917&lt;/key&gt;&lt;/foreign-keys&gt;&lt;ref-type name="Journal Article"&gt;17&lt;/ref-type&gt;&lt;contributors&gt;&lt;authors&gt;&lt;author&gt;Majeed, R.&lt;/author&gt;&lt;author&gt;Rajar, U. D.&lt;/author&gt;&lt;author&gt;Shaikh, N.&lt;/author&gt;&lt;author&gt;Majeed, F.&lt;/author&gt;&lt;author&gt;Arain, A. A.&lt;/author&gt;&lt;/authors&gt;&lt;/contributors&gt;&lt;auth-address&gt;Department of Paediatrics, Isra University, Hyderabad, Pakistan. drrehanamajeed@yahoo.com&lt;/auth-address&gt;&lt;titles&gt;&lt;title&gt;Risk factors associated with childhood asthma&lt;/title&gt;&lt;secondary-title&gt;Jcpsp, Journal of the College of Physicians &amp;amp; Surgeons - Pakistan&lt;/secondary-title&gt;&lt;/titles&gt;&lt;pages&gt;299-302&lt;/pages&gt;&lt;volume&gt;18&lt;/volume&gt;&lt;number&gt;5&lt;/number&gt;&lt;dates&gt;&lt;year&gt;2008&lt;/year&gt;&lt;/dates&gt;&lt;accession-num&gt;18541086&lt;/accession-num&gt;&lt;work-type&gt;Comparative Study&lt;/work-type&gt;&lt;urls&gt;&lt;related-urls&gt;&lt;url&gt;http://ovidsp.ovid.com/ovidweb.cgi?T=JS&amp;amp;CSC=Y&amp;amp;NEWS=N&amp;amp;PAGE=fulltext&amp;amp;D=med4&amp;amp;AN=18541086&lt;/url&gt;&lt;url&gt;http://metalib.lib.ic.ac.uk:9003/sfx_local?sid=OVID&amp;amp;isbn=&amp;amp;issn=1022-386X&amp;amp;volume=18&amp;amp;issue=5&amp;amp;date=2008&amp;amp;title=Jcpsp%2C+Journal+of+the+College+of+Physicians+%26+Surgeons+-+Pakistan&amp;amp;atitle=Risk+factors+associated+with+childhood+asthma.&amp;amp;aulast=Majeed+R&amp;amp;spage=299&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50" w:tooltip="Majeed, 2008 #917" w:history="1">
              <w:r w:rsidR="005E1DD1">
                <w:rPr>
                  <w:rFonts w:eastAsia="Times New Roman" w:cs="Times New Roman"/>
                  <w:noProof/>
                  <w:lang w:eastAsia="en-GB"/>
                </w:rPr>
                <w:t>150</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25"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CC</w:t>
            </w:r>
          </w:p>
        </w:tc>
        <w:tc>
          <w:tcPr>
            <w:tcW w:w="810" w:type="dxa"/>
            <w:tcBorders>
              <w:top w:val="nil"/>
              <w:left w:val="nil"/>
              <w:bottom w:val="single" w:sz="4" w:space="0" w:color="auto"/>
              <w:right w:val="nil"/>
            </w:tcBorders>
            <w:shd w:val="clear" w:color="auto" w:fill="auto"/>
            <w:noWrap/>
            <w:vAlign w:val="center"/>
            <w:hideMark/>
          </w:tcPr>
          <w:p w14:paraId="147BA226"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398</w:t>
            </w:r>
          </w:p>
        </w:tc>
        <w:tc>
          <w:tcPr>
            <w:tcW w:w="1260" w:type="dxa"/>
            <w:tcBorders>
              <w:top w:val="nil"/>
              <w:left w:val="nil"/>
              <w:bottom w:val="single" w:sz="4" w:space="0" w:color="auto"/>
              <w:right w:val="nil"/>
            </w:tcBorders>
            <w:shd w:val="clear" w:color="auto" w:fill="auto"/>
            <w:vAlign w:val="center"/>
            <w:hideMark/>
          </w:tcPr>
          <w:p w14:paraId="147BA227"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Q/I</w:t>
            </w:r>
          </w:p>
        </w:tc>
        <w:tc>
          <w:tcPr>
            <w:tcW w:w="2520" w:type="dxa"/>
            <w:tcBorders>
              <w:top w:val="nil"/>
              <w:left w:val="nil"/>
              <w:bottom w:val="single" w:sz="4" w:space="0" w:color="auto"/>
              <w:right w:val="nil"/>
            </w:tcBorders>
            <w:shd w:val="clear" w:color="auto" w:fill="auto"/>
            <w:vAlign w:val="center"/>
            <w:hideMark/>
          </w:tcPr>
          <w:p w14:paraId="147BA22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DD asthma AND &gt;=2 episodes of wheeze</w:t>
            </w:r>
          </w:p>
        </w:tc>
        <w:tc>
          <w:tcPr>
            <w:tcW w:w="1170" w:type="dxa"/>
            <w:tcBorders>
              <w:top w:val="nil"/>
              <w:left w:val="nil"/>
              <w:bottom w:val="single" w:sz="4" w:space="0" w:color="auto"/>
              <w:right w:val="nil"/>
            </w:tcBorders>
            <w:shd w:val="clear" w:color="auto" w:fill="auto"/>
            <w:vAlign w:val="center"/>
            <w:hideMark/>
          </w:tcPr>
          <w:p w14:paraId="147BA229"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3</w:t>
            </w:r>
          </w:p>
        </w:tc>
        <w:tc>
          <w:tcPr>
            <w:tcW w:w="1170" w:type="dxa"/>
            <w:tcBorders>
              <w:top w:val="nil"/>
              <w:left w:val="nil"/>
              <w:bottom w:val="single" w:sz="4" w:space="0" w:color="auto"/>
              <w:right w:val="nil"/>
            </w:tcBorders>
            <w:shd w:val="clear" w:color="auto" w:fill="auto"/>
            <w:vAlign w:val="center"/>
            <w:hideMark/>
          </w:tcPr>
          <w:p w14:paraId="147BA22A"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Pakistan</w:t>
            </w:r>
          </w:p>
        </w:tc>
        <w:tc>
          <w:tcPr>
            <w:tcW w:w="5490" w:type="dxa"/>
            <w:tcBorders>
              <w:top w:val="nil"/>
              <w:left w:val="nil"/>
              <w:bottom w:val="single" w:sz="4" w:space="0" w:color="auto"/>
            </w:tcBorders>
            <w:shd w:val="clear" w:color="auto" w:fill="auto"/>
            <w:vAlign w:val="center"/>
            <w:hideMark/>
          </w:tcPr>
          <w:p w14:paraId="147BA22B"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 xml:space="preserve"> Cases are 1-12 years old children with wheeze/asthma  admitted to paediatrics wards. Controls are age matched children and adolescents attending  immediately after selection of the index case</w:t>
            </w:r>
          </w:p>
        </w:tc>
      </w:tr>
      <w:tr w:rsidR="00E607C5" w:rsidRPr="00E607C5" w14:paraId="147BA235" w14:textId="77777777" w:rsidTr="0008338B">
        <w:trPr>
          <w:trHeight w:val="870"/>
        </w:trPr>
        <w:tc>
          <w:tcPr>
            <w:tcW w:w="1980" w:type="dxa"/>
            <w:tcBorders>
              <w:top w:val="nil"/>
              <w:bottom w:val="single" w:sz="4" w:space="0" w:color="auto"/>
              <w:right w:val="nil"/>
            </w:tcBorders>
            <w:shd w:val="clear" w:color="000000" w:fill="D9D9D9"/>
            <w:vAlign w:val="center"/>
            <w:hideMark/>
          </w:tcPr>
          <w:p w14:paraId="147BA22D" w14:textId="3F46B8CA"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Marini, 1996</w:t>
            </w:r>
            <w:r w:rsidR="00DF27C9">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&lt;EndNote&gt;&lt;Cite&gt;&lt;Author&gt;Marini&lt;/Author&gt;&lt;Year&gt;1996&lt;/Year&gt;&lt;RecNum&gt;928&lt;/RecNum&gt;&lt;DisplayText&gt;(59)&lt;/DisplayText&gt;&lt;record&gt;&lt;rec-number&gt;928&lt;/rec-number&gt;&lt;foreign-keys&gt;&lt;key app="EN" db-id="xz2pwzz052fzekeewww5de0d5at5t9aprffv"&gt;928&lt;/key&gt;&lt;/foreign-keys&gt;&lt;ref-type name="Journal Article"&gt;17&lt;/ref-type&gt;&lt;contributors&gt;&lt;authors&gt;&lt;author&gt;Marini, A.&lt;/author&gt;&lt;author&gt;Agosti, M.&lt;/author&gt;&lt;author&gt;Motta, G.&lt;/author&gt;&lt;author&gt;Mosca, F.&lt;/author&gt;&lt;/authors&gt;&lt;/contributors&gt;&lt;auth-address&gt;1st Department of Paediatrics, University of Milan, Italy.&lt;/auth-address&gt;&lt;titles&gt;&lt;title&gt;Effects of a dietary and environmental prevention programme on the incidence of allergic symptoms in high atopic risk infants: three years&amp;apos; follow-up&lt;/title&gt;&lt;secondary-title&gt;Acta Paediatrica Supplement&lt;/secondary-title&gt;&lt;/titles&gt;&lt;pages&gt;1-21&lt;/pages&gt;&lt;volume&gt;414&lt;/volume&gt;&lt;dates&gt;&lt;year&gt;1996&lt;/year&gt;&lt;/dates&gt;&lt;accession-num&gt;8831855&lt;/accession-num&gt;&lt;work-type&gt;Clinical Trial&lt;/work-type&gt;&lt;urls&gt;&lt;related-urls&gt;&lt;url&gt;http://ovidsp.ovid.com/ovidweb.cgi?T=JS&amp;amp;CSC=Y&amp;amp;NEWS=N&amp;amp;PAGE=fulltext&amp;amp;D=med4&amp;amp;AN=8831855&lt;/url&gt;&lt;url&gt;http://metalib.lib.ic.ac.uk:9003/sfx_local?sid=OVID&amp;amp;isbn=&amp;amp;issn=0803-5326&amp;amp;volume=414&amp;amp;issue=&amp;amp;date=1996&amp;amp;title=Acta+Paediatrica+Supplement&amp;amp;atitle=Effects+of+a+dietary+and+environmental+prevention+programme+on+the+incidence+of+allergic+symptoms+in+high+atopic+risk+infants%3A+three+years%27+follow-up.&amp;amp;aulast=Marini+A&amp;amp;spage=1&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59" w:tooltip="Marini, 1996 #928" w:history="1">
              <w:r w:rsidR="005E1DD1">
                <w:rPr>
                  <w:rFonts w:eastAsia="Times New Roman" w:cs="Times New Roman"/>
                  <w:noProof/>
                  <w:lang w:eastAsia="en-GB"/>
                </w:rPr>
                <w:t>59</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2E"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22F" w14:textId="77777777" w:rsidR="00E607C5" w:rsidRPr="0008338B" w:rsidRDefault="00E607C5" w:rsidP="00E607C5">
            <w:pPr>
              <w:spacing w:after="0" w:line="240" w:lineRule="auto"/>
              <w:jc w:val="center"/>
              <w:rPr>
                <w:rFonts w:eastAsia="Times New Roman" w:cs="Times New Roman"/>
                <w:sz w:val="16"/>
                <w:szCs w:val="16"/>
                <w:lang w:eastAsia="en-GB"/>
              </w:rPr>
            </w:pPr>
            <w:r w:rsidRPr="00E607C5">
              <w:rPr>
                <w:rFonts w:eastAsia="Times New Roman" w:cs="Times New Roman"/>
                <w:lang w:eastAsia="en-GB"/>
              </w:rPr>
              <w:t> </w:t>
            </w:r>
            <w:r w:rsidR="0008338B" w:rsidRPr="0008338B">
              <w:rPr>
                <w:rFonts w:eastAsia="Times New Roman" w:cs="Times New Roman"/>
                <w:sz w:val="16"/>
                <w:szCs w:val="16"/>
                <w:lang w:eastAsia="en-GB"/>
              </w:rPr>
              <w:t>Unclear</w:t>
            </w:r>
          </w:p>
        </w:tc>
        <w:tc>
          <w:tcPr>
            <w:tcW w:w="1260" w:type="dxa"/>
            <w:tcBorders>
              <w:top w:val="nil"/>
              <w:left w:val="nil"/>
              <w:bottom w:val="single" w:sz="4" w:space="0" w:color="auto"/>
              <w:right w:val="nil"/>
            </w:tcBorders>
            <w:shd w:val="clear" w:color="auto" w:fill="auto"/>
            <w:vAlign w:val="center"/>
            <w:hideMark/>
          </w:tcPr>
          <w:p w14:paraId="147BA230"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Q</w:t>
            </w:r>
          </w:p>
        </w:tc>
        <w:tc>
          <w:tcPr>
            <w:tcW w:w="2520" w:type="dxa"/>
            <w:tcBorders>
              <w:top w:val="nil"/>
              <w:left w:val="nil"/>
              <w:bottom w:val="single" w:sz="4" w:space="0" w:color="auto"/>
              <w:right w:val="nil"/>
            </w:tcBorders>
            <w:shd w:val="clear" w:color="auto" w:fill="auto"/>
            <w:vAlign w:val="center"/>
            <w:hideMark/>
          </w:tcPr>
          <w:p w14:paraId="147BA231"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Physician assessment (&gt;=3 episodes of wheeze)</w:t>
            </w:r>
          </w:p>
        </w:tc>
        <w:tc>
          <w:tcPr>
            <w:tcW w:w="1170" w:type="dxa"/>
            <w:tcBorders>
              <w:top w:val="nil"/>
              <w:left w:val="nil"/>
              <w:bottom w:val="single" w:sz="4" w:space="0" w:color="auto"/>
              <w:right w:val="nil"/>
            </w:tcBorders>
            <w:shd w:val="clear" w:color="auto" w:fill="auto"/>
            <w:vAlign w:val="center"/>
            <w:hideMark/>
          </w:tcPr>
          <w:p w14:paraId="147BA232"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3</w:t>
            </w:r>
          </w:p>
        </w:tc>
        <w:tc>
          <w:tcPr>
            <w:tcW w:w="1170" w:type="dxa"/>
            <w:tcBorders>
              <w:top w:val="nil"/>
              <w:left w:val="nil"/>
              <w:bottom w:val="single" w:sz="4" w:space="0" w:color="auto"/>
              <w:right w:val="nil"/>
            </w:tcBorders>
            <w:shd w:val="clear" w:color="auto" w:fill="auto"/>
            <w:vAlign w:val="center"/>
            <w:hideMark/>
          </w:tcPr>
          <w:p w14:paraId="147BA233"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Italy</w:t>
            </w:r>
          </w:p>
        </w:tc>
        <w:tc>
          <w:tcPr>
            <w:tcW w:w="5490" w:type="dxa"/>
            <w:tcBorders>
              <w:top w:val="nil"/>
              <w:left w:val="nil"/>
              <w:bottom w:val="single" w:sz="4" w:space="0" w:color="auto"/>
            </w:tcBorders>
            <w:shd w:val="clear" w:color="auto" w:fill="auto"/>
            <w:vAlign w:val="center"/>
            <w:hideMark/>
          </w:tcPr>
          <w:p w14:paraId="147BA234" w14:textId="4E37EC76"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 xml:space="preserve">Infants with family history of allergy whose mother were proposed to </w:t>
            </w:r>
            <w:r w:rsidR="00852469" w:rsidRPr="00E14FBB">
              <w:rPr>
                <w:rFonts w:eastAsia="Times New Roman" w:cs="Times New Roman"/>
                <w:lang w:eastAsia="en-GB"/>
              </w:rPr>
              <w:t>participate</w:t>
            </w:r>
            <w:r w:rsidRPr="00E14FBB">
              <w:rPr>
                <w:rFonts w:eastAsia="Times New Roman" w:cs="Times New Roman"/>
                <w:lang w:eastAsia="en-GB"/>
              </w:rPr>
              <w:t xml:space="preserve"> in an allergy prevention program</w:t>
            </w:r>
          </w:p>
        </w:tc>
      </w:tr>
      <w:tr w:rsidR="00E607C5" w:rsidRPr="00E607C5" w14:paraId="147BA23E"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36" w14:textId="1A735EE3"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Morgan, 2004</w:t>
            </w:r>
            <w:r w:rsidR="00DF27C9">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&lt;EndNote&gt;&lt;Cite&gt;&lt;Author&gt;Morgan&lt;/Author&gt;&lt;Year&gt;2004&lt;/Year&gt;&lt;RecNum&gt;1019&lt;/RecNum&gt;&lt;DisplayText&gt;(66)&lt;/DisplayText&gt;&lt;record&gt;&lt;rec-number&gt;1019&lt;/rec-number&gt;&lt;foreign-keys&gt;&lt;key app="EN" db-id="xz2pwzz052fzekeewww5de0d5at5t9aprffv"&gt;1019&lt;/key&gt;&lt;/foreign-keys&gt;&lt;ref-type name="Journal Article"&gt;17&lt;/ref-type&gt;&lt;contributors&gt;&lt;authors&gt;&lt;author&gt;Morgan, J. B.&lt;/author&gt;&lt;author&gt;Lucas, A.&lt;/author&gt;&lt;author&gt;Fewtrell, M. S.&lt;/author&gt;&lt;/authors&gt;&lt;/contributors&gt;&lt;auth-address&gt;School of Biomedical and Molecular Sciences, University of Surrey, Guildford, Surrey GU2 7XH, UK. j.morgan@surrey.ac.uk&lt;/auth-address&gt;&lt;titles&gt;&lt;title&gt;Does weaning influence growth and health up to 18 months?&lt;/title&gt;&lt;secondary-title&gt;Archives of Disease in Childhood&lt;/secondary-title&gt;&lt;/titles&gt;&lt;periodical&gt;&lt;full-title&gt;Archives of Disease in Childhood&lt;/full-title&gt;&lt;/periodical&gt;&lt;pages&gt;728-33&lt;/pages&gt;&lt;volume&gt;89&lt;/volume&gt;&lt;number&gt;8&lt;/number&gt;&lt;dates&gt;&lt;year&gt;2004&lt;/year&gt;&lt;/dates&gt;&lt;accession-num&gt;15269070&lt;/accession-num&gt;&lt;work-type&gt;Clinical Trial&amp;#xD;Meta-Analysis&amp;#xD;Randomized Controlled Trial&lt;/work-type&gt;&lt;urls&gt;&lt;related-urls&gt;&lt;url&gt;http://ovidsp.ovid.com/ovidweb.cgi?T=JS&amp;amp;CSC=Y&amp;amp;NEWS=N&amp;amp;PAGE=fulltext&amp;amp;D=med4&amp;amp;AN=15269070&lt;/url&gt;&lt;url&gt;http://metalib.lib.ic.ac.uk:9003/sfx_local?sid=OVID&amp;amp;isbn=&amp;amp;issn=0003-9888&amp;amp;volume=89&amp;amp;issue=8&amp;amp;date=2004&amp;amp;title=Archives+of+Disease+in+Childhood&amp;amp;atitle=Does+weaning+influence+growth+and+health+up+to+18+months%3F.&amp;amp;aulast=Morgan+JB&amp;amp;spage=728&lt;/url&gt;&lt;url&gt;http://www.ncbi.nlm.nih.gov/pmc/articles/PMC1720049/pdf/v089p00728.pdf&lt;/url&gt;&lt;/related-urls&gt;&lt;/urls&gt;&lt;custom2&gt;PMC1720049&lt;/custom2&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66" w:tooltip="Morgan, 2004 #1019" w:history="1">
              <w:r w:rsidR="005E1DD1">
                <w:rPr>
                  <w:rFonts w:eastAsia="Times New Roman" w:cs="Times New Roman"/>
                  <w:noProof/>
                  <w:lang w:eastAsia="en-GB"/>
                </w:rPr>
                <w:t>66</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37"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23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144</w:t>
            </w:r>
          </w:p>
        </w:tc>
        <w:tc>
          <w:tcPr>
            <w:tcW w:w="1260" w:type="dxa"/>
            <w:tcBorders>
              <w:top w:val="nil"/>
              <w:left w:val="nil"/>
              <w:bottom w:val="single" w:sz="4" w:space="0" w:color="auto"/>
              <w:right w:val="nil"/>
            </w:tcBorders>
            <w:shd w:val="clear" w:color="auto" w:fill="auto"/>
            <w:vAlign w:val="center"/>
            <w:hideMark/>
          </w:tcPr>
          <w:p w14:paraId="147BA239"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I</w:t>
            </w:r>
          </w:p>
        </w:tc>
        <w:tc>
          <w:tcPr>
            <w:tcW w:w="2520" w:type="dxa"/>
            <w:tcBorders>
              <w:top w:val="nil"/>
              <w:left w:val="nil"/>
              <w:bottom w:val="single" w:sz="4" w:space="0" w:color="auto"/>
              <w:right w:val="nil"/>
            </w:tcBorders>
            <w:shd w:val="clear" w:color="auto" w:fill="auto"/>
            <w:vAlign w:val="center"/>
            <w:hideMark/>
          </w:tcPr>
          <w:p w14:paraId="147BA23A"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DD</w:t>
            </w:r>
          </w:p>
        </w:tc>
        <w:tc>
          <w:tcPr>
            <w:tcW w:w="1170" w:type="dxa"/>
            <w:tcBorders>
              <w:top w:val="nil"/>
              <w:left w:val="nil"/>
              <w:bottom w:val="single" w:sz="4" w:space="0" w:color="auto"/>
              <w:right w:val="nil"/>
            </w:tcBorders>
            <w:shd w:val="clear" w:color="auto" w:fill="auto"/>
            <w:vAlign w:val="center"/>
            <w:hideMark/>
          </w:tcPr>
          <w:p w14:paraId="147BA23B"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1.5</w:t>
            </w:r>
          </w:p>
        </w:tc>
        <w:tc>
          <w:tcPr>
            <w:tcW w:w="1170" w:type="dxa"/>
            <w:tcBorders>
              <w:top w:val="nil"/>
              <w:left w:val="nil"/>
              <w:bottom w:val="single" w:sz="4" w:space="0" w:color="auto"/>
              <w:right w:val="nil"/>
            </w:tcBorders>
            <w:shd w:val="clear" w:color="auto" w:fill="auto"/>
            <w:vAlign w:val="center"/>
            <w:hideMark/>
          </w:tcPr>
          <w:p w14:paraId="147BA23C"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U.K.</w:t>
            </w:r>
          </w:p>
        </w:tc>
        <w:tc>
          <w:tcPr>
            <w:tcW w:w="5490" w:type="dxa"/>
            <w:tcBorders>
              <w:top w:val="nil"/>
              <w:left w:val="nil"/>
              <w:bottom w:val="single" w:sz="4" w:space="0" w:color="auto"/>
            </w:tcBorders>
            <w:shd w:val="clear" w:color="auto" w:fill="auto"/>
            <w:vAlign w:val="center"/>
            <w:hideMark/>
          </w:tcPr>
          <w:p w14:paraId="147BA23D"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Infants from five prospective randomised dietary trials  conducted in the UK between 1993 and 1997. Two trials involved term appropriate for gestational age (AGA) infants, one trial involved term small for gestational age (SGA) infants (birth weight 10th centile for gestational age and sex), and two trials involved preterm infants (37 weeks gestation, birth weight 2000g).</w:t>
            </w:r>
          </w:p>
        </w:tc>
      </w:tr>
      <w:tr w:rsidR="00E607C5" w:rsidRPr="00E607C5" w14:paraId="147BA248" w14:textId="77777777" w:rsidTr="00E607C5">
        <w:trPr>
          <w:trHeight w:val="870"/>
        </w:trPr>
        <w:tc>
          <w:tcPr>
            <w:tcW w:w="1980" w:type="dxa"/>
            <w:vMerge w:val="restart"/>
            <w:tcBorders>
              <w:top w:val="nil"/>
              <w:bottom w:val="single" w:sz="4" w:space="0" w:color="000000"/>
              <w:right w:val="nil"/>
            </w:tcBorders>
            <w:shd w:val="clear" w:color="000000" w:fill="D9D9D9"/>
            <w:vAlign w:val="center"/>
            <w:hideMark/>
          </w:tcPr>
          <w:p w14:paraId="147BA23F" w14:textId="77777777" w:rsid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Hide, 1981; Kurukulaaratchy, 2004</w:t>
            </w:r>
          </w:p>
          <w:p w14:paraId="147BA240" w14:textId="5390C2BF" w:rsidR="00DF27C9" w:rsidRPr="00E607C5" w:rsidRDefault="000C6D69" w:rsidP="005E1DD1">
            <w:pPr>
              <w:spacing w:after="0" w:line="240" w:lineRule="auto"/>
              <w:jc w:val="center"/>
              <w:rPr>
                <w:rFonts w:eastAsia="Times New Roman" w:cs="Times New Roman"/>
                <w:lang w:eastAsia="en-GB"/>
              </w:rPr>
            </w:pPr>
            <w:r>
              <w:rPr>
                <w:rFonts w:eastAsia="Times New Roman" w:cs="Times New Roman"/>
                <w:lang w:eastAsia="en-GB"/>
              </w:rPr>
              <w:fldChar w:fldCharType="begin">
                <w:fldData xml:space="preserve">PEVuZE5vdGU+PENpdGU+PEF1dGhvcj5IaWRlPC9BdXRob3I+PFllYXI+MTk4MTwvWWVhcj48UmVj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</w:fldData>
              </w:fldChar>
            </w:r>
            <w:r w:rsidR="005E1DD1">
              <w:rPr>
                <w:rFonts w:eastAsia="Times New Roman" w:cs="Times New Roman"/>
                <w:lang w:eastAsia="en-GB"/>
              </w:rPr>
              <w:instrText xml:space="preserve"> ADDIN EN.CITE </w:instrText>
            </w:r>
            <w:r w:rsidR="005E1DD1">
              <w:rPr>
                <w:rFonts w:eastAsia="Times New Roman" w:cs="Times New Roman"/>
                <w:lang w:eastAsia="en-GB"/>
              </w:rPr>
              <w:fldChar w:fldCharType="begin">
                <w:fldData xml:space="preserve">PEVuZE5vdGU+PENpdGU+PEF1dGhvcj5IaWRlPC9BdXRob3I+PFllYXI+MTk4MTwvWWVhcj48UmVj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</w:fldData>
              </w:fldChar>
            </w:r>
            <w:r w:rsidR="005E1DD1">
              <w:rPr>
                <w:rFonts w:eastAsia="Times New Roman" w:cs="Times New Roman"/>
                <w:lang w:eastAsia="en-GB"/>
              </w:rPr>
              <w:instrText xml:space="preserve"> ADDIN EN.CITE.DATA </w:instrText>
            </w:r>
            <w:r w:rsidR="005E1DD1">
              <w:rPr>
                <w:rFonts w:eastAsia="Times New Roman" w:cs="Times New Roman"/>
                <w:lang w:eastAsia="en-GB"/>
              </w:rPr>
            </w:r>
            <w:r w:rsidR="005E1DD1">
              <w:rPr>
                <w:rFonts w:eastAsia="Times New Roman" w:cs="Times New Roman"/>
                <w:lang w:eastAsia="en-GB"/>
              </w:rPr>
              <w:fldChar w:fldCharType="end"/>
            </w:r>
            <w:r>
              <w:rPr>
                <w:rFonts w:eastAsia="Times New Roman" w:cs="Times New Roman"/>
                <w:lang w:eastAsia="en-GB"/>
              </w:rPr>
            </w:r>
            <w:r>
              <w:rPr>
                <w:rFonts w:eastAsia="Times New Roman" w:cs="Times New Roman"/>
                <w:lang w:eastAsia="en-GB"/>
              </w:rPr>
              <w:fldChar w:fldCharType="separate"/>
            </w:r>
            <w:r w:rsidR="005E1DD1">
              <w:rPr>
                <w:rFonts w:eastAsia="Times New Roman" w:cs="Times New Roman"/>
                <w:noProof/>
                <w:lang w:eastAsia="en-GB"/>
              </w:rPr>
              <w:t>(</w:t>
            </w:r>
            <w:hyperlink w:anchor="_ENREF_101" w:tooltip="Hide, 1981 #570" w:history="1">
              <w:r w:rsidR="005E1DD1">
                <w:rPr>
                  <w:rFonts w:eastAsia="Times New Roman" w:cs="Times New Roman"/>
                  <w:noProof/>
                  <w:lang w:eastAsia="en-GB"/>
                </w:rPr>
                <w:t>101</w:t>
              </w:r>
            </w:hyperlink>
            <w:r w:rsidR="005E1DD1">
              <w:rPr>
                <w:rFonts w:eastAsia="Times New Roman" w:cs="Times New Roman"/>
                <w:noProof/>
                <w:lang w:eastAsia="en-GB"/>
              </w:rPr>
              <w:t xml:space="preserve">, </w:t>
            </w:r>
            <w:hyperlink w:anchor="_ENREF_146" w:tooltip="Kurukulaaratchy, 2004 #8975" w:history="1">
              <w:r w:rsidR="005E1DD1">
                <w:rPr>
                  <w:rFonts w:eastAsia="Times New Roman" w:cs="Times New Roman"/>
                  <w:noProof/>
                  <w:lang w:eastAsia="en-GB"/>
                </w:rPr>
                <w:t>146</w:t>
              </w:r>
            </w:hyperlink>
            <w:r w:rsidR="005E1DD1">
              <w:rPr>
                <w:rFonts w:eastAsia="Times New Roman" w:cs="Times New Roman"/>
                <w:noProof/>
                <w:lang w:eastAsia="en-GB"/>
              </w:rPr>
              <w:t>)</w:t>
            </w:r>
            <w:r>
              <w:rPr>
                <w:rFonts w:eastAsia="Times New Roman" w:cs="Times New Roman"/>
                <w:lang w:eastAsia="en-GB"/>
              </w:rPr>
              <w:fldChar w:fldCharType="end"/>
            </w:r>
          </w:p>
        </w:tc>
        <w:tc>
          <w:tcPr>
            <w:tcW w:w="900" w:type="dxa"/>
            <w:vMerge w:val="restart"/>
            <w:tcBorders>
              <w:top w:val="nil"/>
              <w:left w:val="nil"/>
              <w:bottom w:val="single" w:sz="4" w:space="0" w:color="000000"/>
              <w:right w:val="nil"/>
            </w:tcBorders>
            <w:shd w:val="clear" w:color="auto" w:fill="auto"/>
            <w:vAlign w:val="center"/>
            <w:hideMark/>
          </w:tcPr>
          <w:p w14:paraId="147BA241"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vMerge w:val="restart"/>
            <w:tcBorders>
              <w:top w:val="nil"/>
              <w:left w:val="nil"/>
              <w:bottom w:val="single" w:sz="4" w:space="0" w:color="000000"/>
              <w:right w:val="nil"/>
            </w:tcBorders>
            <w:shd w:val="clear" w:color="auto" w:fill="auto"/>
            <w:noWrap/>
            <w:vAlign w:val="center"/>
            <w:hideMark/>
          </w:tcPr>
          <w:p w14:paraId="147BA242"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843</w:t>
            </w:r>
          </w:p>
        </w:tc>
        <w:tc>
          <w:tcPr>
            <w:tcW w:w="1260" w:type="dxa"/>
            <w:vMerge w:val="restart"/>
            <w:tcBorders>
              <w:top w:val="nil"/>
              <w:left w:val="nil"/>
              <w:bottom w:val="single" w:sz="4" w:space="0" w:color="000000"/>
              <w:right w:val="nil"/>
            </w:tcBorders>
            <w:shd w:val="clear" w:color="auto" w:fill="auto"/>
            <w:vAlign w:val="center"/>
            <w:hideMark/>
          </w:tcPr>
          <w:p w14:paraId="147BA243"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D/Q, Q</w:t>
            </w:r>
          </w:p>
        </w:tc>
        <w:tc>
          <w:tcPr>
            <w:tcW w:w="2520" w:type="dxa"/>
            <w:vMerge w:val="restart"/>
            <w:tcBorders>
              <w:top w:val="nil"/>
              <w:left w:val="nil"/>
              <w:bottom w:val="single" w:sz="4" w:space="0" w:color="000000"/>
              <w:right w:val="nil"/>
            </w:tcBorders>
            <w:shd w:val="clear" w:color="auto" w:fill="auto"/>
            <w:vAlign w:val="center"/>
            <w:hideMark/>
          </w:tcPr>
          <w:p w14:paraId="147BA244"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Parent reported wheeze; &gt;=2 episodes of wheeze between age &lt;4 and 10 years; Late onset wheeze: onset &gt;4 years of age and still wheezed at 10 years</w:t>
            </w:r>
          </w:p>
        </w:tc>
        <w:tc>
          <w:tcPr>
            <w:tcW w:w="1170" w:type="dxa"/>
            <w:vMerge w:val="restart"/>
            <w:tcBorders>
              <w:top w:val="nil"/>
              <w:left w:val="nil"/>
              <w:bottom w:val="single" w:sz="4" w:space="0" w:color="000000"/>
              <w:right w:val="nil"/>
            </w:tcBorders>
            <w:shd w:val="clear" w:color="auto" w:fill="auto"/>
            <w:vAlign w:val="center"/>
            <w:hideMark/>
          </w:tcPr>
          <w:p w14:paraId="147BA245"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1, 10</w:t>
            </w:r>
          </w:p>
        </w:tc>
        <w:tc>
          <w:tcPr>
            <w:tcW w:w="1170" w:type="dxa"/>
            <w:vMerge w:val="restart"/>
            <w:tcBorders>
              <w:top w:val="nil"/>
              <w:left w:val="nil"/>
              <w:bottom w:val="single" w:sz="4" w:space="0" w:color="000000"/>
              <w:right w:val="nil"/>
            </w:tcBorders>
            <w:shd w:val="clear" w:color="auto" w:fill="auto"/>
            <w:vAlign w:val="center"/>
            <w:hideMark/>
          </w:tcPr>
          <w:p w14:paraId="147BA246"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UK</w:t>
            </w:r>
          </w:p>
        </w:tc>
        <w:tc>
          <w:tcPr>
            <w:tcW w:w="5490" w:type="dxa"/>
            <w:vMerge w:val="restart"/>
            <w:tcBorders>
              <w:top w:val="nil"/>
              <w:left w:val="nil"/>
              <w:bottom w:val="single" w:sz="4" w:space="0" w:color="000000"/>
            </w:tcBorders>
            <w:shd w:val="clear" w:color="auto" w:fill="auto"/>
            <w:vAlign w:val="center"/>
            <w:hideMark/>
          </w:tcPr>
          <w:p w14:paraId="147BA247"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The Isle of Wight Prevention study: born in 1977-1978 (normal risk of disease)</w:t>
            </w:r>
          </w:p>
        </w:tc>
      </w:tr>
      <w:tr w:rsidR="00E607C5" w:rsidRPr="00E607C5" w14:paraId="147BA251" w14:textId="77777777" w:rsidTr="00E607C5">
        <w:trPr>
          <w:trHeight w:val="870"/>
        </w:trPr>
        <w:tc>
          <w:tcPr>
            <w:tcW w:w="1980" w:type="dxa"/>
            <w:vMerge/>
            <w:tcBorders>
              <w:top w:val="nil"/>
              <w:bottom w:val="single" w:sz="4" w:space="0" w:color="000000"/>
              <w:right w:val="nil"/>
            </w:tcBorders>
            <w:vAlign w:val="center"/>
            <w:hideMark/>
          </w:tcPr>
          <w:p w14:paraId="147BA249" w14:textId="77777777" w:rsidR="00E607C5" w:rsidRPr="00E607C5" w:rsidRDefault="00E607C5" w:rsidP="00E607C5">
            <w:pPr>
              <w:spacing w:after="0" w:line="240" w:lineRule="auto"/>
              <w:rPr>
                <w:rFonts w:eastAsia="Times New Roman" w:cs="Times New Roman"/>
                <w:lang w:eastAsia="en-GB"/>
              </w:rPr>
            </w:pPr>
          </w:p>
        </w:tc>
        <w:tc>
          <w:tcPr>
            <w:tcW w:w="900" w:type="dxa"/>
            <w:vMerge/>
            <w:tcBorders>
              <w:top w:val="nil"/>
              <w:left w:val="nil"/>
              <w:bottom w:val="single" w:sz="4" w:space="0" w:color="000000"/>
              <w:right w:val="nil"/>
            </w:tcBorders>
            <w:vAlign w:val="center"/>
            <w:hideMark/>
          </w:tcPr>
          <w:p w14:paraId="147BA24A" w14:textId="77777777" w:rsidR="00E607C5" w:rsidRPr="00E607C5" w:rsidRDefault="00E607C5" w:rsidP="00E607C5">
            <w:pPr>
              <w:spacing w:after="0" w:line="240" w:lineRule="auto"/>
              <w:rPr>
                <w:rFonts w:eastAsia="Times New Roman" w:cs="Times New Roman"/>
                <w:lang w:eastAsia="en-GB"/>
              </w:rPr>
            </w:pPr>
          </w:p>
        </w:tc>
        <w:tc>
          <w:tcPr>
            <w:tcW w:w="810" w:type="dxa"/>
            <w:vMerge/>
            <w:tcBorders>
              <w:top w:val="nil"/>
              <w:left w:val="nil"/>
              <w:bottom w:val="single" w:sz="4" w:space="0" w:color="000000"/>
              <w:right w:val="nil"/>
            </w:tcBorders>
            <w:vAlign w:val="center"/>
            <w:hideMark/>
          </w:tcPr>
          <w:p w14:paraId="147BA24B" w14:textId="77777777" w:rsidR="00E607C5" w:rsidRPr="00E607C5" w:rsidRDefault="00E607C5" w:rsidP="00E607C5">
            <w:pPr>
              <w:spacing w:after="0" w:line="240" w:lineRule="auto"/>
              <w:rPr>
                <w:rFonts w:eastAsia="Times New Roman" w:cs="Times New Roman"/>
                <w:lang w:eastAsia="en-GB"/>
              </w:rPr>
            </w:pPr>
          </w:p>
        </w:tc>
        <w:tc>
          <w:tcPr>
            <w:tcW w:w="1260" w:type="dxa"/>
            <w:vMerge/>
            <w:tcBorders>
              <w:top w:val="nil"/>
              <w:left w:val="nil"/>
              <w:bottom w:val="single" w:sz="4" w:space="0" w:color="000000"/>
              <w:right w:val="nil"/>
            </w:tcBorders>
            <w:vAlign w:val="center"/>
            <w:hideMark/>
          </w:tcPr>
          <w:p w14:paraId="147BA24C" w14:textId="77777777" w:rsidR="00E607C5" w:rsidRPr="00E607C5" w:rsidRDefault="00E607C5" w:rsidP="00E607C5">
            <w:pPr>
              <w:spacing w:after="0" w:line="240" w:lineRule="auto"/>
              <w:rPr>
                <w:rFonts w:eastAsia="Times New Roman" w:cs="Times New Roman"/>
                <w:lang w:eastAsia="en-GB"/>
              </w:rPr>
            </w:pPr>
          </w:p>
        </w:tc>
        <w:tc>
          <w:tcPr>
            <w:tcW w:w="2520" w:type="dxa"/>
            <w:vMerge/>
            <w:tcBorders>
              <w:top w:val="nil"/>
              <w:left w:val="nil"/>
              <w:bottom w:val="single" w:sz="4" w:space="0" w:color="000000"/>
              <w:right w:val="nil"/>
            </w:tcBorders>
            <w:vAlign w:val="center"/>
            <w:hideMark/>
          </w:tcPr>
          <w:p w14:paraId="147BA24D" w14:textId="77777777" w:rsidR="00E607C5" w:rsidRPr="00E607C5" w:rsidRDefault="00E607C5" w:rsidP="00E607C5">
            <w:pPr>
              <w:spacing w:after="0" w:line="240" w:lineRule="auto"/>
              <w:rPr>
                <w:rFonts w:eastAsia="Times New Roman" w:cs="Times New Roman"/>
                <w:lang w:eastAsia="en-GB"/>
              </w:rPr>
            </w:pPr>
          </w:p>
        </w:tc>
        <w:tc>
          <w:tcPr>
            <w:tcW w:w="1170" w:type="dxa"/>
            <w:vMerge/>
            <w:tcBorders>
              <w:top w:val="nil"/>
              <w:left w:val="nil"/>
              <w:bottom w:val="single" w:sz="4" w:space="0" w:color="000000"/>
              <w:right w:val="nil"/>
            </w:tcBorders>
            <w:vAlign w:val="center"/>
            <w:hideMark/>
          </w:tcPr>
          <w:p w14:paraId="147BA24E" w14:textId="77777777" w:rsidR="00E607C5" w:rsidRPr="00E607C5" w:rsidRDefault="00E607C5" w:rsidP="00E607C5">
            <w:pPr>
              <w:spacing w:after="0" w:line="240" w:lineRule="auto"/>
              <w:rPr>
                <w:rFonts w:eastAsia="Times New Roman" w:cs="Times New Roman"/>
                <w:lang w:eastAsia="en-GB"/>
              </w:rPr>
            </w:pPr>
          </w:p>
        </w:tc>
        <w:tc>
          <w:tcPr>
            <w:tcW w:w="1170" w:type="dxa"/>
            <w:vMerge/>
            <w:tcBorders>
              <w:top w:val="nil"/>
              <w:left w:val="nil"/>
              <w:bottom w:val="single" w:sz="4" w:space="0" w:color="000000"/>
              <w:right w:val="nil"/>
            </w:tcBorders>
            <w:vAlign w:val="center"/>
            <w:hideMark/>
          </w:tcPr>
          <w:p w14:paraId="147BA24F" w14:textId="77777777" w:rsidR="00E607C5" w:rsidRPr="00E607C5" w:rsidRDefault="00E607C5" w:rsidP="00E607C5">
            <w:pPr>
              <w:spacing w:after="0" w:line="240" w:lineRule="auto"/>
              <w:rPr>
                <w:rFonts w:eastAsia="Times New Roman" w:cs="Times New Roman"/>
                <w:lang w:eastAsia="en-GB"/>
              </w:rPr>
            </w:pPr>
          </w:p>
        </w:tc>
        <w:tc>
          <w:tcPr>
            <w:tcW w:w="5490" w:type="dxa"/>
            <w:vMerge/>
            <w:tcBorders>
              <w:top w:val="nil"/>
              <w:left w:val="nil"/>
              <w:bottom w:val="single" w:sz="4" w:space="0" w:color="000000"/>
            </w:tcBorders>
            <w:vAlign w:val="center"/>
            <w:hideMark/>
          </w:tcPr>
          <w:p w14:paraId="147BA250" w14:textId="77777777" w:rsidR="00E607C5" w:rsidRPr="00E14FBB" w:rsidRDefault="00E607C5" w:rsidP="00E607C5">
            <w:pPr>
              <w:spacing w:after="0" w:line="240" w:lineRule="auto"/>
              <w:rPr>
                <w:rFonts w:eastAsia="Times New Roman" w:cs="Times New Roman"/>
                <w:lang w:eastAsia="en-GB"/>
              </w:rPr>
            </w:pPr>
          </w:p>
        </w:tc>
      </w:tr>
      <w:tr w:rsidR="00E607C5" w:rsidRPr="00E607C5" w14:paraId="147BA25A"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52" w14:textId="6E2E088E"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Van Asperen, 1983</w:t>
            </w:r>
            <w:r w:rsidR="00DF27C9">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&lt;EndNote&gt;&lt;Cite&gt;&lt;Author&gt;Van Asperen&lt;/Author&gt;&lt;Year&gt;1984&lt;/Year&gt;&lt;RecNum&gt;1521&lt;/RecNum&gt;&lt;DisplayText&gt;(172)&lt;/DisplayText&gt;&lt;record&gt;&lt;rec-number&gt;1521&lt;/rec-number&gt;&lt;foreign-keys&gt;&lt;key app="EN" db-id="xz2pwzz052fzekeewww5de0d5at5t9aprffv"&gt;1521&lt;/key&gt;&lt;/foreign-keys&gt;&lt;ref-type name="Journal Article"&gt;17&lt;/ref-type&gt;&lt;contributors&gt;&lt;authors&gt;&lt;author&gt;Van Asperen, P. P.&lt;/author&gt;&lt;author&gt;Kemp, A. S.&lt;/author&gt;&lt;author&gt;Mellis, C. M.&lt;/author&gt;&lt;/authors&gt;&lt;/contributors&gt;&lt;titles&gt;&lt;title&gt;Relationship of diet in the development of atopy in infancy&lt;/title&gt;&lt;secondary-title&gt;Clinical Allergy&lt;/secondary-title&gt;&lt;/titles&gt;&lt;pages&gt;525-32&lt;/pages&gt;&lt;volume&gt;14&lt;/volume&gt;&lt;number&gt;6&lt;/number&gt;&lt;dates&gt;&lt;year&gt;1984&lt;/year&gt;&lt;/dates&gt;&lt;accession-num&gt;6509767&lt;/accession-num&gt;&lt;work-type&gt;Comparative Study&amp;#xD;Research Support, Non-U.S. Gov&amp;apos;t&lt;/work-type&gt;&lt;urls&gt;&lt;related-urls&gt;&lt;url&gt;http://ovidsp.ovid.com/ovidweb.cgi?T=JS&amp;amp;CSC=Y&amp;amp;NEWS=N&amp;amp;PAGE=fulltext&amp;amp;D=med2&amp;amp;AN=6509767&lt;/url&gt;&lt;url&gt;http://metalib.lib.ic.ac.uk:9003/sfx_local?sid=OVID&amp;amp;isbn=&amp;amp;issn=0009-9090&amp;amp;volume=14&amp;amp;issue=6&amp;amp;date=1984&amp;amp;title=Clinical+Allergy&amp;amp;atitle=Relationship+of+diet+in+the+development+of+atopy+in+infancy.&amp;amp;aulast=Van+Asperen+PP&amp;amp;spage=525&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72" w:tooltip="Van Asperen, 1984 #1521" w:history="1">
              <w:r w:rsidR="005E1DD1">
                <w:rPr>
                  <w:rFonts w:eastAsia="Times New Roman" w:cs="Times New Roman"/>
                  <w:noProof/>
                  <w:lang w:eastAsia="en-GB"/>
                </w:rPr>
                <w:t>172</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53"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254"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79</w:t>
            </w:r>
          </w:p>
        </w:tc>
        <w:tc>
          <w:tcPr>
            <w:tcW w:w="1260" w:type="dxa"/>
            <w:tcBorders>
              <w:top w:val="nil"/>
              <w:left w:val="nil"/>
              <w:bottom w:val="single" w:sz="4" w:space="0" w:color="auto"/>
              <w:right w:val="nil"/>
            </w:tcBorders>
            <w:shd w:val="clear" w:color="auto" w:fill="auto"/>
            <w:vAlign w:val="center"/>
            <w:hideMark/>
          </w:tcPr>
          <w:p w14:paraId="147BA255"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I</w:t>
            </w:r>
          </w:p>
        </w:tc>
        <w:tc>
          <w:tcPr>
            <w:tcW w:w="2520" w:type="dxa"/>
            <w:tcBorders>
              <w:top w:val="nil"/>
              <w:left w:val="nil"/>
              <w:bottom w:val="single" w:sz="4" w:space="0" w:color="auto"/>
              <w:right w:val="nil"/>
            </w:tcBorders>
            <w:shd w:val="clear" w:color="auto" w:fill="auto"/>
            <w:vAlign w:val="center"/>
            <w:hideMark/>
          </w:tcPr>
          <w:p w14:paraId="147BA256"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Parent reported wheeze</w:t>
            </w:r>
          </w:p>
        </w:tc>
        <w:tc>
          <w:tcPr>
            <w:tcW w:w="1170" w:type="dxa"/>
            <w:tcBorders>
              <w:top w:val="nil"/>
              <w:left w:val="nil"/>
              <w:bottom w:val="single" w:sz="4" w:space="0" w:color="auto"/>
              <w:right w:val="nil"/>
            </w:tcBorders>
            <w:shd w:val="clear" w:color="auto" w:fill="auto"/>
            <w:vAlign w:val="center"/>
            <w:hideMark/>
          </w:tcPr>
          <w:p w14:paraId="147BA257"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1.3</w:t>
            </w:r>
          </w:p>
        </w:tc>
        <w:tc>
          <w:tcPr>
            <w:tcW w:w="1170" w:type="dxa"/>
            <w:tcBorders>
              <w:top w:val="nil"/>
              <w:left w:val="nil"/>
              <w:bottom w:val="single" w:sz="4" w:space="0" w:color="auto"/>
              <w:right w:val="nil"/>
            </w:tcBorders>
            <w:shd w:val="clear" w:color="auto" w:fill="auto"/>
            <w:vAlign w:val="center"/>
            <w:hideMark/>
          </w:tcPr>
          <w:p w14:paraId="147BA25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Australia</w:t>
            </w:r>
          </w:p>
        </w:tc>
        <w:tc>
          <w:tcPr>
            <w:tcW w:w="5490" w:type="dxa"/>
            <w:tcBorders>
              <w:top w:val="nil"/>
              <w:left w:val="nil"/>
              <w:bottom w:val="single" w:sz="4" w:space="0" w:color="auto"/>
            </w:tcBorders>
            <w:shd w:val="clear" w:color="auto" w:fill="auto"/>
            <w:vAlign w:val="center"/>
            <w:hideMark/>
          </w:tcPr>
          <w:p w14:paraId="147BA259"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Cohort recruited from medical service, born in 1980-1981 with family history of atopy (high risk of disease)</w:t>
            </w:r>
          </w:p>
        </w:tc>
      </w:tr>
      <w:tr w:rsidR="00E607C5" w:rsidRPr="00E607C5" w14:paraId="147BA263"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5B" w14:textId="68533DE1"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lastRenderedPageBreak/>
              <w:t>Joseph, 2012</w:t>
            </w:r>
            <w:r w:rsidR="00DF27C9">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&lt;EndNote&gt;&lt;Cite&gt;&lt;Author&gt;Joseph&lt;/Author&gt;&lt;Year&gt;2011&lt;/Year&gt;&lt;RecNum&gt;674&lt;/RecNum&gt;&lt;DisplayText&gt;(181)&lt;/DisplayText&gt;&lt;record&gt;&lt;rec-number&gt;674&lt;/rec-number&gt;&lt;foreign-keys&gt;&lt;key app="EN" db-id="xz2pwzz052fzekeewww5de0d5at5t9aprffv"&gt;674&lt;/key&gt;&lt;/foreign-keys&gt;&lt;ref-type name="Journal Article"&gt;17&lt;/ref-type&gt;&lt;contributors&gt;&lt;authors&gt;&lt;author&gt;Joseph, C. L.&lt;/author&gt;&lt;author&gt;Ownby, D. R.&lt;/author&gt;&lt;author&gt;Havstad, S. L.&lt;/author&gt;&lt;author&gt;Woodcroft, K. J.&lt;/author&gt;&lt;author&gt;Wegienka, G.&lt;/author&gt;&lt;author&gt;MacKechnie, H.&lt;/author&gt;&lt;author&gt;Zoratti, E.&lt;/author&gt;&lt;author&gt;Peterson, E. L.&lt;/author&gt;&lt;author&gt;Johnson, C. C.&lt;/author&gt;&lt;/authors&gt;&lt;/contributors&gt;&lt;auth-address&gt;Department of Public Health Sciences, Henry Ford Hospital, Detroit, MI 48202, USA. cjoseph1@hfhs.org&lt;/auth-address&gt;&lt;titles&gt;&lt;title&gt;Early complementary feeding and risk of food sensitization in a birth cohort&lt;/title&gt;&lt;secondary-title&gt;Journal of Allergy &amp;amp; Clinical Immunology&lt;/secondary-title&gt;&lt;/titles&gt;&lt;pages&gt;1203-10.e5&lt;/pages&gt;&lt;volume&gt;127&lt;/volume&gt;&lt;number&gt;5&lt;/number&gt;&lt;dates&gt;&lt;year&gt;2011&lt;/year&gt;&lt;/dates&gt;&lt;accession-num&gt;21458850&lt;/accession-num&gt;&lt;work-type&gt;Research Support, N.I.H., Extramural&lt;/work-type&gt;&lt;urls&gt;&lt;related-urls&gt;&lt;url&gt;http://ovidsp.ovid.com/ovidweb.cgi?T=JS&amp;amp;CSC=Y&amp;amp;NEWS=N&amp;amp;PAGE=fulltext&amp;amp;D=medl&amp;amp;AN=21458850&lt;/url&gt;&lt;url&gt;http://metalib.lib.ic.ac.uk:9003/sfx_local?sid=OVID&amp;amp;isbn=&amp;amp;issn=0091-6749&amp;amp;volume=127&amp;amp;issue=5&amp;amp;date=2011&amp;amp;title=Journal+of+Allergy+%26+Clinical+Immunology&amp;amp;atitle=Early+complementary+feeding+and+risk+of+food+sensitization+in+a+birth+cohort.&amp;amp;aulast=Joseph+CL&amp;amp;spage=1203&lt;/url&gt;&lt;/related-urls&gt;&lt;/urls&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81" w:tooltip="Joseph, 2011 #674" w:history="1">
              <w:r w:rsidR="005E1DD1">
                <w:rPr>
                  <w:rFonts w:eastAsia="Times New Roman" w:cs="Times New Roman"/>
                  <w:noProof/>
                  <w:lang w:eastAsia="en-GB"/>
                </w:rPr>
                <w:t>181</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5C"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25D"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594</w:t>
            </w:r>
          </w:p>
        </w:tc>
        <w:tc>
          <w:tcPr>
            <w:tcW w:w="1260" w:type="dxa"/>
            <w:tcBorders>
              <w:top w:val="nil"/>
              <w:left w:val="nil"/>
              <w:bottom w:val="single" w:sz="4" w:space="0" w:color="auto"/>
              <w:right w:val="nil"/>
            </w:tcBorders>
            <w:shd w:val="clear" w:color="auto" w:fill="auto"/>
            <w:vAlign w:val="center"/>
            <w:hideMark/>
          </w:tcPr>
          <w:p w14:paraId="147BA25E"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I</w:t>
            </w:r>
          </w:p>
        </w:tc>
        <w:tc>
          <w:tcPr>
            <w:tcW w:w="2520" w:type="dxa"/>
            <w:tcBorders>
              <w:top w:val="nil"/>
              <w:left w:val="nil"/>
              <w:bottom w:val="single" w:sz="4" w:space="0" w:color="auto"/>
              <w:right w:val="nil"/>
            </w:tcBorders>
            <w:shd w:val="clear" w:color="auto" w:fill="auto"/>
            <w:vAlign w:val="center"/>
            <w:hideMark/>
          </w:tcPr>
          <w:p w14:paraId="147BA25F"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Unclear</w:t>
            </w:r>
          </w:p>
        </w:tc>
        <w:tc>
          <w:tcPr>
            <w:tcW w:w="1170" w:type="dxa"/>
            <w:tcBorders>
              <w:top w:val="nil"/>
              <w:left w:val="nil"/>
              <w:bottom w:val="single" w:sz="4" w:space="0" w:color="auto"/>
              <w:right w:val="nil"/>
            </w:tcBorders>
            <w:shd w:val="clear" w:color="auto" w:fill="auto"/>
            <w:vAlign w:val="center"/>
            <w:hideMark/>
          </w:tcPr>
          <w:p w14:paraId="147BA260"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3</w:t>
            </w:r>
          </w:p>
        </w:tc>
        <w:tc>
          <w:tcPr>
            <w:tcW w:w="1170" w:type="dxa"/>
            <w:tcBorders>
              <w:top w:val="nil"/>
              <w:left w:val="nil"/>
              <w:bottom w:val="single" w:sz="4" w:space="0" w:color="auto"/>
              <w:right w:val="nil"/>
            </w:tcBorders>
            <w:shd w:val="clear" w:color="auto" w:fill="auto"/>
            <w:vAlign w:val="center"/>
            <w:hideMark/>
          </w:tcPr>
          <w:p w14:paraId="147BA261"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USA</w:t>
            </w:r>
          </w:p>
        </w:tc>
        <w:tc>
          <w:tcPr>
            <w:tcW w:w="5490" w:type="dxa"/>
            <w:tcBorders>
              <w:top w:val="nil"/>
              <w:left w:val="nil"/>
              <w:bottom w:val="single" w:sz="4" w:space="0" w:color="auto"/>
            </w:tcBorders>
            <w:shd w:val="clear" w:color="auto" w:fill="auto"/>
            <w:vAlign w:val="center"/>
            <w:hideMark/>
          </w:tcPr>
          <w:p w14:paraId="147BA262"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WHEALS STUDY: Recruited from hospital prenatal care and born in 2005 (normal risk of disease)</w:t>
            </w:r>
          </w:p>
        </w:tc>
      </w:tr>
      <w:tr w:rsidR="00E607C5" w:rsidRPr="00E607C5" w14:paraId="147BA26C" w14:textId="77777777" w:rsidTr="00E607C5">
        <w:trPr>
          <w:trHeight w:val="870"/>
        </w:trPr>
        <w:tc>
          <w:tcPr>
            <w:tcW w:w="1980" w:type="dxa"/>
            <w:tcBorders>
              <w:top w:val="nil"/>
              <w:bottom w:val="single" w:sz="4" w:space="0" w:color="auto"/>
              <w:right w:val="nil"/>
            </w:tcBorders>
            <w:shd w:val="clear" w:color="000000" w:fill="D9D9D9"/>
            <w:vAlign w:val="center"/>
            <w:hideMark/>
          </w:tcPr>
          <w:p w14:paraId="147BA264" w14:textId="44E20A37" w:rsidR="00E607C5" w:rsidRPr="00E607C5" w:rsidRDefault="00E607C5" w:rsidP="005E1DD1">
            <w:pPr>
              <w:spacing w:after="0" w:line="240" w:lineRule="auto"/>
              <w:jc w:val="center"/>
              <w:rPr>
                <w:rFonts w:eastAsia="Times New Roman" w:cs="Times New Roman"/>
                <w:lang w:eastAsia="en-GB"/>
              </w:rPr>
            </w:pPr>
            <w:r w:rsidRPr="00E607C5">
              <w:rPr>
                <w:rFonts w:eastAsia="Times New Roman" w:cs="Times New Roman"/>
                <w:lang w:eastAsia="en-GB"/>
              </w:rPr>
              <w:t>Zutavern 2004</w:t>
            </w:r>
            <w:r w:rsidR="00DF27C9">
              <w:rPr>
                <w:rFonts w:eastAsia="Times New Roman" w:cs="Times New Roman"/>
                <w:lang w:eastAsia="en-GB"/>
              </w:rPr>
              <w:t xml:space="preserve"> </w:t>
            </w:r>
            <w:r w:rsidR="000C6D69">
              <w:rPr>
                <w:rFonts w:eastAsia="Times New Roman" w:cs="Times New Roman"/>
                <w:lang w:eastAsia="en-GB"/>
              </w:rPr>
              <w:fldChar w:fldCharType="begin"/>
            </w:r>
            <w:r w:rsidR="005E1DD1">
              <w:rPr>
                <w:rFonts w:eastAsia="Times New Roman" w:cs="Times New Roman"/>
                <w:lang w:eastAsia="en-GB"/>
              </w:rPr>
              <w:instrText xml:space="preserve"> ADDIN EN.CITE &lt;EndNote&gt;&lt;Cite&gt;&lt;Author&gt;Zutavern&lt;/Author&gt;&lt;Year&gt;2004&lt;/Year&gt;&lt;RecNum&gt;1668&lt;/RecNum&gt;&lt;DisplayText&gt;(114)&lt;/DisplayText&gt;&lt;record&gt;&lt;rec-number&gt;1668&lt;/rec-number&gt;&lt;foreign-keys&gt;&lt;key app="EN" db-id="xz2pwzz052fzekeewww5de0d5at5t9aprffv"&gt;1668&lt;/key&gt;&lt;/foreign-keys&gt;&lt;ref-type name="Journal Article"&gt;17&lt;/ref-type&gt;&lt;contributors&gt;&lt;authors&gt;&lt;author&gt;Zutavern, A.&lt;/author&gt;&lt;author&gt;von Mutius, E.&lt;/author&gt;&lt;author&gt;Harris, J.&lt;/author&gt;&lt;author&gt;Mills, P.&lt;/author&gt;&lt;author&gt;Moffatt, S.&lt;/author&gt;&lt;author&gt;White, C.&lt;/author&gt;&lt;author&gt;Cullinan, P.&lt;/author&gt;&lt;/authors&gt;&lt;/contributors&gt;&lt;auth-address&gt;Dr von Haunersches Kinderspital (University Children&amp;apos;s Hospital), Department of Occupational and Environmental Medicine, Imperial College of Science and Technology, National Heart and Lung Institute, London, UK. anne.zutavern@kk-i.med.uni-muenchen.de&lt;/auth-address&gt;&lt;titles&gt;&lt;title&gt;The introduction of solids in relation to asthma and eczema&lt;/title&gt;&lt;secondary-title&gt;Archives of Disease in Childhood&lt;/secondary-title&gt;&lt;/titles&gt;&lt;periodical&gt;&lt;full-title&gt;Archives of Disease in Childhood&lt;/full-title&gt;&lt;/periodical&gt;&lt;pages&gt;303-8&lt;/pages&gt;&lt;volume&gt;89&lt;/volume&gt;&lt;number&gt;4&lt;/number&gt;&lt;dates&gt;&lt;year&gt;2004&lt;/year&gt;&lt;/dates&gt;&lt;accession-num&gt;15033835&lt;/accession-num&gt;&lt;work-type&gt;Research Support, Non-U.S. Gov&amp;apos;t&lt;/work-type&gt;&lt;urls&gt;&lt;related-urls&gt;&lt;url&gt;http://ovidsp.ovid.com/ovidweb.cgi?T=JS&amp;amp;CSC=Y&amp;amp;NEWS=N&amp;amp;PAGE=fulltext&amp;amp;D=med4&amp;amp;AN=15033835&lt;/url&gt;&lt;url&gt;http://metalib.lib.ic.ac.uk:9003/sfx_local?sid=OVID&amp;amp;isbn=&amp;amp;issn=0003-9888&amp;amp;volume=89&amp;amp;issue=4&amp;amp;date=2004&amp;amp;title=Archives+of+Disease+in+Childhood&amp;amp;atitle=The+introduction+of+solids+in+relation+to+asthma+and+eczema.&amp;amp;aulast=Zutavern+A&amp;amp;spage=303&lt;/url&gt;&lt;url&gt;http://www.ncbi.nlm.nih.gov/pmc/articles/PMC1719882/pdf/v089p00303.pdf&lt;/url&gt;&lt;/related-urls&gt;&lt;/urls&gt;&lt;custom2&gt;PMC1719882&lt;/custom2&gt;&lt;remote-database-name&gt;MEDLINE&lt;/remote-database-name&gt;&lt;remote-database-provider&gt;Ovid Technologies&lt;/remote-database-provider&gt;&lt;/record&gt;&lt;/Cite&gt;&lt;/EndNote&gt;</w:instrText>
            </w:r>
            <w:r w:rsidR="000C6D69">
              <w:rPr>
                <w:rFonts w:eastAsia="Times New Roman" w:cs="Times New Roman"/>
                <w:lang w:eastAsia="en-GB"/>
              </w:rPr>
              <w:fldChar w:fldCharType="separate"/>
            </w:r>
            <w:r w:rsidR="005E1DD1">
              <w:rPr>
                <w:rFonts w:eastAsia="Times New Roman" w:cs="Times New Roman"/>
                <w:noProof/>
                <w:lang w:eastAsia="en-GB"/>
              </w:rPr>
              <w:t>(</w:t>
            </w:r>
            <w:hyperlink w:anchor="_ENREF_114" w:tooltip="Zutavern, 2004 #1668" w:history="1">
              <w:r w:rsidR="005E1DD1">
                <w:rPr>
                  <w:rFonts w:eastAsia="Times New Roman" w:cs="Times New Roman"/>
                  <w:noProof/>
                  <w:lang w:eastAsia="en-GB"/>
                </w:rPr>
                <w:t>114</w:t>
              </w:r>
            </w:hyperlink>
            <w:r w:rsidR="005E1DD1">
              <w:rPr>
                <w:rFonts w:eastAsia="Times New Roman" w:cs="Times New Roman"/>
                <w:noProof/>
                <w:lang w:eastAsia="en-GB"/>
              </w:rPr>
              <w:t>)</w:t>
            </w:r>
            <w:r w:rsidR="000C6D69">
              <w:rPr>
                <w:rFonts w:eastAsia="Times New Roman" w:cs="Times New Roman"/>
                <w:lang w:eastAsia="en-GB"/>
              </w:rPr>
              <w:fldChar w:fldCharType="end"/>
            </w:r>
          </w:p>
        </w:tc>
        <w:tc>
          <w:tcPr>
            <w:tcW w:w="900" w:type="dxa"/>
            <w:tcBorders>
              <w:top w:val="nil"/>
              <w:left w:val="nil"/>
              <w:bottom w:val="single" w:sz="4" w:space="0" w:color="auto"/>
              <w:right w:val="nil"/>
            </w:tcBorders>
            <w:shd w:val="clear" w:color="auto" w:fill="auto"/>
            <w:vAlign w:val="center"/>
            <w:hideMark/>
          </w:tcPr>
          <w:p w14:paraId="147BA265"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PC</w:t>
            </w:r>
          </w:p>
        </w:tc>
        <w:tc>
          <w:tcPr>
            <w:tcW w:w="810" w:type="dxa"/>
            <w:tcBorders>
              <w:top w:val="nil"/>
              <w:left w:val="nil"/>
              <w:bottom w:val="single" w:sz="4" w:space="0" w:color="auto"/>
              <w:right w:val="nil"/>
            </w:tcBorders>
            <w:shd w:val="clear" w:color="auto" w:fill="auto"/>
            <w:noWrap/>
            <w:vAlign w:val="center"/>
            <w:hideMark/>
          </w:tcPr>
          <w:p w14:paraId="147BA266"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606</w:t>
            </w:r>
          </w:p>
        </w:tc>
        <w:tc>
          <w:tcPr>
            <w:tcW w:w="1260" w:type="dxa"/>
            <w:tcBorders>
              <w:top w:val="nil"/>
              <w:left w:val="nil"/>
              <w:bottom w:val="single" w:sz="4" w:space="0" w:color="auto"/>
              <w:right w:val="nil"/>
            </w:tcBorders>
            <w:shd w:val="clear" w:color="auto" w:fill="auto"/>
            <w:vAlign w:val="center"/>
            <w:hideMark/>
          </w:tcPr>
          <w:p w14:paraId="147BA267"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I</w:t>
            </w:r>
          </w:p>
        </w:tc>
        <w:tc>
          <w:tcPr>
            <w:tcW w:w="2520" w:type="dxa"/>
            <w:tcBorders>
              <w:top w:val="nil"/>
              <w:left w:val="nil"/>
              <w:bottom w:val="single" w:sz="4" w:space="0" w:color="auto"/>
              <w:right w:val="nil"/>
            </w:tcBorders>
            <w:shd w:val="clear" w:color="auto" w:fill="auto"/>
            <w:vAlign w:val="center"/>
            <w:hideMark/>
          </w:tcPr>
          <w:p w14:paraId="147BA268"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Parent reported current wheeze</w:t>
            </w:r>
          </w:p>
        </w:tc>
        <w:tc>
          <w:tcPr>
            <w:tcW w:w="1170" w:type="dxa"/>
            <w:tcBorders>
              <w:top w:val="nil"/>
              <w:left w:val="nil"/>
              <w:bottom w:val="single" w:sz="4" w:space="0" w:color="auto"/>
              <w:right w:val="nil"/>
            </w:tcBorders>
            <w:shd w:val="clear" w:color="auto" w:fill="auto"/>
            <w:vAlign w:val="center"/>
            <w:hideMark/>
          </w:tcPr>
          <w:p w14:paraId="147BA269"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2, 5.5</w:t>
            </w:r>
          </w:p>
        </w:tc>
        <w:tc>
          <w:tcPr>
            <w:tcW w:w="1170" w:type="dxa"/>
            <w:tcBorders>
              <w:top w:val="nil"/>
              <w:left w:val="nil"/>
              <w:bottom w:val="single" w:sz="4" w:space="0" w:color="auto"/>
              <w:right w:val="nil"/>
            </w:tcBorders>
            <w:shd w:val="clear" w:color="auto" w:fill="auto"/>
            <w:vAlign w:val="center"/>
            <w:hideMark/>
          </w:tcPr>
          <w:p w14:paraId="147BA26A" w14:textId="77777777" w:rsidR="00E607C5" w:rsidRPr="00E607C5" w:rsidRDefault="00E607C5" w:rsidP="00E607C5">
            <w:pPr>
              <w:spacing w:after="0" w:line="240" w:lineRule="auto"/>
              <w:jc w:val="center"/>
              <w:rPr>
                <w:rFonts w:eastAsia="Times New Roman" w:cs="Times New Roman"/>
                <w:lang w:eastAsia="en-GB"/>
              </w:rPr>
            </w:pPr>
            <w:r w:rsidRPr="00E607C5">
              <w:rPr>
                <w:rFonts w:eastAsia="Times New Roman" w:cs="Times New Roman"/>
                <w:lang w:eastAsia="en-GB"/>
              </w:rPr>
              <w:t>UK</w:t>
            </w:r>
          </w:p>
        </w:tc>
        <w:tc>
          <w:tcPr>
            <w:tcW w:w="5490" w:type="dxa"/>
            <w:tcBorders>
              <w:top w:val="nil"/>
              <w:left w:val="nil"/>
              <w:bottom w:val="single" w:sz="4" w:space="0" w:color="auto"/>
            </w:tcBorders>
            <w:shd w:val="clear" w:color="auto" w:fill="auto"/>
            <w:vAlign w:val="center"/>
            <w:hideMark/>
          </w:tcPr>
          <w:p w14:paraId="147BA26B" w14:textId="77777777" w:rsidR="00E607C5" w:rsidRPr="00E14FBB" w:rsidRDefault="00E607C5" w:rsidP="00E607C5">
            <w:pPr>
              <w:spacing w:after="0" w:line="240" w:lineRule="auto"/>
              <w:jc w:val="center"/>
              <w:rPr>
                <w:rFonts w:eastAsia="Times New Roman" w:cs="Times New Roman"/>
                <w:lang w:eastAsia="en-GB"/>
              </w:rPr>
            </w:pPr>
            <w:r w:rsidRPr="00E14FBB">
              <w:rPr>
                <w:rFonts w:eastAsia="Times New Roman" w:cs="Times New Roman"/>
                <w:lang w:eastAsia="en-GB"/>
              </w:rPr>
              <w:t>Cohort recruited from general</w:t>
            </w:r>
            <w:r w:rsidRPr="00E14FBB">
              <w:rPr>
                <w:rFonts w:eastAsia="Times New Roman" w:cs="Times New Roman"/>
                <w:lang w:eastAsia="en-GB"/>
              </w:rPr>
              <w:br/>
              <w:t>practices and born in 1993-1995 (normal risk of disease)</w:t>
            </w:r>
          </w:p>
        </w:tc>
      </w:tr>
    </w:tbl>
    <w:p w14:paraId="147BA26D" w14:textId="77777777" w:rsidR="00E91E72" w:rsidRDefault="00E91E72">
      <w:pPr>
        <w:sectPr w:rsidR="00E91E72" w:rsidSect="00E91E72">
          <w:pgSz w:w="16838" w:h="11906" w:orient="landscape"/>
          <w:pgMar w:top="1440" w:right="1440" w:bottom="1440" w:left="1440" w:header="708" w:footer="708" w:gutter="0"/>
          <w:cols w:space="708"/>
          <w:docGrid w:linePitch="360"/>
        </w:sectPr>
      </w:pPr>
    </w:p>
    <w:p w14:paraId="147BA26E" w14:textId="77777777" w:rsidR="00E607C5" w:rsidRDefault="00E607C5" w:rsidP="00E607C5">
      <w:pPr>
        <w:pStyle w:val="Caption"/>
      </w:pPr>
      <w:bookmarkStart w:id="314" w:name="_Toc497227790"/>
      <w:r>
        <w:lastRenderedPageBreak/>
        <w:t xml:space="preserve">Figure </w:t>
      </w:r>
      <w:fldSimple w:instr=" SEQ Figure \* ARABIC ">
        <w:r w:rsidR="004E17B5">
          <w:rPr>
            <w:noProof/>
          </w:rPr>
          <w:t>85</w:t>
        </w:r>
      </w:fldSimple>
      <w:r>
        <w:t xml:space="preserve"> </w:t>
      </w:r>
      <w:r>
        <w:rPr>
          <w:rFonts w:cs="Times New Roman"/>
          <w:szCs w:val="24"/>
        </w:rPr>
        <w:t xml:space="preserve">Risk of bias in </w:t>
      </w:r>
      <w:r w:rsidRPr="00E66B3E">
        <w:rPr>
          <w:rFonts w:cs="Times New Roman"/>
          <w:szCs w:val="24"/>
        </w:rPr>
        <w:t xml:space="preserve">studies of </w:t>
      </w:r>
      <w:r>
        <w:rPr>
          <w:rFonts w:cs="Times New Roman"/>
          <w:szCs w:val="24"/>
        </w:rPr>
        <w:t>solid food introduction</w:t>
      </w:r>
      <w:r w:rsidRPr="00E66B3E">
        <w:rPr>
          <w:rFonts w:cs="Times New Roman"/>
          <w:szCs w:val="24"/>
        </w:rPr>
        <w:t xml:space="preserve"> and</w:t>
      </w:r>
      <w:r>
        <w:rPr>
          <w:rFonts w:cs="Times New Roman"/>
          <w:szCs w:val="24"/>
        </w:rPr>
        <w:t xml:space="preserve"> wheeze</w:t>
      </w:r>
      <w:bookmarkEnd w:id="314"/>
    </w:p>
    <w:p w14:paraId="147BA26F" w14:textId="77777777" w:rsidR="00E91E72" w:rsidRDefault="00E607C5">
      <w:r>
        <w:rPr>
          <w:noProof/>
          <w:lang w:eastAsia="en-GB"/>
        </w:rPr>
        <w:drawing>
          <wp:inline distT="0" distB="0" distL="0" distR="0" wp14:anchorId="147BA49C" wp14:editId="147BA49D">
            <wp:extent cx="4762499" cy="2557463"/>
            <wp:effectExtent l="0" t="0" r="635"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r w:rsidR="00E91E72">
        <w:br w:type="page"/>
      </w:r>
    </w:p>
    <w:p w14:paraId="147BA270" w14:textId="77777777" w:rsidR="00D82FFA" w:rsidRDefault="00D82FFA" w:rsidP="00D82FFA">
      <w:pPr>
        <w:pStyle w:val="Heading2"/>
      </w:pPr>
      <w:bookmarkStart w:id="315" w:name="_Toc495507955"/>
      <w:r>
        <w:lastRenderedPageBreak/>
        <w:t>Solid Food Introduction and Wheeze</w:t>
      </w:r>
      <w:bookmarkEnd w:id="315"/>
    </w:p>
    <w:p w14:paraId="147BA271" w14:textId="77777777" w:rsidR="00D82FFA" w:rsidRPr="00664D22" w:rsidRDefault="00D82FFA" w:rsidP="00D82FFA">
      <w:pPr>
        <w:pStyle w:val="Heading3"/>
      </w:pPr>
      <w:bookmarkStart w:id="316" w:name="_Toc495507956"/>
      <w:r>
        <w:t>Age at o</w:t>
      </w:r>
      <w:r w:rsidRPr="00664D22">
        <w:rPr>
          <w:rFonts w:cs="Times New Roman"/>
          <w:szCs w:val="24"/>
        </w:rPr>
        <w:t>utcome measurement 0-4</w:t>
      </w:r>
      <w:bookmarkEnd w:id="316"/>
    </w:p>
    <w:p w14:paraId="147BA272" w14:textId="77777777" w:rsidR="00D82FFA" w:rsidRDefault="00D82FFA" w:rsidP="00D82FFA">
      <w:pPr>
        <w:pStyle w:val="Heading4"/>
      </w:pPr>
      <w:r>
        <w:t>3-4 months</w:t>
      </w:r>
    </w:p>
    <w:p w14:paraId="147BA273" w14:textId="77777777" w:rsidR="00677DF3" w:rsidRDefault="00677DF3" w:rsidP="00677DF3"/>
    <w:p w14:paraId="147BA274" w14:textId="77777777" w:rsidR="00677DF3" w:rsidRPr="003E427D" w:rsidRDefault="00677DF3" w:rsidP="003E427D">
      <w:pPr>
        <w:spacing w:line="360" w:lineRule="auto"/>
        <w:jc w:val="both"/>
        <w:rPr>
          <w:rFonts w:cs="Times New Roman"/>
          <w:szCs w:val="24"/>
        </w:rPr>
      </w:pPr>
      <w:r w:rsidRPr="003E427D">
        <w:rPr>
          <w:rFonts w:cs="Times New Roman"/>
          <w:szCs w:val="24"/>
        </w:rPr>
        <w:t xml:space="preserve">Two prospective cohort studies reported data that could be pooled to estimate the combined effect of SFI on wheeze at </w:t>
      </w:r>
      <w:r w:rsidR="003E427D" w:rsidRPr="003E427D">
        <w:rPr>
          <w:rFonts w:cs="Times New Roman"/>
          <w:szCs w:val="24"/>
        </w:rPr>
        <w:t>age 0-4 years, showing n</w:t>
      </w:r>
      <w:r w:rsidR="003E427D" w:rsidRPr="000A789E">
        <w:rPr>
          <w:rFonts w:cs="Times New Roman"/>
          <w:szCs w:val="24"/>
        </w:rPr>
        <w:t>o suggestion of a protective effect (</w:t>
      </w:r>
      <w:r w:rsidR="00D44282">
        <w:fldChar w:fldCharType="begin"/>
      </w:r>
      <w:r w:rsidR="00D44282">
        <w:instrText xml:space="preserve"> REF _Ref419029619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86</w:t>
      </w:r>
      <w:r w:rsidR="00D44282">
        <w:fldChar w:fldCharType="end"/>
      </w:r>
      <w:r w:rsidR="003E427D" w:rsidRPr="000A789E">
        <w:rPr>
          <w:rFonts w:cs="Times New Roman"/>
          <w:szCs w:val="24"/>
        </w:rPr>
        <w:t>). The study of Hide had a low overall risk of bias, whilst the study of V</w:t>
      </w:r>
      <w:r w:rsidR="003E427D" w:rsidRPr="003E427D">
        <w:rPr>
          <w:rFonts w:cs="Times New Roman"/>
          <w:szCs w:val="24"/>
        </w:rPr>
        <w:t>an Asperen had a high overall risk of bias (due to confounding bias), which might contribute to explain the high heterogeneity observed  between studies (I</w:t>
      </w:r>
      <w:r w:rsidR="003E427D" w:rsidRPr="003E427D">
        <w:rPr>
          <w:rFonts w:cs="Times New Roman"/>
          <w:szCs w:val="24"/>
          <w:vertAlign w:val="superscript"/>
        </w:rPr>
        <w:t>2</w:t>
      </w:r>
      <w:r w:rsidR="003E427D" w:rsidRPr="003E427D">
        <w:rPr>
          <w:rFonts w:cs="Times New Roman"/>
          <w:szCs w:val="24"/>
        </w:rPr>
        <w:t xml:space="preserve">=58.7%) </w:t>
      </w:r>
    </w:p>
    <w:p w14:paraId="147BA275" w14:textId="77777777" w:rsidR="00D82FFA" w:rsidRDefault="00D82FFA" w:rsidP="00D82FFA">
      <w:pPr>
        <w:pStyle w:val="Caption"/>
      </w:pPr>
      <w:bookmarkStart w:id="317" w:name="_Ref419029619"/>
      <w:bookmarkStart w:id="318" w:name="_Toc497227791"/>
      <w:r>
        <w:t xml:space="preserve">Figure </w:t>
      </w:r>
      <w:fldSimple w:instr=" SEQ Figure \* ARABIC ">
        <w:r w:rsidR="004E17B5">
          <w:rPr>
            <w:noProof/>
          </w:rPr>
          <w:t>86</w:t>
        </w:r>
      </w:fldSimple>
      <w:bookmarkEnd w:id="317"/>
      <w:r>
        <w:t xml:space="preserve"> </w:t>
      </w:r>
      <w:r w:rsidR="00740F61">
        <w:t>Solid Food Introduction</w:t>
      </w:r>
      <w:r>
        <w:t xml:space="preserve"> </w:t>
      </w:r>
      <w:r>
        <w:rPr>
          <w:rFonts w:cs="Times New Roman"/>
        </w:rPr>
        <w:t>≥</w:t>
      </w:r>
      <w:r>
        <w:t xml:space="preserve">3-4 months vs. </w:t>
      </w:r>
      <w:r>
        <w:rPr>
          <w:rFonts w:cs="Times New Roman"/>
        </w:rPr>
        <w:t>&lt;3-4 months</w:t>
      </w:r>
      <w:r>
        <w:t xml:space="preserve"> and risk of</w:t>
      </w:r>
      <w:r w:rsidRPr="00D82DF3">
        <w:t xml:space="preserve"> wheeze</w:t>
      </w:r>
      <w:r>
        <w:t xml:space="preserve"> </w:t>
      </w:r>
      <w:r>
        <w:rPr>
          <w:rStyle w:val="Hyperlink"/>
          <w:noProof/>
        </w:rPr>
        <w:t>in children aged 0-4</w:t>
      </w:r>
      <w:r w:rsidRPr="00DE4A50">
        <w:rPr>
          <w:rStyle w:val="Hyperlink"/>
          <w:noProof/>
        </w:rPr>
        <w:t xml:space="preserve"> years</w:t>
      </w:r>
      <w:bookmarkEnd w:id="318"/>
    </w:p>
    <w:p w14:paraId="147BA276" w14:textId="77777777" w:rsidR="00D82FFA" w:rsidRDefault="00D82FFA" w:rsidP="00D82FFA"/>
    <w:p w14:paraId="147BA277" w14:textId="77777777" w:rsidR="00D82FFA" w:rsidRDefault="00914EC5" w:rsidP="00D82FFA">
      <w:r>
        <w:rPr>
          <w:noProof/>
          <w:lang w:eastAsia="en-GB"/>
        </w:rPr>
        <w:drawing>
          <wp:inline distT="0" distB="0" distL="0" distR="0" wp14:anchorId="147BA49E" wp14:editId="147BA49F">
            <wp:extent cx="5735782" cy="175754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0to4_SF3to4_forest_design.jpg"/>
                    <pic:cNvPicPr/>
                  </pic:nvPicPr>
                  <pic:blipFill rotWithShape="1">
                    <a:blip r:embed="rId100" cstate="print">
                      <a:extLst>
                        <a:ext uri="{28A0092B-C50C-407E-A947-70E740481C1C}">
                          <a14:useLocalDpi xmlns:a14="http://schemas.microsoft.com/office/drawing/2010/main" val="0"/>
                        </a:ext>
                      </a:extLst>
                    </a:blip>
                    <a:srcRect t="37474" b="31884"/>
                    <a:stretch/>
                  </pic:blipFill>
                  <pic:spPr bwMode="auto">
                    <a:xfrm>
                      <a:off x="0" y="0"/>
                      <a:ext cx="5731510" cy="1756239"/>
                    </a:xfrm>
                    <a:prstGeom prst="rect">
                      <a:avLst/>
                    </a:prstGeom>
                    <a:ln>
                      <a:noFill/>
                    </a:ln>
                    <a:extLst>
                      <a:ext uri="{53640926-AAD7-44D8-BBD7-CCE9431645EC}">
                        <a14:shadowObscured xmlns:a14="http://schemas.microsoft.com/office/drawing/2010/main"/>
                      </a:ext>
                    </a:extLst>
                  </pic:spPr>
                </pic:pic>
              </a:graphicData>
            </a:graphic>
          </wp:inline>
        </w:drawing>
      </w:r>
    </w:p>
    <w:p w14:paraId="147BA278" w14:textId="77777777" w:rsidR="00D82FFA" w:rsidRPr="00D82FFA" w:rsidRDefault="00D82FFA" w:rsidP="00D82FFA"/>
    <w:p w14:paraId="147BA279" w14:textId="77777777" w:rsidR="00D82FFA" w:rsidRDefault="00D82FFA" w:rsidP="00D82FFA">
      <w:pPr>
        <w:pStyle w:val="Heading3"/>
        <w:rPr>
          <w:rFonts w:cs="Times New Roman"/>
          <w:szCs w:val="24"/>
        </w:rPr>
      </w:pPr>
      <w:bookmarkStart w:id="319" w:name="_Toc495507957"/>
      <w:r>
        <w:t>Age at o</w:t>
      </w:r>
      <w:r>
        <w:rPr>
          <w:rFonts w:cs="Times New Roman"/>
          <w:szCs w:val="24"/>
        </w:rPr>
        <w:t>utcome measurement 5-14</w:t>
      </w:r>
      <w:bookmarkEnd w:id="319"/>
    </w:p>
    <w:p w14:paraId="147BA27A" w14:textId="77777777" w:rsidR="00D82FFA" w:rsidRDefault="00D82FFA" w:rsidP="00D82FFA">
      <w:pPr>
        <w:pStyle w:val="Heading4"/>
      </w:pPr>
      <w:r>
        <w:t>3-4 months</w:t>
      </w:r>
    </w:p>
    <w:p w14:paraId="147BA27B" w14:textId="77777777" w:rsidR="003E427D" w:rsidRDefault="003E427D" w:rsidP="003E427D"/>
    <w:p w14:paraId="147BA27C" w14:textId="77777777" w:rsidR="003E427D" w:rsidRPr="003E427D" w:rsidRDefault="003E427D" w:rsidP="003E427D">
      <w:pPr>
        <w:spacing w:line="360" w:lineRule="auto"/>
        <w:jc w:val="both"/>
        <w:rPr>
          <w:rFonts w:cs="Times New Roman"/>
          <w:szCs w:val="24"/>
        </w:rPr>
      </w:pPr>
      <w:r w:rsidRPr="003E427D">
        <w:rPr>
          <w:rFonts w:cs="Times New Roman"/>
          <w:szCs w:val="24"/>
        </w:rPr>
        <w:t>Two prospective cohort studies reported data that could be pooled to estimate the combined effect of SFI</w:t>
      </w:r>
      <w:r>
        <w:rPr>
          <w:rFonts w:cs="Times New Roman"/>
          <w:szCs w:val="24"/>
        </w:rPr>
        <w:t xml:space="preserve"> at </w:t>
      </w:r>
      <w:r w:rsidRPr="003E427D">
        <w:rPr>
          <w:rFonts w:cs="Times New Roman"/>
          <w:szCs w:val="24"/>
        </w:rPr>
        <w:t>≥3-4 months vs. &lt;3-4 months</w:t>
      </w:r>
      <w:r>
        <w:rPr>
          <w:rFonts w:cs="Times New Roman"/>
          <w:szCs w:val="24"/>
        </w:rPr>
        <w:t>,</w:t>
      </w:r>
      <w:r w:rsidRPr="003E427D">
        <w:rPr>
          <w:rFonts w:cs="Times New Roman"/>
          <w:szCs w:val="24"/>
        </w:rPr>
        <w:t xml:space="preserve"> on wheeze at age </w:t>
      </w:r>
      <w:r>
        <w:rPr>
          <w:rFonts w:cs="Times New Roman"/>
          <w:szCs w:val="24"/>
        </w:rPr>
        <w:t>5-14</w:t>
      </w:r>
      <w:r w:rsidRPr="003E427D">
        <w:rPr>
          <w:rFonts w:cs="Times New Roman"/>
          <w:szCs w:val="24"/>
        </w:rPr>
        <w:t xml:space="preserve"> years, showing no suggestion of</w:t>
      </w:r>
      <w:r>
        <w:rPr>
          <w:rFonts w:cs="Times New Roman"/>
          <w:szCs w:val="24"/>
        </w:rPr>
        <w:t xml:space="preserve"> a protective eff</w:t>
      </w:r>
      <w:r w:rsidRPr="000A789E">
        <w:rPr>
          <w:rFonts w:cs="Times New Roman"/>
          <w:szCs w:val="24"/>
        </w:rPr>
        <w:t>ect (</w:t>
      </w:r>
      <w:r w:rsidR="00D44282">
        <w:fldChar w:fldCharType="begin"/>
      </w:r>
      <w:r w:rsidR="00D44282">
        <w:instrText xml:space="preserve"> REF _Ref419029589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87</w:t>
      </w:r>
      <w:r w:rsidR="00D44282">
        <w:fldChar w:fldCharType="end"/>
      </w:r>
      <w:r w:rsidRPr="000A789E">
        <w:rPr>
          <w:rFonts w:cs="Times New Roman"/>
          <w:szCs w:val="24"/>
        </w:rPr>
        <w:t>). Th</w:t>
      </w:r>
      <w:r w:rsidRPr="003E427D">
        <w:rPr>
          <w:rFonts w:cs="Times New Roman"/>
          <w:szCs w:val="24"/>
        </w:rPr>
        <w:t xml:space="preserve">e study of </w:t>
      </w:r>
      <w:r>
        <w:rPr>
          <w:rFonts w:cs="Times New Roman"/>
          <w:szCs w:val="24"/>
        </w:rPr>
        <w:t>Zutavern</w:t>
      </w:r>
      <w:r w:rsidRPr="003E427D">
        <w:rPr>
          <w:rFonts w:cs="Times New Roman"/>
          <w:szCs w:val="24"/>
        </w:rPr>
        <w:t xml:space="preserve"> had a low overall risk of bias, whilst the study of </w:t>
      </w:r>
      <w:r>
        <w:rPr>
          <w:rFonts w:cs="Times New Roman"/>
          <w:szCs w:val="24"/>
        </w:rPr>
        <w:t>Wilson carried a</w:t>
      </w:r>
      <w:r w:rsidRPr="003E427D">
        <w:rPr>
          <w:rFonts w:cs="Times New Roman"/>
          <w:szCs w:val="24"/>
        </w:rPr>
        <w:t xml:space="preserve"> had a high overall risk of bias (due to confounding bias), which might contribute to explain t</w:t>
      </w:r>
      <w:r>
        <w:rPr>
          <w:rFonts w:cs="Times New Roman"/>
          <w:szCs w:val="24"/>
        </w:rPr>
        <w:t xml:space="preserve">he high heterogeneity observed </w:t>
      </w:r>
      <w:r w:rsidRPr="003E427D">
        <w:rPr>
          <w:rFonts w:cs="Times New Roman"/>
          <w:szCs w:val="24"/>
        </w:rPr>
        <w:t>between studies (I</w:t>
      </w:r>
      <w:r w:rsidRPr="003E427D">
        <w:rPr>
          <w:rFonts w:cs="Times New Roman"/>
          <w:szCs w:val="24"/>
          <w:vertAlign w:val="superscript"/>
        </w:rPr>
        <w:t>2</w:t>
      </w:r>
      <w:r>
        <w:rPr>
          <w:rFonts w:cs="Times New Roman"/>
          <w:szCs w:val="24"/>
        </w:rPr>
        <w:t>=60.0</w:t>
      </w:r>
      <w:r w:rsidRPr="003E427D">
        <w:rPr>
          <w:rFonts w:cs="Times New Roman"/>
          <w:szCs w:val="24"/>
        </w:rPr>
        <w:t xml:space="preserve">%) </w:t>
      </w:r>
    </w:p>
    <w:p w14:paraId="147BA27D" w14:textId="77777777" w:rsidR="003E427D" w:rsidRDefault="003E427D" w:rsidP="003E427D">
      <w:pPr>
        <w:tabs>
          <w:tab w:val="left" w:pos="2428"/>
        </w:tabs>
      </w:pPr>
      <w:r>
        <w:tab/>
      </w:r>
    </w:p>
    <w:p w14:paraId="147BA27E" w14:textId="77777777" w:rsidR="003E427D" w:rsidRPr="003E427D" w:rsidRDefault="003E427D" w:rsidP="003E427D">
      <w:pPr>
        <w:tabs>
          <w:tab w:val="left" w:pos="2428"/>
        </w:tabs>
      </w:pPr>
    </w:p>
    <w:p w14:paraId="147BA27F" w14:textId="77777777" w:rsidR="00D82FFA" w:rsidRDefault="00D82FFA" w:rsidP="00D82FFA">
      <w:pPr>
        <w:pStyle w:val="Caption"/>
      </w:pPr>
      <w:bookmarkStart w:id="320" w:name="_Ref419029589"/>
      <w:bookmarkStart w:id="321" w:name="_Toc497227792"/>
      <w:r>
        <w:lastRenderedPageBreak/>
        <w:t xml:space="preserve">Figure </w:t>
      </w:r>
      <w:fldSimple w:instr=" SEQ Figure \* ARABIC ">
        <w:r w:rsidR="004E17B5">
          <w:rPr>
            <w:noProof/>
          </w:rPr>
          <w:t>87</w:t>
        </w:r>
      </w:fldSimple>
      <w:bookmarkEnd w:id="320"/>
      <w:r>
        <w:t xml:space="preserve"> </w:t>
      </w:r>
      <w:r w:rsidR="00740F61">
        <w:t>Solid Food Introduction</w:t>
      </w:r>
      <w:r>
        <w:t xml:space="preserve"> </w:t>
      </w:r>
      <w:r>
        <w:rPr>
          <w:rFonts w:cs="Times New Roman"/>
        </w:rPr>
        <w:t>≥</w:t>
      </w:r>
      <w:r>
        <w:t xml:space="preserve">3-4 months vs. </w:t>
      </w:r>
      <w:r>
        <w:rPr>
          <w:rFonts w:cs="Times New Roman"/>
        </w:rPr>
        <w:t>&lt;3-4 months</w:t>
      </w:r>
      <w:r>
        <w:t xml:space="preserve"> and risk of</w:t>
      </w:r>
      <w:r w:rsidRPr="00D82DF3">
        <w:t xml:space="preserve"> wheeze</w:t>
      </w:r>
      <w:r>
        <w:t xml:space="preserve"> </w:t>
      </w:r>
      <w:r>
        <w:rPr>
          <w:rStyle w:val="Hyperlink"/>
          <w:noProof/>
        </w:rPr>
        <w:t>in children aged 5-14</w:t>
      </w:r>
      <w:r w:rsidRPr="00DE4A50">
        <w:rPr>
          <w:rStyle w:val="Hyperlink"/>
          <w:noProof/>
        </w:rPr>
        <w:t xml:space="preserve"> years</w:t>
      </w:r>
      <w:bookmarkEnd w:id="321"/>
    </w:p>
    <w:p w14:paraId="147BA280" w14:textId="77777777" w:rsidR="00D82FFA" w:rsidRDefault="00D82FFA" w:rsidP="00D82FFA"/>
    <w:p w14:paraId="147BA281" w14:textId="77777777" w:rsidR="00D82FFA" w:rsidRDefault="00914EC5" w:rsidP="00D82FFA">
      <w:r>
        <w:rPr>
          <w:noProof/>
          <w:lang w:eastAsia="en-GB"/>
        </w:rPr>
        <w:drawing>
          <wp:inline distT="0" distB="0" distL="0" distR="0" wp14:anchorId="147BA4A0" wp14:editId="147BA4A1">
            <wp:extent cx="5735780" cy="173379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_AGE5to14_SF3to4_forest_design.jpg"/>
                    <pic:cNvPicPr/>
                  </pic:nvPicPr>
                  <pic:blipFill rotWithShape="1">
                    <a:blip r:embed="rId101" cstate="print">
                      <a:extLst>
                        <a:ext uri="{28A0092B-C50C-407E-A947-70E740481C1C}">
                          <a14:useLocalDpi xmlns:a14="http://schemas.microsoft.com/office/drawing/2010/main" val="0"/>
                        </a:ext>
                      </a:extLst>
                    </a:blip>
                    <a:srcRect t="37888" b="31884"/>
                    <a:stretch/>
                  </pic:blipFill>
                  <pic:spPr bwMode="auto">
                    <a:xfrm>
                      <a:off x="0" y="0"/>
                      <a:ext cx="5731510" cy="1732506"/>
                    </a:xfrm>
                    <a:prstGeom prst="rect">
                      <a:avLst/>
                    </a:prstGeom>
                    <a:ln>
                      <a:noFill/>
                    </a:ln>
                    <a:extLst>
                      <a:ext uri="{53640926-AAD7-44D8-BBD7-CCE9431645EC}">
                        <a14:shadowObscured xmlns:a14="http://schemas.microsoft.com/office/drawing/2010/main"/>
                      </a:ext>
                    </a:extLst>
                  </pic:spPr>
                </pic:pic>
              </a:graphicData>
            </a:graphic>
          </wp:inline>
        </w:drawing>
      </w:r>
    </w:p>
    <w:p w14:paraId="147BA282" w14:textId="77777777" w:rsidR="00D82FFA" w:rsidRDefault="00D82FFA" w:rsidP="00D82FFA"/>
    <w:p w14:paraId="147BA283" w14:textId="77777777" w:rsidR="00D82FFA" w:rsidRDefault="00D82FFA" w:rsidP="00D82FFA">
      <w:pPr>
        <w:pStyle w:val="Heading2"/>
      </w:pPr>
      <w:bookmarkStart w:id="322" w:name="_Toc495507958"/>
      <w:r>
        <w:t>Solid Food Introduction and Recurrent Wheeze</w:t>
      </w:r>
      <w:bookmarkEnd w:id="322"/>
    </w:p>
    <w:p w14:paraId="147BA284" w14:textId="77777777" w:rsidR="00D82FFA" w:rsidRPr="00664D22" w:rsidRDefault="00D82FFA" w:rsidP="00D82FFA">
      <w:pPr>
        <w:pStyle w:val="Heading3"/>
      </w:pPr>
      <w:bookmarkStart w:id="323" w:name="_Toc495507959"/>
      <w:r>
        <w:t>Age at o</w:t>
      </w:r>
      <w:r w:rsidRPr="00664D22">
        <w:rPr>
          <w:rFonts w:cs="Times New Roman"/>
          <w:szCs w:val="24"/>
        </w:rPr>
        <w:t>utcome measurement 0-4</w:t>
      </w:r>
      <w:bookmarkEnd w:id="323"/>
    </w:p>
    <w:p w14:paraId="147BA285" w14:textId="77777777" w:rsidR="00D82FFA" w:rsidRDefault="00D82FFA" w:rsidP="00D82FFA">
      <w:pPr>
        <w:pStyle w:val="Heading4"/>
      </w:pPr>
      <w:r>
        <w:t>3-4 months</w:t>
      </w:r>
    </w:p>
    <w:p w14:paraId="147BA286" w14:textId="77777777" w:rsidR="00D82FFA" w:rsidRDefault="00D82FFA" w:rsidP="00D82FFA"/>
    <w:p w14:paraId="147BA287" w14:textId="77777777" w:rsidR="003E427D" w:rsidRPr="000A789E" w:rsidRDefault="003E427D" w:rsidP="003E427D">
      <w:pPr>
        <w:spacing w:line="360" w:lineRule="auto"/>
        <w:jc w:val="both"/>
        <w:rPr>
          <w:rFonts w:cs="Times New Roman"/>
          <w:szCs w:val="24"/>
        </w:rPr>
      </w:pPr>
      <w:r w:rsidRPr="003E427D">
        <w:rPr>
          <w:rFonts w:cs="Times New Roman"/>
          <w:szCs w:val="24"/>
        </w:rPr>
        <w:t xml:space="preserve">Three prospective cohort studies and one case-control study reported data that could be pooled to estimate overall risk of recurrent wheeze at age 0-4 years comparing SFI at ≥3-4 months vs. &lt;3-4 months. There was no evidence of </w:t>
      </w:r>
      <w:r w:rsidRPr="000A789E">
        <w:rPr>
          <w:rFonts w:cs="Times New Roman"/>
          <w:szCs w:val="24"/>
        </w:rPr>
        <w:t>an effect (</w:t>
      </w:r>
      <w:r w:rsidR="00D44282">
        <w:fldChar w:fldCharType="begin"/>
      </w:r>
      <w:r w:rsidR="00D44282">
        <w:instrText xml:space="preserve"> REF _Ref419029455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88</w:t>
      </w:r>
      <w:r w:rsidR="00D44282">
        <w:fldChar w:fldCharType="end"/>
      </w:r>
      <w:r w:rsidRPr="000A789E">
        <w:rPr>
          <w:rFonts w:cs="Times New Roman"/>
          <w:szCs w:val="24"/>
        </w:rPr>
        <w:t>). Two studies (Majeed and Ferguson) had a high risk of overall bias (due to confounding bias), one had a low risk and one was unclear. These variations might explain the high heterogeneity observed between studies (I</w:t>
      </w:r>
      <w:r w:rsidRPr="000A789E">
        <w:rPr>
          <w:rFonts w:cs="Times New Roman"/>
          <w:szCs w:val="24"/>
          <w:vertAlign w:val="superscript"/>
        </w:rPr>
        <w:t>2</w:t>
      </w:r>
      <w:r w:rsidRPr="000A789E">
        <w:rPr>
          <w:rFonts w:cs="Times New Roman"/>
          <w:szCs w:val="24"/>
        </w:rPr>
        <w:t>=87.3%)</w:t>
      </w:r>
    </w:p>
    <w:p w14:paraId="147BA288" w14:textId="77777777" w:rsidR="00740F61" w:rsidRDefault="00740F61" w:rsidP="00740F61">
      <w:pPr>
        <w:pStyle w:val="Caption"/>
      </w:pPr>
      <w:bookmarkStart w:id="324" w:name="_Ref419029455"/>
      <w:bookmarkStart w:id="325" w:name="_Toc497227793"/>
      <w:r w:rsidRPr="000A789E">
        <w:t xml:space="preserve">Figure </w:t>
      </w:r>
      <w:fldSimple w:instr=" SEQ Figure \* ARABIC ">
        <w:r w:rsidR="004E17B5">
          <w:rPr>
            <w:noProof/>
          </w:rPr>
          <w:t>88</w:t>
        </w:r>
      </w:fldSimple>
      <w:bookmarkEnd w:id="324"/>
      <w:r w:rsidRPr="000A789E">
        <w:t xml:space="preserve"> Solid Food Introduction </w:t>
      </w:r>
      <w:r w:rsidRPr="000A789E">
        <w:rPr>
          <w:rFonts w:cs="Times New Roman"/>
        </w:rPr>
        <w:t>≥</w:t>
      </w:r>
      <w:r w:rsidRPr="000A789E">
        <w:t xml:space="preserve">3-4 months vs. </w:t>
      </w:r>
      <w:r w:rsidRPr="000A789E">
        <w:rPr>
          <w:rFonts w:cs="Times New Roman"/>
        </w:rPr>
        <w:t>&lt;3-4 months</w:t>
      </w:r>
      <w:r w:rsidRPr="000A789E">
        <w:t xml:space="preserve"> and risk of recurrent wheeze </w:t>
      </w:r>
      <w:r w:rsidRPr="000A789E">
        <w:rPr>
          <w:rStyle w:val="Hyperlink"/>
          <w:noProof/>
        </w:rPr>
        <w:t>in children aged 0-4 years</w:t>
      </w:r>
      <w:bookmarkEnd w:id="325"/>
    </w:p>
    <w:p w14:paraId="147BA289" w14:textId="77777777" w:rsidR="00D82FFA" w:rsidRDefault="000A789E" w:rsidP="00D82FFA">
      <w:r>
        <w:rPr>
          <w:noProof/>
          <w:lang w:eastAsia="en-GB"/>
        </w:rPr>
        <w:drawing>
          <wp:inline distT="0" distB="0" distL="0" distR="0" wp14:anchorId="147BA4A2" wp14:editId="147BA4A3">
            <wp:extent cx="5735780" cy="1674421"/>
            <wp:effectExtent l="0" t="0" r="0" b="254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0to4_SF3to4_noPooled_design.jpg"/>
                    <pic:cNvPicPr/>
                  </pic:nvPicPr>
                  <pic:blipFill rotWithShape="1">
                    <a:blip r:embed="rId102" cstate="print">
                      <a:extLst>
                        <a:ext uri="{28A0092B-C50C-407E-A947-70E740481C1C}">
                          <a14:useLocalDpi xmlns:a14="http://schemas.microsoft.com/office/drawing/2010/main" val="0"/>
                        </a:ext>
                      </a:extLst>
                    </a:blip>
                    <a:srcRect t="39131" b="31677"/>
                    <a:stretch/>
                  </pic:blipFill>
                  <pic:spPr bwMode="auto">
                    <a:xfrm>
                      <a:off x="0" y="0"/>
                      <a:ext cx="5731510" cy="1673175"/>
                    </a:xfrm>
                    <a:prstGeom prst="rect">
                      <a:avLst/>
                    </a:prstGeom>
                    <a:ln>
                      <a:noFill/>
                    </a:ln>
                    <a:extLst>
                      <a:ext uri="{53640926-AAD7-44D8-BBD7-CCE9431645EC}">
                        <a14:shadowObscured xmlns:a14="http://schemas.microsoft.com/office/drawing/2010/main"/>
                      </a:ext>
                    </a:extLst>
                  </pic:spPr>
                </pic:pic>
              </a:graphicData>
            </a:graphic>
          </wp:inline>
        </w:drawing>
      </w:r>
    </w:p>
    <w:p w14:paraId="147BA28A" w14:textId="77777777" w:rsidR="00E7410C" w:rsidRDefault="00E7410C" w:rsidP="00D82FFA"/>
    <w:p w14:paraId="147BA28B" w14:textId="77777777" w:rsidR="00E7410C" w:rsidRPr="00D82FFA" w:rsidRDefault="00E7410C" w:rsidP="00D82FFA"/>
    <w:p w14:paraId="147BA28C" w14:textId="77777777" w:rsidR="00D82FFA" w:rsidRDefault="00D82FFA" w:rsidP="00D82FFA">
      <w:pPr>
        <w:pStyle w:val="Heading3"/>
        <w:rPr>
          <w:rFonts w:cs="Times New Roman"/>
          <w:szCs w:val="24"/>
        </w:rPr>
      </w:pPr>
      <w:bookmarkStart w:id="326" w:name="_Toc495507960"/>
      <w:r>
        <w:lastRenderedPageBreak/>
        <w:t>Age at o</w:t>
      </w:r>
      <w:r>
        <w:rPr>
          <w:rFonts w:cs="Times New Roman"/>
          <w:szCs w:val="24"/>
        </w:rPr>
        <w:t>utcome measurement 5-14</w:t>
      </w:r>
      <w:bookmarkEnd w:id="326"/>
    </w:p>
    <w:p w14:paraId="147BA28D" w14:textId="77777777" w:rsidR="00D82FFA" w:rsidRDefault="00D82FFA" w:rsidP="00D82FFA">
      <w:pPr>
        <w:pStyle w:val="Heading4"/>
      </w:pPr>
      <w:r>
        <w:t>3-4 months</w:t>
      </w:r>
    </w:p>
    <w:p w14:paraId="147BA28E" w14:textId="77777777" w:rsidR="00D82FFA" w:rsidRDefault="00D82FFA" w:rsidP="00D82FFA"/>
    <w:p w14:paraId="147BA28F" w14:textId="77777777" w:rsidR="003E427D" w:rsidRPr="003E427D" w:rsidRDefault="008E38BC" w:rsidP="003E427D">
      <w:pPr>
        <w:spacing w:line="360" w:lineRule="auto"/>
        <w:jc w:val="both"/>
        <w:rPr>
          <w:rFonts w:cs="Times New Roman"/>
          <w:szCs w:val="24"/>
        </w:rPr>
      </w:pPr>
      <w:r>
        <w:rPr>
          <w:rFonts w:cs="Times New Roman"/>
          <w:szCs w:val="24"/>
        </w:rPr>
        <w:t>Five</w:t>
      </w:r>
      <w:r w:rsidR="003E427D" w:rsidRPr="003E427D">
        <w:rPr>
          <w:rFonts w:cs="Times New Roman"/>
          <w:szCs w:val="24"/>
        </w:rPr>
        <w:t xml:space="preserve"> prospective cohort studies and one case-control study reported data that could be pooled to estimate overall risk of recurrent wheeze at age </w:t>
      </w:r>
      <w:r>
        <w:rPr>
          <w:rFonts w:cs="Times New Roman"/>
          <w:szCs w:val="24"/>
        </w:rPr>
        <w:t>5-14</w:t>
      </w:r>
      <w:r w:rsidR="003E427D" w:rsidRPr="003E427D">
        <w:rPr>
          <w:rFonts w:cs="Times New Roman"/>
          <w:szCs w:val="24"/>
        </w:rPr>
        <w:t xml:space="preserve"> years comparing SFI at ≥3-4 months vs. &lt;3-4 months. There was no evi</w:t>
      </w:r>
      <w:r>
        <w:rPr>
          <w:rFonts w:cs="Times New Roman"/>
          <w:szCs w:val="24"/>
        </w:rPr>
        <w:t>dence of an effect</w:t>
      </w:r>
      <w:r w:rsidRPr="000A789E">
        <w:rPr>
          <w:rFonts w:cs="Times New Roman"/>
          <w:szCs w:val="24"/>
        </w:rPr>
        <w:t xml:space="preserve"> (</w:t>
      </w:r>
      <w:r w:rsidR="00D44282">
        <w:fldChar w:fldCharType="begin"/>
      </w:r>
      <w:r w:rsidR="00D44282">
        <w:instrText xml:space="preserve"> REF _Ref419029474 \h  \* MERGEFORMAT </w:instrText>
      </w:r>
      <w:r w:rsidR="00D44282">
        <w:fldChar w:fldCharType="separate"/>
      </w:r>
      <w:r w:rsidR="004E17B5" w:rsidRPr="004E17B5">
        <w:rPr>
          <w:rFonts w:cs="Times New Roman"/>
          <w:szCs w:val="24"/>
        </w:rPr>
        <w:t xml:space="preserve">Figure </w:t>
      </w:r>
      <w:r w:rsidR="004E17B5" w:rsidRPr="004E17B5">
        <w:rPr>
          <w:rFonts w:cs="Times New Roman"/>
          <w:noProof/>
          <w:szCs w:val="24"/>
        </w:rPr>
        <w:t>89</w:t>
      </w:r>
      <w:r w:rsidR="00D44282">
        <w:fldChar w:fldCharType="end"/>
      </w:r>
      <w:r w:rsidR="003E427D" w:rsidRPr="000A789E">
        <w:rPr>
          <w:rFonts w:cs="Times New Roman"/>
          <w:szCs w:val="24"/>
        </w:rPr>
        <w:t xml:space="preserve">). </w:t>
      </w:r>
      <w:r w:rsidRPr="000A789E">
        <w:rPr>
          <w:rFonts w:cs="Times New Roman"/>
          <w:szCs w:val="24"/>
        </w:rPr>
        <w:t>With the e</w:t>
      </w:r>
      <w:r>
        <w:rPr>
          <w:rFonts w:cs="Times New Roman"/>
          <w:szCs w:val="24"/>
        </w:rPr>
        <w:t xml:space="preserve">xception of the study of Wilson (which had a high risk of overall bias due to confounding bias), all prospective cohorts had a low risk of overall bias. The study of Karunasekera (case-control) had an unclear overall risk of bias. There was moderate </w:t>
      </w:r>
      <w:r w:rsidR="003E427D" w:rsidRPr="003E427D">
        <w:rPr>
          <w:rFonts w:cs="Times New Roman"/>
          <w:szCs w:val="24"/>
        </w:rPr>
        <w:t>heterogeneity observed between studies (I</w:t>
      </w:r>
      <w:r w:rsidR="003E427D" w:rsidRPr="003E427D">
        <w:rPr>
          <w:rFonts w:cs="Times New Roman"/>
          <w:szCs w:val="24"/>
          <w:vertAlign w:val="superscript"/>
        </w:rPr>
        <w:t>2</w:t>
      </w:r>
      <w:r w:rsidR="003E427D" w:rsidRPr="003E427D">
        <w:rPr>
          <w:rFonts w:cs="Times New Roman"/>
          <w:szCs w:val="24"/>
        </w:rPr>
        <w:t>=</w:t>
      </w:r>
      <w:r>
        <w:rPr>
          <w:rFonts w:cs="Times New Roman"/>
          <w:szCs w:val="24"/>
        </w:rPr>
        <w:t>45.8</w:t>
      </w:r>
      <w:r w:rsidR="003E427D" w:rsidRPr="003E427D">
        <w:rPr>
          <w:rFonts w:cs="Times New Roman"/>
          <w:szCs w:val="24"/>
        </w:rPr>
        <w:t>%)</w:t>
      </w:r>
    </w:p>
    <w:p w14:paraId="147BA290" w14:textId="77777777" w:rsidR="003E427D" w:rsidRPr="00D82FFA" w:rsidRDefault="003E427D" w:rsidP="00D82FFA"/>
    <w:p w14:paraId="147BA291" w14:textId="77777777" w:rsidR="00740F61" w:rsidRDefault="00740F61" w:rsidP="00740F61">
      <w:pPr>
        <w:pStyle w:val="Caption"/>
      </w:pPr>
      <w:bookmarkStart w:id="327" w:name="_Ref419029474"/>
      <w:bookmarkStart w:id="328" w:name="_Toc497227794"/>
      <w:r>
        <w:t xml:space="preserve">Figure </w:t>
      </w:r>
      <w:fldSimple w:instr=" SEQ Figure \* ARABIC ">
        <w:r w:rsidR="004E17B5">
          <w:rPr>
            <w:noProof/>
          </w:rPr>
          <w:t>89</w:t>
        </w:r>
      </w:fldSimple>
      <w:bookmarkEnd w:id="327"/>
      <w:r>
        <w:t xml:space="preserve"> Solid Food Introduction </w:t>
      </w:r>
      <w:r>
        <w:rPr>
          <w:rFonts w:cs="Times New Roman"/>
        </w:rPr>
        <w:t>≥</w:t>
      </w:r>
      <w:r>
        <w:t xml:space="preserve">3-4 months vs. </w:t>
      </w:r>
      <w:r>
        <w:rPr>
          <w:rFonts w:cs="Times New Roman"/>
        </w:rPr>
        <w:t>&lt;3-4 months</w:t>
      </w:r>
      <w:r>
        <w:t xml:space="preserve"> and risk of</w:t>
      </w:r>
      <w:r w:rsidRPr="00D82DF3">
        <w:t xml:space="preserve"> </w:t>
      </w:r>
      <w:r>
        <w:t>recurrent</w:t>
      </w:r>
      <w:r w:rsidRPr="00D82DF3">
        <w:t xml:space="preserve"> wheeze</w:t>
      </w:r>
      <w:r>
        <w:t xml:space="preserve"> </w:t>
      </w:r>
      <w:r>
        <w:rPr>
          <w:rStyle w:val="Hyperlink"/>
          <w:noProof/>
        </w:rPr>
        <w:t>in children aged 5-14</w:t>
      </w:r>
      <w:r w:rsidRPr="00DE4A50">
        <w:rPr>
          <w:rStyle w:val="Hyperlink"/>
          <w:noProof/>
        </w:rPr>
        <w:t xml:space="preserve"> years</w:t>
      </w:r>
      <w:bookmarkEnd w:id="328"/>
    </w:p>
    <w:p w14:paraId="147BA292" w14:textId="77777777" w:rsidR="00740F61" w:rsidRDefault="00914EC5" w:rsidP="00914EC5">
      <w:r>
        <w:rPr>
          <w:noProof/>
          <w:lang w:eastAsia="en-GB"/>
        </w:rPr>
        <w:drawing>
          <wp:inline distT="0" distB="0" distL="0" distR="0" wp14:anchorId="147BA4A4" wp14:editId="147BA4A5">
            <wp:extent cx="5735782" cy="2493818"/>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eeze.rec_AGE5to14_SF3to4_forest_design.jpg"/>
                    <pic:cNvPicPr/>
                  </pic:nvPicPr>
                  <pic:blipFill rotWithShape="1">
                    <a:blip r:embed="rId103" cstate="print">
                      <a:extLst>
                        <a:ext uri="{28A0092B-C50C-407E-A947-70E740481C1C}">
                          <a14:useLocalDpi xmlns:a14="http://schemas.microsoft.com/office/drawing/2010/main" val="0"/>
                        </a:ext>
                      </a:extLst>
                    </a:blip>
                    <a:srcRect t="31470" b="25052"/>
                    <a:stretch/>
                  </pic:blipFill>
                  <pic:spPr bwMode="auto">
                    <a:xfrm>
                      <a:off x="0" y="0"/>
                      <a:ext cx="5731510" cy="2491961"/>
                    </a:xfrm>
                    <a:prstGeom prst="rect">
                      <a:avLst/>
                    </a:prstGeom>
                    <a:ln>
                      <a:noFill/>
                    </a:ln>
                    <a:extLst>
                      <a:ext uri="{53640926-AAD7-44D8-BBD7-CCE9431645EC}">
                        <a14:shadowObscured xmlns:a14="http://schemas.microsoft.com/office/drawing/2010/main"/>
                      </a:ext>
                    </a:extLst>
                  </pic:spPr>
                </pic:pic>
              </a:graphicData>
            </a:graphic>
          </wp:inline>
        </w:drawing>
      </w:r>
    </w:p>
    <w:p w14:paraId="147BA293" w14:textId="77777777" w:rsidR="00740F61" w:rsidRDefault="00740F61" w:rsidP="00D82FFA">
      <w:pPr>
        <w:ind w:firstLine="720"/>
      </w:pPr>
    </w:p>
    <w:p w14:paraId="147BA294" w14:textId="77777777" w:rsidR="00E21F55" w:rsidRDefault="00E21F55" w:rsidP="00E21F55">
      <w:pPr>
        <w:spacing w:before="20" w:after="20" w:line="360" w:lineRule="auto"/>
        <w:contextualSpacing/>
        <w:jc w:val="both"/>
      </w:pPr>
      <w:r w:rsidRPr="00E21F55">
        <w:rPr>
          <w:rFonts w:cs="Times New Roman"/>
          <w:szCs w:val="24"/>
        </w:rPr>
        <w:t>Subgroup analyses of risk of wheeze and solid food introduction ≥3-4 months vs. &lt;3-4 months in children aged 5-14 years showed no indication of statistically significant differences between the various groups examined (</w:t>
      </w:r>
      <w:r w:rsidR="000C6D69">
        <w:rPr>
          <w:rFonts w:cs="Times New Roman"/>
          <w:szCs w:val="24"/>
        </w:rPr>
        <w:fldChar w:fldCharType="begin"/>
      </w:r>
      <w:r w:rsidR="009E693D">
        <w:rPr>
          <w:rFonts w:cs="Times New Roman"/>
          <w:szCs w:val="24"/>
        </w:rPr>
        <w:instrText xml:space="preserve"> REF _Ref419802838 \h </w:instrText>
      </w:r>
      <w:r w:rsidR="000C6D69">
        <w:rPr>
          <w:rFonts w:cs="Times New Roman"/>
          <w:szCs w:val="24"/>
        </w:rPr>
      </w:r>
      <w:r w:rsidR="000C6D69">
        <w:rPr>
          <w:rFonts w:cs="Times New Roman"/>
          <w:szCs w:val="24"/>
        </w:rPr>
        <w:fldChar w:fldCharType="separate"/>
      </w:r>
      <w:r w:rsidR="004E17B5" w:rsidRPr="00782D83">
        <w:rPr>
          <w:rFonts w:cs="Times New Roman"/>
        </w:rPr>
        <w:t xml:space="preserve">Table </w:t>
      </w:r>
      <w:r w:rsidR="004E17B5">
        <w:rPr>
          <w:rFonts w:cs="Times New Roman"/>
          <w:noProof/>
        </w:rPr>
        <w:t>22</w:t>
      </w:r>
      <w:r w:rsidR="000C6D69">
        <w:rPr>
          <w:rFonts w:cs="Times New Roman"/>
          <w:szCs w:val="24"/>
        </w:rPr>
        <w:fldChar w:fldCharType="end"/>
      </w:r>
      <w:r w:rsidRPr="00E21F55">
        <w:rPr>
          <w:rFonts w:cs="Times New Roman"/>
          <w:szCs w:val="24"/>
        </w:rPr>
        <w:t>).</w:t>
      </w:r>
      <w:r>
        <w:rPr>
          <w:rFonts w:cs="Times New Roman"/>
          <w:szCs w:val="24"/>
        </w:rPr>
        <w:t xml:space="preserve"> There were additionally three studies that could not be meta-analysed and showed no association with wheeze</w:t>
      </w:r>
      <w:r w:rsidR="00B36E00">
        <w:rPr>
          <w:rFonts w:cs="Times New Roman"/>
          <w:szCs w:val="24"/>
        </w:rPr>
        <w:t xml:space="preserve"> (</w:t>
      </w:r>
      <w:r w:rsidR="000C6D69">
        <w:rPr>
          <w:rFonts w:cs="Times New Roman"/>
          <w:szCs w:val="24"/>
        </w:rPr>
        <w:fldChar w:fldCharType="begin"/>
      </w:r>
      <w:r w:rsidR="009E693D">
        <w:rPr>
          <w:rFonts w:cs="Times New Roman"/>
          <w:szCs w:val="24"/>
        </w:rPr>
        <w:instrText xml:space="preserve"> REF _Ref419802845 \h </w:instrText>
      </w:r>
      <w:r w:rsidR="000C6D69">
        <w:rPr>
          <w:rFonts w:cs="Times New Roman"/>
          <w:szCs w:val="24"/>
        </w:rPr>
      </w:r>
      <w:r w:rsidR="000C6D69">
        <w:rPr>
          <w:rFonts w:cs="Times New Roman"/>
          <w:szCs w:val="24"/>
        </w:rPr>
        <w:fldChar w:fldCharType="separate"/>
      </w:r>
      <w:r w:rsidR="004E17B5">
        <w:t xml:space="preserve">Table </w:t>
      </w:r>
      <w:r w:rsidR="004E17B5">
        <w:rPr>
          <w:noProof/>
        </w:rPr>
        <w:t>23</w:t>
      </w:r>
      <w:r w:rsidR="000C6D69">
        <w:rPr>
          <w:rFonts w:cs="Times New Roman"/>
          <w:szCs w:val="24"/>
        </w:rPr>
        <w:fldChar w:fldCharType="end"/>
      </w:r>
      <w:r w:rsidR="00B36E00">
        <w:rPr>
          <w:rFonts w:cs="Times New Roman"/>
          <w:szCs w:val="24"/>
        </w:rPr>
        <w:t>)</w:t>
      </w:r>
      <w:r>
        <w:rPr>
          <w:rFonts w:cs="Times New Roman"/>
          <w:szCs w:val="24"/>
        </w:rPr>
        <w:t>.</w:t>
      </w:r>
    </w:p>
    <w:p w14:paraId="147BA295" w14:textId="77777777" w:rsidR="00E21F55" w:rsidRDefault="00E21F55" w:rsidP="00E21F55">
      <w:pPr>
        <w:spacing w:line="360" w:lineRule="auto"/>
        <w:jc w:val="both"/>
        <w:rPr>
          <w:rFonts w:cs="Times New Roman"/>
          <w:szCs w:val="24"/>
        </w:rPr>
      </w:pPr>
    </w:p>
    <w:p w14:paraId="147BA296" w14:textId="77777777" w:rsidR="00D5735A" w:rsidRPr="00E21F55" w:rsidRDefault="00E21F55" w:rsidP="00E21F55">
      <w:pPr>
        <w:spacing w:line="360" w:lineRule="auto"/>
        <w:jc w:val="both"/>
        <w:rPr>
          <w:rFonts w:cs="Times New Roman"/>
          <w:szCs w:val="24"/>
        </w:rPr>
        <w:sectPr w:rsidR="00D5735A" w:rsidRPr="00E21F55">
          <w:pgSz w:w="11906" w:h="16838"/>
          <w:pgMar w:top="1440" w:right="1440" w:bottom="1440" w:left="1440" w:header="708" w:footer="708" w:gutter="0"/>
          <w:cols w:space="708"/>
          <w:docGrid w:linePitch="360"/>
        </w:sectPr>
      </w:pPr>
      <w:r>
        <w:rPr>
          <w:rFonts w:cs="Times New Roman"/>
          <w:szCs w:val="24"/>
        </w:rPr>
        <w:t xml:space="preserve"> </w:t>
      </w:r>
    </w:p>
    <w:p w14:paraId="147BA297" w14:textId="77777777" w:rsidR="00F63D40" w:rsidRDefault="00F63D40" w:rsidP="00F63D40">
      <w:pPr>
        <w:pStyle w:val="Caption"/>
        <w:rPr>
          <w:rFonts w:cs="Times New Roman"/>
        </w:rPr>
      </w:pPr>
      <w:bookmarkStart w:id="329" w:name="_Ref419802838"/>
      <w:bookmarkStart w:id="330" w:name="_Toc415146184"/>
      <w:bookmarkStart w:id="331" w:name="_Toc415678765"/>
      <w:bookmarkStart w:id="332" w:name="_Toc497227817"/>
      <w:r w:rsidRPr="00782D83">
        <w:rPr>
          <w:rFonts w:cs="Times New Roman"/>
        </w:rPr>
        <w:lastRenderedPageBreak/>
        <w:t xml:space="preserve">Table </w:t>
      </w:r>
      <w:r w:rsidR="000C6D69" w:rsidRPr="00782D83">
        <w:rPr>
          <w:rFonts w:cs="Times New Roman"/>
        </w:rPr>
        <w:fldChar w:fldCharType="begin"/>
      </w:r>
      <w:r w:rsidRPr="00782D83">
        <w:rPr>
          <w:rFonts w:cs="Times New Roman"/>
        </w:rPr>
        <w:instrText xml:space="preserve"> SEQ Table \* ARABIC </w:instrText>
      </w:r>
      <w:r w:rsidR="000C6D69" w:rsidRPr="00782D83">
        <w:rPr>
          <w:rFonts w:cs="Times New Roman"/>
        </w:rPr>
        <w:fldChar w:fldCharType="separate"/>
      </w:r>
      <w:r w:rsidR="004E17B5">
        <w:rPr>
          <w:rFonts w:cs="Times New Roman"/>
          <w:noProof/>
        </w:rPr>
        <w:t>22</w:t>
      </w:r>
      <w:r w:rsidR="000C6D69" w:rsidRPr="00782D83">
        <w:rPr>
          <w:rFonts w:cs="Times New Roman"/>
        </w:rPr>
        <w:fldChar w:fldCharType="end"/>
      </w:r>
      <w:bookmarkEnd w:id="329"/>
      <w:r w:rsidRPr="00782D83">
        <w:rPr>
          <w:rFonts w:cs="Times New Roman"/>
        </w:rPr>
        <w:t xml:space="preserve">  </w:t>
      </w:r>
      <w:r>
        <w:rPr>
          <w:rFonts w:cs="Times New Roman"/>
        </w:rPr>
        <w:t>Subgroup Analyses of risk of wheeze and solid food introduction</w:t>
      </w:r>
      <w:r w:rsidRPr="005B6574">
        <w:rPr>
          <w:rFonts w:cs="Times New Roman"/>
        </w:rPr>
        <w:t xml:space="preserve"> </w:t>
      </w:r>
      <w:r>
        <w:rPr>
          <w:rFonts w:cs="Times New Roman"/>
          <w:szCs w:val="24"/>
        </w:rPr>
        <w:t>≥3-4 months vs. &lt;3-4</w:t>
      </w:r>
      <w:r w:rsidRPr="005B6574">
        <w:rPr>
          <w:rFonts w:cs="Times New Roman"/>
          <w:szCs w:val="24"/>
        </w:rPr>
        <w:t xml:space="preserve"> months</w:t>
      </w:r>
      <w:r w:rsidRPr="005B6574">
        <w:rPr>
          <w:rFonts w:cs="Times New Roman"/>
        </w:rPr>
        <w:t xml:space="preserve"> in child</w:t>
      </w:r>
      <w:r>
        <w:rPr>
          <w:rFonts w:cs="Times New Roman"/>
        </w:rPr>
        <w:t>ren aged 5-14 years</w:t>
      </w:r>
      <w:bookmarkEnd w:id="330"/>
      <w:bookmarkEnd w:id="331"/>
      <w:bookmarkEnd w:id="332"/>
      <w:r>
        <w:rPr>
          <w:rFonts w:cs="Times New Roman"/>
        </w:rPr>
        <w:t xml:space="preserve"> </w:t>
      </w:r>
    </w:p>
    <w:p w14:paraId="147BA298" w14:textId="77777777" w:rsidR="00F63D40" w:rsidRDefault="00F63D40" w:rsidP="00F63D40"/>
    <w:tbl>
      <w:tblPr>
        <w:tblStyle w:val="TableGrid"/>
        <w:tblW w:w="14709" w:type="dxa"/>
        <w:tblLook w:val="04A0" w:firstRow="1" w:lastRow="0" w:firstColumn="1" w:lastColumn="0" w:noHBand="0" w:noVBand="1"/>
      </w:tblPr>
      <w:tblGrid>
        <w:gridCol w:w="5211"/>
        <w:gridCol w:w="2127"/>
        <w:gridCol w:w="3189"/>
        <w:gridCol w:w="1461"/>
        <w:gridCol w:w="2721"/>
      </w:tblGrid>
      <w:tr w:rsidR="00F63D40" w:rsidRPr="003F50D6" w14:paraId="147BA29E" w14:textId="77777777" w:rsidTr="00F63D40">
        <w:tc>
          <w:tcPr>
            <w:tcW w:w="5211" w:type="dxa"/>
            <w:tcBorders>
              <w:top w:val="single" w:sz="4" w:space="0" w:color="auto"/>
              <w:left w:val="nil"/>
              <w:bottom w:val="single" w:sz="8" w:space="0" w:color="auto"/>
              <w:right w:val="nil"/>
            </w:tcBorders>
            <w:shd w:val="clear" w:color="auto" w:fill="EAEAEA"/>
          </w:tcPr>
          <w:p w14:paraId="147BA299" w14:textId="77777777" w:rsidR="00F63D40" w:rsidRPr="003F50D6" w:rsidRDefault="00F63D40" w:rsidP="00965E61">
            <w:pPr>
              <w:spacing w:line="360" w:lineRule="auto"/>
              <w:rPr>
                <w:rFonts w:cs="Times New Roman"/>
                <w:b/>
                <w:szCs w:val="24"/>
              </w:rPr>
            </w:pPr>
          </w:p>
        </w:tc>
        <w:tc>
          <w:tcPr>
            <w:tcW w:w="2127" w:type="dxa"/>
            <w:tcBorders>
              <w:top w:val="single" w:sz="4" w:space="0" w:color="auto"/>
              <w:left w:val="nil"/>
              <w:bottom w:val="single" w:sz="8" w:space="0" w:color="auto"/>
              <w:right w:val="nil"/>
            </w:tcBorders>
            <w:shd w:val="clear" w:color="auto" w:fill="EAEAEA"/>
            <w:vAlign w:val="center"/>
          </w:tcPr>
          <w:p w14:paraId="147BA29A" w14:textId="77777777" w:rsidR="00F63D40" w:rsidRPr="003F50D6" w:rsidRDefault="00F63D40" w:rsidP="00965E61">
            <w:pPr>
              <w:spacing w:line="360" w:lineRule="auto"/>
              <w:jc w:val="center"/>
              <w:rPr>
                <w:rFonts w:cs="Times New Roman"/>
                <w:b/>
                <w:szCs w:val="24"/>
              </w:rPr>
            </w:pPr>
            <w:r w:rsidRPr="003F50D6">
              <w:rPr>
                <w:rFonts w:cs="Times New Roman"/>
                <w:b/>
                <w:szCs w:val="24"/>
              </w:rPr>
              <w:t>Number of studies</w:t>
            </w:r>
          </w:p>
        </w:tc>
        <w:tc>
          <w:tcPr>
            <w:tcW w:w="3189" w:type="dxa"/>
            <w:tcBorders>
              <w:top w:val="single" w:sz="4" w:space="0" w:color="auto"/>
              <w:left w:val="nil"/>
              <w:bottom w:val="single" w:sz="8" w:space="0" w:color="auto"/>
              <w:right w:val="nil"/>
            </w:tcBorders>
            <w:shd w:val="clear" w:color="auto" w:fill="EAEAEA"/>
            <w:vAlign w:val="center"/>
          </w:tcPr>
          <w:p w14:paraId="147BA29B" w14:textId="15D3C441" w:rsidR="00F63D40" w:rsidRPr="003F50D6" w:rsidRDefault="002D43F0" w:rsidP="00965E61">
            <w:pPr>
              <w:spacing w:line="360" w:lineRule="auto"/>
              <w:jc w:val="center"/>
              <w:rPr>
                <w:rFonts w:cs="Times New Roman"/>
                <w:b/>
                <w:szCs w:val="24"/>
              </w:rPr>
            </w:pPr>
            <w:r>
              <w:rPr>
                <w:rFonts w:cs="Times New Roman"/>
                <w:b/>
                <w:szCs w:val="24"/>
              </w:rPr>
              <w:t>OR [95% CI]</w:t>
            </w:r>
          </w:p>
        </w:tc>
        <w:tc>
          <w:tcPr>
            <w:tcW w:w="1461" w:type="dxa"/>
            <w:tcBorders>
              <w:top w:val="single" w:sz="4" w:space="0" w:color="auto"/>
              <w:left w:val="nil"/>
              <w:bottom w:val="single" w:sz="8" w:space="0" w:color="auto"/>
              <w:right w:val="nil"/>
            </w:tcBorders>
            <w:shd w:val="clear" w:color="auto" w:fill="EAEAEA"/>
            <w:vAlign w:val="center"/>
          </w:tcPr>
          <w:p w14:paraId="147BA29C" w14:textId="77777777" w:rsidR="00F63D40" w:rsidRPr="003F50D6" w:rsidRDefault="00F63D40" w:rsidP="00965E61">
            <w:pPr>
              <w:spacing w:line="360" w:lineRule="auto"/>
              <w:jc w:val="center"/>
              <w:rPr>
                <w:rFonts w:cs="Times New Roman"/>
                <w:b/>
                <w:szCs w:val="24"/>
              </w:rPr>
            </w:pPr>
            <w:r w:rsidRPr="003F50D6">
              <w:rPr>
                <w:rFonts w:cs="Times New Roman"/>
                <w:b/>
                <w:szCs w:val="24"/>
              </w:rPr>
              <w:t>I</w:t>
            </w:r>
            <w:r w:rsidRPr="003F50D6">
              <w:rPr>
                <w:rFonts w:cs="Times New Roman"/>
                <w:b/>
                <w:szCs w:val="24"/>
                <w:vertAlign w:val="superscript"/>
              </w:rPr>
              <w:t xml:space="preserve">2 </w:t>
            </w:r>
            <w:r w:rsidRPr="003F50D6">
              <w:rPr>
                <w:rFonts w:cs="Times New Roman"/>
                <w:b/>
                <w:szCs w:val="24"/>
              </w:rPr>
              <w:t>(%)</w:t>
            </w:r>
          </w:p>
        </w:tc>
        <w:tc>
          <w:tcPr>
            <w:tcW w:w="2721" w:type="dxa"/>
            <w:tcBorders>
              <w:top w:val="single" w:sz="4" w:space="0" w:color="auto"/>
              <w:left w:val="nil"/>
              <w:bottom w:val="single" w:sz="8" w:space="0" w:color="auto"/>
              <w:right w:val="nil"/>
            </w:tcBorders>
            <w:shd w:val="clear" w:color="auto" w:fill="EAEAEA"/>
            <w:vAlign w:val="center"/>
          </w:tcPr>
          <w:p w14:paraId="147BA29D" w14:textId="77777777" w:rsidR="00F63D40" w:rsidRPr="003F50D6" w:rsidRDefault="00F63D40" w:rsidP="00965E61">
            <w:pPr>
              <w:spacing w:line="360" w:lineRule="auto"/>
              <w:jc w:val="center"/>
              <w:rPr>
                <w:rFonts w:cs="Times New Roman"/>
                <w:b/>
                <w:szCs w:val="24"/>
              </w:rPr>
            </w:pPr>
            <w:r w:rsidRPr="003F50D6">
              <w:rPr>
                <w:rFonts w:cs="Times New Roman"/>
                <w:b/>
                <w:szCs w:val="24"/>
              </w:rPr>
              <w:t>P-value for between groups difference</w:t>
            </w:r>
          </w:p>
        </w:tc>
      </w:tr>
      <w:tr w:rsidR="00F63D40" w:rsidRPr="003F50D6" w14:paraId="147BA2A4" w14:textId="77777777" w:rsidTr="00965E61">
        <w:trPr>
          <w:trHeight w:val="464"/>
        </w:trPr>
        <w:tc>
          <w:tcPr>
            <w:tcW w:w="5211" w:type="dxa"/>
            <w:tcBorders>
              <w:top w:val="single" w:sz="8" w:space="0" w:color="auto"/>
              <w:left w:val="nil"/>
              <w:bottom w:val="nil"/>
              <w:right w:val="nil"/>
            </w:tcBorders>
            <w:shd w:val="clear" w:color="auto" w:fill="ECECEC"/>
          </w:tcPr>
          <w:p w14:paraId="147BA29F" w14:textId="77777777" w:rsidR="00F63D40" w:rsidRPr="003F50D6" w:rsidRDefault="00F63D40" w:rsidP="00965E61">
            <w:pPr>
              <w:spacing w:line="360" w:lineRule="auto"/>
              <w:rPr>
                <w:rFonts w:cs="Times New Roman"/>
                <w:b/>
                <w:szCs w:val="24"/>
              </w:rPr>
            </w:pPr>
            <w:r w:rsidRPr="003F50D6">
              <w:rPr>
                <w:rFonts w:cs="Times New Roman"/>
                <w:b/>
                <w:szCs w:val="24"/>
              </w:rPr>
              <w:t>Overall (if adjusted NA, unadjusted value used)</w:t>
            </w:r>
          </w:p>
        </w:tc>
        <w:tc>
          <w:tcPr>
            <w:tcW w:w="2127" w:type="dxa"/>
            <w:tcBorders>
              <w:top w:val="single" w:sz="8" w:space="0" w:color="auto"/>
              <w:left w:val="nil"/>
              <w:bottom w:val="nil"/>
              <w:right w:val="nil"/>
            </w:tcBorders>
            <w:shd w:val="clear" w:color="auto" w:fill="auto"/>
            <w:vAlign w:val="center"/>
          </w:tcPr>
          <w:p w14:paraId="147BA2A0" w14:textId="77777777" w:rsidR="00F63D40" w:rsidRPr="003F50D6" w:rsidRDefault="00F63D40" w:rsidP="00965E61">
            <w:pPr>
              <w:spacing w:line="360" w:lineRule="auto"/>
              <w:jc w:val="center"/>
              <w:rPr>
                <w:rFonts w:cs="Times New Roman"/>
                <w:szCs w:val="24"/>
              </w:rPr>
            </w:pPr>
            <w:r w:rsidRPr="00F63D40">
              <w:rPr>
                <w:rFonts w:cs="Times New Roman"/>
                <w:szCs w:val="24"/>
              </w:rPr>
              <w:t>6</w:t>
            </w:r>
          </w:p>
        </w:tc>
        <w:tc>
          <w:tcPr>
            <w:tcW w:w="3189" w:type="dxa"/>
            <w:tcBorders>
              <w:top w:val="single" w:sz="8" w:space="0" w:color="auto"/>
              <w:left w:val="nil"/>
              <w:bottom w:val="nil"/>
              <w:right w:val="nil"/>
            </w:tcBorders>
            <w:shd w:val="clear" w:color="auto" w:fill="auto"/>
            <w:vAlign w:val="center"/>
          </w:tcPr>
          <w:p w14:paraId="147BA2A1" w14:textId="77777777" w:rsidR="00F63D40" w:rsidRPr="003F50D6" w:rsidRDefault="00F63D40" w:rsidP="00F63D40">
            <w:pPr>
              <w:spacing w:line="360" w:lineRule="auto"/>
              <w:jc w:val="center"/>
              <w:rPr>
                <w:rFonts w:cs="Times New Roman"/>
                <w:szCs w:val="24"/>
              </w:rPr>
            </w:pPr>
            <w:r w:rsidRPr="00F63D40">
              <w:rPr>
                <w:rFonts w:cs="Times New Roman"/>
                <w:szCs w:val="24"/>
              </w:rPr>
              <w:t>1.12 [0.80; 1.5</w:t>
            </w:r>
            <w:r>
              <w:rPr>
                <w:rFonts w:cs="Times New Roman"/>
                <w:szCs w:val="24"/>
              </w:rPr>
              <w:t>7</w:t>
            </w:r>
            <w:r w:rsidRPr="00F63D40">
              <w:rPr>
                <w:rFonts w:cs="Times New Roman"/>
                <w:szCs w:val="24"/>
              </w:rPr>
              <w:t>]</w:t>
            </w:r>
          </w:p>
        </w:tc>
        <w:tc>
          <w:tcPr>
            <w:tcW w:w="1461" w:type="dxa"/>
            <w:tcBorders>
              <w:top w:val="single" w:sz="8" w:space="0" w:color="auto"/>
              <w:left w:val="nil"/>
              <w:bottom w:val="nil"/>
              <w:right w:val="nil"/>
            </w:tcBorders>
            <w:shd w:val="clear" w:color="auto" w:fill="auto"/>
            <w:vAlign w:val="center"/>
          </w:tcPr>
          <w:p w14:paraId="147BA2A2" w14:textId="77777777" w:rsidR="00F63D40" w:rsidRPr="003F50D6" w:rsidRDefault="00F63D40" w:rsidP="00965E61">
            <w:pPr>
              <w:spacing w:line="360" w:lineRule="auto"/>
              <w:jc w:val="center"/>
              <w:rPr>
                <w:rFonts w:cs="Times New Roman"/>
                <w:szCs w:val="24"/>
              </w:rPr>
            </w:pPr>
            <w:r w:rsidRPr="00F63D40">
              <w:rPr>
                <w:rFonts w:cs="Times New Roman"/>
                <w:szCs w:val="24"/>
              </w:rPr>
              <w:t>45.8</w:t>
            </w:r>
          </w:p>
        </w:tc>
        <w:tc>
          <w:tcPr>
            <w:tcW w:w="2721" w:type="dxa"/>
            <w:tcBorders>
              <w:top w:val="single" w:sz="8" w:space="0" w:color="auto"/>
              <w:left w:val="nil"/>
              <w:bottom w:val="nil"/>
              <w:right w:val="nil"/>
            </w:tcBorders>
            <w:shd w:val="clear" w:color="auto" w:fill="auto"/>
            <w:vAlign w:val="center"/>
          </w:tcPr>
          <w:p w14:paraId="147BA2A3" w14:textId="77777777" w:rsidR="00F63D40" w:rsidRPr="003F50D6" w:rsidRDefault="00F63D40" w:rsidP="00965E61">
            <w:pPr>
              <w:spacing w:line="360" w:lineRule="auto"/>
              <w:jc w:val="center"/>
              <w:rPr>
                <w:rFonts w:cs="Times New Roman"/>
                <w:szCs w:val="24"/>
              </w:rPr>
            </w:pPr>
          </w:p>
        </w:tc>
      </w:tr>
      <w:tr w:rsidR="00F63D40" w:rsidRPr="003F50D6" w14:paraId="147BA2AA" w14:textId="77777777" w:rsidTr="00965E61">
        <w:trPr>
          <w:trHeight w:val="463"/>
        </w:trPr>
        <w:tc>
          <w:tcPr>
            <w:tcW w:w="5211" w:type="dxa"/>
            <w:tcBorders>
              <w:top w:val="nil"/>
              <w:left w:val="nil"/>
              <w:bottom w:val="nil"/>
              <w:right w:val="nil"/>
            </w:tcBorders>
            <w:shd w:val="clear" w:color="auto" w:fill="ECECEC"/>
          </w:tcPr>
          <w:p w14:paraId="147BA2A5" w14:textId="77777777" w:rsidR="00F63D40" w:rsidRPr="003F50D6" w:rsidRDefault="00F63D40" w:rsidP="00965E61">
            <w:pPr>
              <w:spacing w:line="360" w:lineRule="auto"/>
              <w:rPr>
                <w:rFonts w:cs="Times New Roman"/>
                <w:b/>
                <w:szCs w:val="24"/>
              </w:rPr>
            </w:pPr>
            <w:r w:rsidRPr="003F50D6">
              <w:rPr>
                <w:rFonts w:cs="Times New Roman"/>
                <w:b/>
                <w:szCs w:val="24"/>
              </w:rPr>
              <w:t>Adjusted</w:t>
            </w:r>
          </w:p>
        </w:tc>
        <w:tc>
          <w:tcPr>
            <w:tcW w:w="2127" w:type="dxa"/>
            <w:tcBorders>
              <w:top w:val="nil"/>
              <w:left w:val="nil"/>
              <w:bottom w:val="nil"/>
              <w:right w:val="nil"/>
            </w:tcBorders>
            <w:shd w:val="clear" w:color="auto" w:fill="auto"/>
            <w:vAlign w:val="center"/>
          </w:tcPr>
          <w:p w14:paraId="147BA2A6" w14:textId="77777777" w:rsidR="00F63D40" w:rsidRPr="003F50D6" w:rsidRDefault="00F63D40" w:rsidP="00965E61">
            <w:pPr>
              <w:spacing w:line="360" w:lineRule="auto"/>
              <w:jc w:val="center"/>
              <w:rPr>
                <w:rFonts w:cs="Times New Roman"/>
                <w:szCs w:val="24"/>
              </w:rPr>
            </w:pPr>
            <w:r>
              <w:rPr>
                <w:rFonts w:cs="Times New Roman"/>
                <w:szCs w:val="24"/>
              </w:rPr>
              <w:t>2</w:t>
            </w:r>
          </w:p>
        </w:tc>
        <w:tc>
          <w:tcPr>
            <w:tcW w:w="3189" w:type="dxa"/>
            <w:tcBorders>
              <w:top w:val="nil"/>
              <w:left w:val="nil"/>
              <w:bottom w:val="nil"/>
              <w:right w:val="nil"/>
            </w:tcBorders>
            <w:shd w:val="clear" w:color="auto" w:fill="auto"/>
            <w:vAlign w:val="center"/>
          </w:tcPr>
          <w:p w14:paraId="147BA2A7" w14:textId="77777777" w:rsidR="00F63D40" w:rsidRPr="003F50D6" w:rsidRDefault="00F63D40" w:rsidP="00F63D40">
            <w:pPr>
              <w:spacing w:line="360" w:lineRule="auto"/>
              <w:jc w:val="center"/>
              <w:rPr>
                <w:rFonts w:cs="Times New Roman"/>
                <w:szCs w:val="24"/>
              </w:rPr>
            </w:pPr>
            <w:r w:rsidRPr="00F63D40">
              <w:rPr>
                <w:rFonts w:cs="Times New Roman"/>
                <w:szCs w:val="24"/>
              </w:rPr>
              <w:t>1.43 [0.8</w:t>
            </w:r>
            <w:r>
              <w:rPr>
                <w:rFonts w:cs="Times New Roman"/>
                <w:szCs w:val="24"/>
              </w:rPr>
              <w:t>7</w:t>
            </w:r>
            <w:r w:rsidRPr="00F63D40">
              <w:rPr>
                <w:rFonts w:cs="Times New Roman"/>
                <w:szCs w:val="24"/>
              </w:rPr>
              <w:t>; 2.3</w:t>
            </w:r>
            <w:r>
              <w:rPr>
                <w:rFonts w:cs="Times New Roman"/>
                <w:szCs w:val="24"/>
              </w:rPr>
              <w:t>8</w:t>
            </w:r>
            <w:r w:rsidRPr="00F63D40">
              <w:rPr>
                <w:rFonts w:cs="Times New Roman"/>
                <w:szCs w:val="24"/>
              </w:rPr>
              <w:t>]</w:t>
            </w:r>
          </w:p>
        </w:tc>
        <w:tc>
          <w:tcPr>
            <w:tcW w:w="1461" w:type="dxa"/>
            <w:tcBorders>
              <w:top w:val="nil"/>
              <w:left w:val="nil"/>
              <w:bottom w:val="nil"/>
              <w:right w:val="nil"/>
            </w:tcBorders>
            <w:shd w:val="clear" w:color="auto" w:fill="auto"/>
            <w:vAlign w:val="center"/>
          </w:tcPr>
          <w:p w14:paraId="147BA2A8" w14:textId="77777777" w:rsidR="00F63D40" w:rsidRPr="003F50D6" w:rsidRDefault="00F63D40" w:rsidP="00965E61">
            <w:pPr>
              <w:spacing w:line="360" w:lineRule="auto"/>
              <w:jc w:val="center"/>
              <w:rPr>
                <w:rFonts w:cs="Times New Roman"/>
                <w:szCs w:val="24"/>
              </w:rPr>
            </w:pPr>
            <w:r w:rsidRPr="00F63D40">
              <w:rPr>
                <w:rFonts w:cs="Times New Roman"/>
                <w:szCs w:val="24"/>
              </w:rPr>
              <w:t>0</w:t>
            </w:r>
            <w:r>
              <w:rPr>
                <w:rFonts w:cs="Times New Roman"/>
                <w:szCs w:val="24"/>
              </w:rPr>
              <w:t>.0</w:t>
            </w:r>
          </w:p>
        </w:tc>
        <w:tc>
          <w:tcPr>
            <w:tcW w:w="2721" w:type="dxa"/>
            <w:tcBorders>
              <w:top w:val="nil"/>
              <w:left w:val="nil"/>
              <w:bottom w:val="nil"/>
              <w:right w:val="nil"/>
            </w:tcBorders>
            <w:shd w:val="clear" w:color="auto" w:fill="auto"/>
            <w:vAlign w:val="center"/>
          </w:tcPr>
          <w:p w14:paraId="147BA2A9" w14:textId="77777777" w:rsidR="00F63D40" w:rsidRPr="003F50D6" w:rsidRDefault="00B36E00" w:rsidP="00F63D40">
            <w:pPr>
              <w:spacing w:line="360" w:lineRule="auto"/>
              <w:jc w:val="center"/>
              <w:rPr>
                <w:rFonts w:cs="Times New Roman"/>
                <w:szCs w:val="24"/>
              </w:rPr>
            </w:pPr>
            <w:r>
              <w:rPr>
                <w:rFonts w:cs="Times New Roman"/>
                <w:szCs w:val="24"/>
              </w:rPr>
              <w:t>Not tested</w:t>
            </w:r>
          </w:p>
        </w:tc>
      </w:tr>
      <w:tr w:rsidR="00F63D40" w:rsidRPr="003F50D6" w14:paraId="147BA2B0" w14:textId="77777777" w:rsidTr="00965E61">
        <w:trPr>
          <w:trHeight w:val="463"/>
        </w:trPr>
        <w:tc>
          <w:tcPr>
            <w:tcW w:w="5211" w:type="dxa"/>
            <w:tcBorders>
              <w:top w:val="nil"/>
              <w:left w:val="nil"/>
              <w:bottom w:val="single" w:sz="8" w:space="0" w:color="auto"/>
              <w:right w:val="nil"/>
            </w:tcBorders>
            <w:shd w:val="clear" w:color="auto" w:fill="ECECEC"/>
          </w:tcPr>
          <w:p w14:paraId="147BA2AB" w14:textId="77777777" w:rsidR="00F63D40" w:rsidRPr="003F50D6" w:rsidRDefault="00F63D40" w:rsidP="00965E61">
            <w:pPr>
              <w:spacing w:line="360" w:lineRule="auto"/>
              <w:rPr>
                <w:rFonts w:cs="Times New Roman"/>
                <w:b/>
                <w:szCs w:val="24"/>
              </w:rPr>
            </w:pPr>
            <w:r w:rsidRPr="003F50D6">
              <w:rPr>
                <w:rFonts w:cs="Times New Roman"/>
                <w:b/>
                <w:szCs w:val="24"/>
              </w:rPr>
              <w:t>Unadjusted</w:t>
            </w:r>
          </w:p>
        </w:tc>
        <w:tc>
          <w:tcPr>
            <w:tcW w:w="2127" w:type="dxa"/>
            <w:tcBorders>
              <w:top w:val="nil"/>
              <w:left w:val="nil"/>
              <w:bottom w:val="single" w:sz="8" w:space="0" w:color="auto"/>
              <w:right w:val="nil"/>
            </w:tcBorders>
            <w:shd w:val="clear" w:color="auto" w:fill="auto"/>
            <w:vAlign w:val="center"/>
          </w:tcPr>
          <w:p w14:paraId="147BA2AC" w14:textId="77777777" w:rsidR="00F63D40" w:rsidRPr="003F50D6" w:rsidRDefault="00F63D40" w:rsidP="00965E61">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A2AD" w14:textId="77777777" w:rsidR="00F63D40" w:rsidRPr="003F50D6" w:rsidRDefault="00F63D40" w:rsidP="00F63D40">
            <w:pPr>
              <w:spacing w:line="360" w:lineRule="auto"/>
              <w:jc w:val="center"/>
              <w:rPr>
                <w:rFonts w:cs="Times New Roman"/>
                <w:szCs w:val="24"/>
              </w:rPr>
            </w:pPr>
            <w:r w:rsidRPr="00F63D40">
              <w:rPr>
                <w:rFonts w:cs="Times New Roman"/>
                <w:szCs w:val="24"/>
              </w:rPr>
              <w:t>1.1</w:t>
            </w:r>
            <w:r>
              <w:rPr>
                <w:rFonts w:cs="Times New Roman"/>
                <w:szCs w:val="24"/>
              </w:rPr>
              <w:t xml:space="preserve">1 </w:t>
            </w:r>
            <w:r w:rsidRPr="00F63D40">
              <w:rPr>
                <w:rFonts w:cs="Times New Roman"/>
                <w:szCs w:val="24"/>
              </w:rPr>
              <w:t>[0.7</w:t>
            </w:r>
            <w:r>
              <w:rPr>
                <w:rFonts w:cs="Times New Roman"/>
                <w:szCs w:val="24"/>
              </w:rPr>
              <w:t>7</w:t>
            </w:r>
            <w:r w:rsidRPr="00F63D40">
              <w:rPr>
                <w:rFonts w:cs="Times New Roman"/>
                <w:szCs w:val="24"/>
              </w:rPr>
              <w:t>; 1.</w:t>
            </w:r>
            <w:r>
              <w:rPr>
                <w:rFonts w:cs="Times New Roman"/>
                <w:szCs w:val="24"/>
              </w:rPr>
              <w:t>60</w:t>
            </w:r>
            <w:r w:rsidRPr="00F63D40">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A2AE" w14:textId="77777777" w:rsidR="00F63D40" w:rsidRPr="003F50D6" w:rsidRDefault="00F63D40" w:rsidP="00965E61">
            <w:pPr>
              <w:spacing w:line="360" w:lineRule="auto"/>
              <w:jc w:val="center"/>
              <w:rPr>
                <w:rFonts w:cs="Times New Roman"/>
                <w:szCs w:val="24"/>
              </w:rPr>
            </w:pPr>
            <w:r>
              <w:rPr>
                <w:rFonts w:cs="Times New Roman"/>
                <w:szCs w:val="24"/>
              </w:rPr>
              <w:t>54.7</w:t>
            </w:r>
          </w:p>
        </w:tc>
        <w:tc>
          <w:tcPr>
            <w:tcW w:w="2721" w:type="dxa"/>
            <w:tcBorders>
              <w:top w:val="nil"/>
              <w:left w:val="nil"/>
              <w:bottom w:val="single" w:sz="8" w:space="0" w:color="auto"/>
              <w:right w:val="nil"/>
            </w:tcBorders>
            <w:shd w:val="clear" w:color="auto" w:fill="auto"/>
            <w:vAlign w:val="center"/>
          </w:tcPr>
          <w:p w14:paraId="147BA2AF" w14:textId="77777777" w:rsidR="00F63D40" w:rsidRPr="003F50D6" w:rsidRDefault="00F63D40" w:rsidP="00F63D40">
            <w:pPr>
              <w:spacing w:line="360" w:lineRule="auto"/>
              <w:jc w:val="center"/>
              <w:rPr>
                <w:rFonts w:cs="Times New Roman"/>
                <w:szCs w:val="24"/>
              </w:rPr>
            </w:pPr>
          </w:p>
        </w:tc>
      </w:tr>
      <w:tr w:rsidR="00F63D40" w:rsidRPr="003F50D6" w14:paraId="147BA2B6" w14:textId="77777777" w:rsidTr="00965E61">
        <w:trPr>
          <w:trHeight w:val="255"/>
        </w:trPr>
        <w:tc>
          <w:tcPr>
            <w:tcW w:w="5211" w:type="dxa"/>
            <w:tcBorders>
              <w:top w:val="nil"/>
              <w:left w:val="nil"/>
              <w:bottom w:val="nil"/>
              <w:right w:val="nil"/>
            </w:tcBorders>
            <w:shd w:val="clear" w:color="auto" w:fill="ECECEC"/>
          </w:tcPr>
          <w:p w14:paraId="147BA2B1" w14:textId="77777777" w:rsidR="00F63D40" w:rsidRDefault="00F63D40" w:rsidP="00965E61">
            <w:pPr>
              <w:spacing w:line="360" w:lineRule="auto"/>
              <w:rPr>
                <w:rFonts w:cs="Times New Roman"/>
                <w:szCs w:val="24"/>
              </w:rPr>
            </w:pPr>
            <w:r w:rsidRPr="003F50D6">
              <w:rPr>
                <w:rFonts w:cs="Times New Roman"/>
                <w:szCs w:val="24"/>
              </w:rPr>
              <w:t>Study Design – Prospective</w:t>
            </w:r>
          </w:p>
        </w:tc>
        <w:tc>
          <w:tcPr>
            <w:tcW w:w="2127" w:type="dxa"/>
            <w:tcBorders>
              <w:top w:val="nil"/>
              <w:left w:val="nil"/>
              <w:bottom w:val="nil"/>
              <w:right w:val="nil"/>
            </w:tcBorders>
            <w:shd w:val="clear" w:color="auto" w:fill="auto"/>
            <w:vAlign w:val="center"/>
          </w:tcPr>
          <w:p w14:paraId="147BA2B2" w14:textId="77777777" w:rsidR="00F63D40" w:rsidRPr="003F50D6" w:rsidRDefault="00F63D40" w:rsidP="00965E61">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A2B3" w14:textId="77777777" w:rsidR="00F63D40" w:rsidRPr="003F50D6" w:rsidRDefault="00F63D40" w:rsidP="00C01BA4">
            <w:pPr>
              <w:spacing w:line="360" w:lineRule="auto"/>
              <w:jc w:val="center"/>
              <w:rPr>
                <w:rFonts w:cs="Times New Roman"/>
                <w:szCs w:val="24"/>
              </w:rPr>
            </w:pPr>
            <w:r w:rsidRPr="00F63D40">
              <w:rPr>
                <w:rFonts w:cs="Times New Roman"/>
                <w:szCs w:val="24"/>
              </w:rPr>
              <w:t>1.11 [0.7</w:t>
            </w:r>
            <w:r w:rsidR="00C01BA4">
              <w:rPr>
                <w:rFonts w:cs="Times New Roman"/>
                <w:szCs w:val="24"/>
              </w:rPr>
              <w:t>2</w:t>
            </w:r>
            <w:r w:rsidRPr="00F63D40">
              <w:rPr>
                <w:rFonts w:cs="Times New Roman"/>
                <w:szCs w:val="24"/>
              </w:rPr>
              <w:t>; 1.73]</w:t>
            </w:r>
          </w:p>
        </w:tc>
        <w:tc>
          <w:tcPr>
            <w:tcW w:w="1461" w:type="dxa"/>
            <w:tcBorders>
              <w:top w:val="nil"/>
              <w:left w:val="nil"/>
              <w:bottom w:val="nil"/>
              <w:right w:val="nil"/>
            </w:tcBorders>
            <w:shd w:val="clear" w:color="auto" w:fill="auto"/>
            <w:vAlign w:val="center"/>
          </w:tcPr>
          <w:p w14:paraId="147BA2B4" w14:textId="77777777" w:rsidR="00F63D40" w:rsidRPr="003F50D6" w:rsidRDefault="00F63D40" w:rsidP="00965E61">
            <w:pPr>
              <w:spacing w:line="360" w:lineRule="auto"/>
              <w:jc w:val="center"/>
              <w:rPr>
                <w:rFonts w:cs="Times New Roman"/>
                <w:szCs w:val="24"/>
              </w:rPr>
            </w:pPr>
            <w:r w:rsidRPr="00F63D40">
              <w:rPr>
                <w:rFonts w:cs="Times New Roman"/>
                <w:szCs w:val="24"/>
              </w:rPr>
              <w:t>56.6</w:t>
            </w:r>
          </w:p>
        </w:tc>
        <w:tc>
          <w:tcPr>
            <w:tcW w:w="2721" w:type="dxa"/>
            <w:vMerge w:val="restart"/>
            <w:tcBorders>
              <w:top w:val="nil"/>
              <w:left w:val="nil"/>
              <w:right w:val="nil"/>
            </w:tcBorders>
            <w:shd w:val="clear" w:color="auto" w:fill="auto"/>
            <w:vAlign w:val="center"/>
          </w:tcPr>
          <w:p w14:paraId="147BA2B5" w14:textId="77777777" w:rsidR="00F63D40" w:rsidRPr="003F50D6" w:rsidRDefault="00C01BA4" w:rsidP="00965E61">
            <w:pPr>
              <w:spacing w:line="360" w:lineRule="auto"/>
              <w:jc w:val="center"/>
              <w:rPr>
                <w:rFonts w:cs="Times New Roman"/>
                <w:szCs w:val="24"/>
              </w:rPr>
            </w:pPr>
            <w:r>
              <w:rPr>
                <w:rFonts w:cs="Times New Roman"/>
                <w:szCs w:val="24"/>
              </w:rPr>
              <w:t>0.99</w:t>
            </w:r>
          </w:p>
        </w:tc>
      </w:tr>
      <w:tr w:rsidR="00F63D40" w:rsidRPr="003F50D6" w14:paraId="147BA2BC" w14:textId="77777777" w:rsidTr="00965E61">
        <w:trPr>
          <w:trHeight w:val="463"/>
        </w:trPr>
        <w:tc>
          <w:tcPr>
            <w:tcW w:w="5211" w:type="dxa"/>
            <w:tcBorders>
              <w:top w:val="nil"/>
              <w:left w:val="nil"/>
              <w:bottom w:val="single" w:sz="8" w:space="0" w:color="auto"/>
              <w:right w:val="nil"/>
            </w:tcBorders>
            <w:shd w:val="clear" w:color="auto" w:fill="ECECEC"/>
          </w:tcPr>
          <w:p w14:paraId="147BA2B7" w14:textId="77777777" w:rsidR="00F63D40" w:rsidRDefault="00F63D40" w:rsidP="00965E61">
            <w:pPr>
              <w:spacing w:line="360" w:lineRule="auto"/>
              <w:rPr>
                <w:rFonts w:cs="Times New Roman"/>
                <w:szCs w:val="24"/>
              </w:rPr>
            </w:pPr>
            <w:r w:rsidRPr="003F50D6">
              <w:rPr>
                <w:rFonts w:cs="Times New Roman"/>
                <w:szCs w:val="24"/>
              </w:rPr>
              <w:t xml:space="preserve">Study Design </w:t>
            </w:r>
            <w:r>
              <w:rPr>
                <w:rFonts w:cs="Times New Roman"/>
                <w:szCs w:val="24"/>
              </w:rPr>
              <w:t>–</w:t>
            </w:r>
            <w:r w:rsidRPr="003F50D6">
              <w:rPr>
                <w:rFonts w:cs="Times New Roman"/>
                <w:szCs w:val="24"/>
              </w:rPr>
              <w:t xml:space="preserve"> Retrospective</w:t>
            </w:r>
          </w:p>
        </w:tc>
        <w:tc>
          <w:tcPr>
            <w:tcW w:w="2127" w:type="dxa"/>
            <w:tcBorders>
              <w:top w:val="nil"/>
              <w:left w:val="nil"/>
              <w:bottom w:val="single" w:sz="8" w:space="0" w:color="auto"/>
              <w:right w:val="nil"/>
            </w:tcBorders>
            <w:shd w:val="clear" w:color="auto" w:fill="auto"/>
            <w:vAlign w:val="center"/>
          </w:tcPr>
          <w:p w14:paraId="147BA2B8" w14:textId="77777777" w:rsidR="00F63D40" w:rsidRPr="003F50D6" w:rsidRDefault="00F63D40" w:rsidP="00965E61">
            <w:pPr>
              <w:spacing w:line="360" w:lineRule="auto"/>
              <w:jc w:val="center"/>
              <w:rPr>
                <w:rFonts w:cs="Times New Roman"/>
                <w:szCs w:val="24"/>
              </w:rPr>
            </w:pPr>
            <w:r>
              <w:rPr>
                <w:rFonts w:cs="Times New Roman"/>
                <w:szCs w:val="24"/>
              </w:rPr>
              <w:t>1</w:t>
            </w:r>
          </w:p>
        </w:tc>
        <w:tc>
          <w:tcPr>
            <w:tcW w:w="3189" w:type="dxa"/>
            <w:tcBorders>
              <w:top w:val="nil"/>
              <w:left w:val="nil"/>
              <w:bottom w:val="single" w:sz="8" w:space="0" w:color="auto"/>
              <w:right w:val="nil"/>
            </w:tcBorders>
            <w:shd w:val="clear" w:color="auto" w:fill="auto"/>
            <w:vAlign w:val="center"/>
          </w:tcPr>
          <w:p w14:paraId="147BA2B9" w14:textId="77777777" w:rsidR="00F63D40" w:rsidRPr="003F50D6" w:rsidRDefault="00C01BA4" w:rsidP="00C01BA4">
            <w:pPr>
              <w:spacing w:line="360" w:lineRule="auto"/>
              <w:jc w:val="center"/>
              <w:rPr>
                <w:rFonts w:cs="Times New Roman"/>
                <w:szCs w:val="24"/>
              </w:rPr>
            </w:pPr>
            <w:r>
              <w:rPr>
                <w:rFonts w:cs="Times New Roman"/>
                <w:szCs w:val="24"/>
              </w:rPr>
              <w:t>1.12 [0.71; 1.75</w:t>
            </w:r>
            <w:r w:rsidR="00F63D40" w:rsidRPr="00F63D40">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A2BA" w14:textId="77777777" w:rsidR="00F63D40" w:rsidRPr="003F50D6" w:rsidRDefault="00F63D40" w:rsidP="00965E61">
            <w:pPr>
              <w:spacing w:line="360" w:lineRule="auto"/>
              <w:jc w:val="center"/>
              <w:rPr>
                <w:rFonts w:cs="Times New Roman"/>
                <w:szCs w:val="24"/>
              </w:rPr>
            </w:pPr>
            <w:r>
              <w:rPr>
                <w:rFonts w:cs="Times New Roman"/>
                <w:szCs w:val="24"/>
              </w:rPr>
              <w:t>--</w:t>
            </w:r>
          </w:p>
        </w:tc>
        <w:tc>
          <w:tcPr>
            <w:tcW w:w="2721" w:type="dxa"/>
            <w:vMerge/>
            <w:tcBorders>
              <w:left w:val="nil"/>
              <w:bottom w:val="single" w:sz="8" w:space="0" w:color="auto"/>
              <w:right w:val="nil"/>
            </w:tcBorders>
            <w:shd w:val="clear" w:color="auto" w:fill="auto"/>
            <w:vAlign w:val="center"/>
          </w:tcPr>
          <w:p w14:paraId="147BA2BB" w14:textId="77777777" w:rsidR="00F63D40" w:rsidRPr="003F50D6" w:rsidRDefault="00F63D40" w:rsidP="00965E61">
            <w:pPr>
              <w:spacing w:line="360" w:lineRule="auto"/>
              <w:jc w:val="center"/>
              <w:rPr>
                <w:rFonts w:cs="Times New Roman"/>
                <w:szCs w:val="24"/>
              </w:rPr>
            </w:pPr>
          </w:p>
        </w:tc>
      </w:tr>
      <w:tr w:rsidR="00F63D40" w:rsidRPr="003F50D6" w14:paraId="147BA2C2" w14:textId="77777777" w:rsidTr="00965E61">
        <w:trPr>
          <w:trHeight w:val="463"/>
        </w:trPr>
        <w:tc>
          <w:tcPr>
            <w:tcW w:w="5211" w:type="dxa"/>
            <w:tcBorders>
              <w:top w:val="nil"/>
              <w:left w:val="nil"/>
              <w:bottom w:val="nil"/>
              <w:right w:val="nil"/>
            </w:tcBorders>
            <w:shd w:val="clear" w:color="auto" w:fill="ECECEC"/>
          </w:tcPr>
          <w:p w14:paraId="147BA2BD" w14:textId="77777777" w:rsidR="00F63D40" w:rsidRDefault="00F63D40" w:rsidP="00965E61">
            <w:pPr>
              <w:spacing w:line="360" w:lineRule="auto"/>
              <w:rPr>
                <w:rFonts w:cs="Times New Roman"/>
                <w:szCs w:val="24"/>
              </w:rPr>
            </w:pPr>
            <w:r w:rsidRPr="003F50D6">
              <w:rPr>
                <w:rFonts w:cs="Times New Roman"/>
                <w:szCs w:val="24"/>
              </w:rPr>
              <w:t>Risk of disease – High</w:t>
            </w:r>
          </w:p>
        </w:tc>
        <w:tc>
          <w:tcPr>
            <w:tcW w:w="2127" w:type="dxa"/>
            <w:tcBorders>
              <w:top w:val="nil"/>
              <w:left w:val="nil"/>
              <w:bottom w:val="nil"/>
              <w:right w:val="nil"/>
            </w:tcBorders>
            <w:shd w:val="clear" w:color="auto" w:fill="auto"/>
            <w:vAlign w:val="center"/>
          </w:tcPr>
          <w:p w14:paraId="147BA2BE" w14:textId="77777777" w:rsidR="00F63D40" w:rsidRPr="003F50D6" w:rsidRDefault="00F63D40" w:rsidP="00965E61">
            <w:pPr>
              <w:spacing w:line="360" w:lineRule="auto"/>
              <w:jc w:val="center"/>
              <w:rPr>
                <w:rFonts w:cs="Times New Roman"/>
                <w:szCs w:val="24"/>
              </w:rPr>
            </w:pPr>
            <w:r>
              <w:rPr>
                <w:rFonts w:cs="Times New Roman"/>
                <w:szCs w:val="24"/>
              </w:rPr>
              <w:t>1</w:t>
            </w:r>
          </w:p>
        </w:tc>
        <w:tc>
          <w:tcPr>
            <w:tcW w:w="3189" w:type="dxa"/>
            <w:tcBorders>
              <w:top w:val="nil"/>
              <w:left w:val="nil"/>
              <w:bottom w:val="nil"/>
              <w:right w:val="nil"/>
            </w:tcBorders>
            <w:shd w:val="clear" w:color="auto" w:fill="auto"/>
            <w:vAlign w:val="center"/>
          </w:tcPr>
          <w:p w14:paraId="147BA2BF" w14:textId="77777777" w:rsidR="00F63D40" w:rsidRPr="003F50D6" w:rsidRDefault="00F63D40" w:rsidP="00C01BA4">
            <w:pPr>
              <w:spacing w:line="360" w:lineRule="auto"/>
              <w:jc w:val="center"/>
              <w:rPr>
                <w:rFonts w:cs="Times New Roman"/>
                <w:szCs w:val="24"/>
              </w:rPr>
            </w:pPr>
            <w:r w:rsidRPr="00F63D40">
              <w:rPr>
                <w:rFonts w:cs="Times New Roman"/>
                <w:szCs w:val="24"/>
              </w:rPr>
              <w:t>1.5</w:t>
            </w:r>
            <w:r w:rsidR="00C01BA4">
              <w:rPr>
                <w:rFonts w:cs="Times New Roman"/>
                <w:szCs w:val="24"/>
              </w:rPr>
              <w:t>4</w:t>
            </w:r>
            <w:r w:rsidRPr="00F63D40">
              <w:rPr>
                <w:rFonts w:cs="Times New Roman"/>
                <w:szCs w:val="24"/>
              </w:rPr>
              <w:t xml:space="preserve"> [0.87; 2.71]</w:t>
            </w:r>
          </w:p>
        </w:tc>
        <w:tc>
          <w:tcPr>
            <w:tcW w:w="1461" w:type="dxa"/>
            <w:tcBorders>
              <w:top w:val="nil"/>
              <w:left w:val="nil"/>
              <w:bottom w:val="nil"/>
              <w:right w:val="nil"/>
            </w:tcBorders>
            <w:shd w:val="clear" w:color="auto" w:fill="auto"/>
            <w:vAlign w:val="center"/>
          </w:tcPr>
          <w:p w14:paraId="147BA2C0" w14:textId="77777777" w:rsidR="00F63D40" w:rsidRPr="003F50D6" w:rsidRDefault="00F63D40" w:rsidP="00965E61">
            <w:pPr>
              <w:spacing w:line="360" w:lineRule="auto"/>
              <w:jc w:val="center"/>
              <w:rPr>
                <w:rFonts w:cs="Times New Roman"/>
                <w:szCs w:val="24"/>
              </w:rPr>
            </w:pPr>
            <w:r>
              <w:rPr>
                <w:rFonts w:cs="Times New Roman"/>
                <w:szCs w:val="24"/>
              </w:rPr>
              <w:t>--</w:t>
            </w:r>
          </w:p>
        </w:tc>
        <w:tc>
          <w:tcPr>
            <w:tcW w:w="2721" w:type="dxa"/>
            <w:vMerge w:val="restart"/>
            <w:tcBorders>
              <w:top w:val="nil"/>
              <w:left w:val="nil"/>
              <w:right w:val="nil"/>
            </w:tcBorders>
            <w:shd w:val="clear" w:color="auto" w:fill="auto"/>
            <w:vAlign w:val="center"/>
          </w:tcPr>
          <w:p w14:paraId="147BA2C1" w14:textId="77777777" w:rsidR="00F63D40" w:rsidRPr="003F50D6" w:rsidRDefault="00F63D40" w:rsidP="00965E61">
            <w:pPr>
              <w:spacing w:line="360" w:lineRule="auto"/>
              <w:jc w:val="center"/>
              <w:rPr>
                <w:rFonts w:cs="Times New Roman"/>
                <w:szCs w:val="24"/>
              </w:rPr>
            </w:pPr>
            <w:r>
              <w:rPr>
                <w:rFonts w:cs="Times New Roman"/>
                <w:szCs w:val="24"/>
              </w:rPr>
              <w:t>0.27</w:t>
            </w:r>
          </w:p>
        </w:tc>
      </w:tr>
      <w:tr w:rsidR="00F63D40" w:rsidRPr="003F50D6" w14:paraId="147BA2C8" w14:textId="77777777" w:rsidTr="00965E61">
        <w:trPr>
          <w:trHeight w:val="463"/>
        </w:trPr>
        <w:tc>
          <w:tcPr>
            <w:tcW w:w="5211" w:type="dxa"/>
            <w:tcBorders>
              <w:top w:val="nil"/>
              <w:left w:val="nil"/>
              <w:bottom w:val="single" w:sz="8" w:space="0" w:color="auto"/>
              <w:right w:val="nil"/>
            </w:tcBorders>
            <w:shd w:val="clear" w:color="auto" w:fill="ECECEC"/>
          </w:tcPr>
          <w:p w14:paraId="147BA2C3" w14:textId="77777777" w:rsidR="00F63D40" w:rsidRDefault="00F63D40" w:rsidP="00965E61">
            <w:pPr>
              <w:spacing w:line="360" w:lineRule="auto"/>
              <w:rPr>
                <w:rFonts w:cs="Times New Roman"/>
                <w:szCs w:val="24"/>
              </w:rPr>
            </w:pPr>
            <w:r w:rsidRPr="003F50D6">
              <w:rPr>
                <w:rFonts w:cs="Times New Roman"/>
                <w:szCs w:val="24"/>
              </w:rPr>
              <w:t>Risk of disease – Normal</w:t>
            </w:r>
          </w:p>
        </w:tc>
        <w:tc>
          <w:tcPr>
            <w:tcW w:w="2127" w:type="dxa"/>
            <w:tcBorders>
              <w:top w:val="nil"/>
              <w:left w:val="nil"/>
              <w:bottom w:val="single" w:sz="8" w:space="0" w:color="auto"/>
              <w:right w:val="nil"/>
            </w:tcBorders>
            <w:shd w:val="clear" w:color="auto" w:fill="auto"/>
            <w:vAlign w:val="center"/>
          </w:tcPr>
          <w:p w14:paraId="147BA2C4" w14:textId="77777777" w:rsidR="00F63D40" w:rsidRPr="003F50D6" w:rsidRDefault="00F63D40" w:rsidP="00965E61">
            <w:pPr>
              <w:spacing w:line="360" w:lineRule="auto"/>
              <w:jc w:val="center"/>
              <w:rPr>
                <w:rFonts w:cs="Times New Roman"/>
                <w:szCs w:val="24"/>
              </w:rPr>
            </w:pPr>
            <w:r>
              <w:rPr>
                <w:rFonts w:cs="Times New Roman"/>
                <w:szCs w:val="24"/>
              </w:rPr>
              <w:t>5</w:t>
            </w:r>
          </w:p>
        </w:tc>
        <w:tc>
          <w:tcPr>
            <w:tcW w:w="3189" w:type="dxa"/>
            <w:tcBorders>
              <w:top w:val="nil"/>
              <w:left w:val="nil"/>
              <w:bottom w:val="single" w:sz="8" w:space="0" w:color="auto"/>
              <w:right w:val="nil"/>
            </w:tcBorders>
            <w:shd w:val="clear" w:color="auto" w:fill="auto"/>
            <w:vAlign w:val="center"/>
          </w:tcPr>
          <w:p w14:paraId="147BA2C5" w14:textId="77777777" w:rsidR="00F63D40" w:rsidRPr="003F50D6" w:rsidRDefault="00F63D40" w:rsidP="00C01BA4">
            <w:pPr>
              <w:spacing w:line="360" w:lineRule="auto"/>
              <w:jc w:val="center"/>
              <w:rPr>
                <w:rFonts w:cs="Times New Roman"/>
                <w:szCs w:val="24"/>
              </w:rPr>
            </w:pPr>
            <w:r w:rsidRPr="00F63D40">
              <w:rPr>
                <w:rFonts w:cs="Times New Roman"/>
                <w:szCs w:val="24"/>
              </w:rPr>
              <w:t>1.04 [0.7</w:t>
            </w:r>
            <w:r w:rsidR="00C01BA4">
              <w:rPr>
                <w:rFonts w:cs="Times New Roman"/>
                <w:szCs w:val="24"/>
              </w:rPr>
              <w:t>1</w:t>
            </w:r>
            <w:r w:rsidRPr="00F63D40">
              <w:rPr>
                <w:rFonts w:cs="Times New Roman"/>
                <w:szCs w:val="24"/>
              </w:rPr>
              <w:t>; 1.54]</w:t>
            </w:r>
          </w:p>
        </w:tc>
        <w:tc>
          <w:tcPr>
            <w:tcW w:w="1461" w:type="dxa"/>
            <w:tcBorders>
              <w:top w:val="nil"/>
              <w:left w:val="nil"/>
              <w:bottom w:val="single" w:sz="8" w:space="0" w:color="auto"/>
              <w:right w:val="nil"/>
            </w:tcBorders>
            <w:shd w:val="clear" w:color="auto" w:fill="auto"/>
            <w:vAlign w:val="center"/>
          </w:tcPr>
          <w:p w14:paraId="147BA2C6" w14:textId="77777777" w:rsidR="00F63D40" w:rsidRPr="003F50D6" w:rsidRDefault="00F63D40" w:rsidP="00965E61">
            <w:pPr>
              <w:spacing w:line="360" w:lineRule="auto"/>
              <w:jc w:val="center"/>
              <w:rPr>
                <w:rFonts w:cs="Times New Roman"/>
                <w:szCs w:val="24"/>
              </w:rPr>
            </w:pPr>
            <w:r w:rsidRPr="00F63D40">
              <w:rPr>
                <w:rFonts w:cs="Times New Roman"/>
                <w:szCs w:val="24"/>
              </w:rPr>
              <w:t>49.8</w:t>
            </w:r>
          </w:p>
        </w:tc>
        <w:tc>
          <w:tcPr>
            <w:tcW w:w="2721" w:type="dxa"/>
            <w:vMerge/>
            <w:tcBorders>
              <w:left w:val="nil"/>
              <w:bottom w:val="single" w:sz="8" w:space="0" w:color="auto"/>
              <w:right w:val="nil"/>
            </w:tcBorders>
            <w:shd w:val="clear" w:color="auto" w:fill="auto"/>
            <w:vAlign w:val="center"/>
          </w:tcPr>
          <w:p w14:paraId="147BA2C7" w14:textId="77777777" w:rsidR="00F63D40" w:rsidRPr="003F50D6" w:rsidRDefault="00F63D40" w:rsidP="00965E61">
            <w:pPr>
              <w:spacing w:line="360" w:lineRule="auto"/>
              <w:jc w:val="center"/>
              <w:rPr>
                <w:rFonts w:cs="Times New Roman"/>
                <w:szCs w:val="24"/>
              </w:rPr>
            </w:pPr>
          </w:p>
        </w:tc>
      </w:tr>
      <w:tr w:rsidR="00F63D40" w:rsidRPr="003F50D6" w14:paraId="147BA2CE" w14:textId="77777777" w:rsidTr="00965E61">
        <w:trPr>
          <w:trHeight w:val="463"/>
        </w:trPr>
        <w:tc>
          <w:tcPr>
            <w:tcW w:w="5211" w:type="dxa"/>
            <w:tcBorders>
              <w:top w:val="nil"/>
              <w:left w:val="nil"/>
              <w:bottom w:val="nil"/>
              <w:right w:val="nil"/>
            </w:tcBorders>
            <w:shd w:val="clear" w:color="auto" w:fill="ECECEC"/>
          </w:tcPr>
          <w:p w14:paraId="147BA2C9" w14:textId="77777777" w:rsidR="00F63D40" w:rsidRDefault="00F63D40" w:rsidP="00965E61">
            <w:pPr>
              <w:spacing w:line="360" w:lineRule="auto"/>
              <w:rPr>
                <w:rFonts w:cs="Times New Roman"/>
                <w:szCs w:val="24"/>
              </w:rPr>
            </w:pPr>
            <w:r w:rsidRPr="003F50D6">
              <w:rPr>
                <w:rFonts w:cs="Times New Roman"/>
                <w:szCs w:val="24"/>
              </w:rPr>
              <w:t>Risk of bias – Low</w:t>
            </w:r>
          </w:p>
        </w:tc>
        <w:tc>
          <w:tcPr>
            <w:tcW w:w="2127" w:type="dxa"/>
            <w:tcBorders>
              <w:top w:val="nil"/>
              <w:left w:val="nil"/>
              <w:bottom w:val="nil"/>
              <w:right w:val="nil"/>
            </w:tcBorders>
            <w:shd w:val="clear" w:color="auto" w:fill="auto"/>
            <w:vAlign w:val="center"/>
          </w:tcPr>
          <w:p w14:paraId="147BA2CA" w14:textId="77777777" w:rsidR="00F63D40" w:rsidRPr="003F50D6" w:rsidRDefault="00C01BA4" w:rsidP="00965E61">
            <w:pPr>
              <w:spacing w:line="360" w:lineRule="auto"/>
              <w:jc w:val="center"/>
              <w:rPr>
                <w:rFonts w:cs="Times New Roman"/>
                <w:szCs w:val="24"/>
              </w:rPr>
            </w:pPr>
            <w:r>
              <w:rPr>
                <w:rFonts w:cs="Times New Roman"/>
                <w:szCs w:val="24"/>
              </w:rPr>
              <w:t>3</w:t>
            </w:r>
          </w:p>
        </w:tc>
        <w:tc>
          <w:tcPr>
            <w:tcW w:w="3189" w:type="dxa"/>
            <w:tcBorders>
              <w:top w:val="nil"/>
              <w:left w:val="nil"/>
              <w:bottom w:val="nil"/>
              <w:right w:val="nil"/>
            </w:tcBorders>
            <w:shd w:val="clear" w:color="auto" w:fill="auto"/>
            <w:vAlign w:val="center"/>
          </w:tcPr>
          <w:p w14:paraId="147BA2CB" w14:textId="77777777" w:rsidR="00F63D40" w:rsidRPr="003F50D6" w:rsidRDefault="00C01BA4" w:rsidP="00C01BA4">
            <w:pPr>
              <w:spacing w:line="360" w:lineRule="auto"/>
              <w:jc w:val="center"/>
              <w:rPr>
                <w:rFonts w:cs="Times New Roman"/>
                <w:szCs w:val="24"/>
              </w:rPr>
            </w:pPr>
            <w:r w:rsidRPr="00C01BA4">
              <w:rPr>
                <w:rFonts w:cs="Times New Roman"/>
                <w:szCs w:val="24"/>
              </w:rPr>
              <w:t>1.</w:t>
            </w:r>
            <w:r>
              <w:rPr>
                <w:rFonts w:cs="Times New Roman"/>
                <w:szCs w:val="24"/>
              </w:rPr>
              <w:t>20</w:t>
            </w:r>
            <w:r w:rsidRPr="00C01BA4">
              <w:rPr>
                <w:rFonts w:cs="Times New Roman"/>
                <w:szCs w:val="24"/>
              </w:rPr>
              <w:t xml:space="preserve"> [0.7</w:t>
            </w:r>
            <w:r>
              <w:rPr>
                <w:rFonts w:cs="Times New Roman"/>
                <w:szCs w:val="24"/>
              </w:rPr>
              <w:t>7</w:t>
            </w:r>
            <w:r w:rsidRPr="00C01BA4">
              <w:rPr>
                <w:rFonts w:cs="Times New Roman"/>
                <w:szCs w:val="24"/>
              </w:rPr>
              <w:t>; 1.86]</w:t>
            </w:r>
          </w:p>
        </w:tc>
        <w:tc>
          <w:tcPr>
            <w:tcW w:w="1461" w:type="dxa"/>
            <w:tcBorders>
              <w:top w:val="nil"/>
              <w:left w:val="nil"/>
              <w:bottom w:val="nil"/>
              <w:right w:val="nil"/>
            </w:tcBorders>
            <w:shd w:val="clear" w:color="auto" w:fill="auto"/>
            <w:vAlign w:val="center"/>
          </w:tcPr>
          <w:p w14:paraId="147BA2CC" w14:textId="77777777" w:rsidR="00F63D40" w:rsidRPr="003F50D6" w:rsidRDefault="00C01BA4" w:rsidP="00965E61">
            <w:pPr>
              <w:spacing w:line="360" w:lineRule="auto"/>
              <w:jc w:val="center"/>
              <w:rPr>
                <w:rFonts w:cs="Times New Roman"/>
                <w:szCs w:val="24"/>
              </w:rPr>
            </w:pPr>
            <w:r w:rsidRPr="00C01BA4">
              <w:rPr>
                <w:rFonts w:cs="Times New Roman"/>
                <w:szCs w:val="24"/>
              </w:rPr>
              <w:t>3</w:t>
            </w:r>
            <w:r>
              <w:rPr>
                <w:rFonts w:cs="Times New Roman"/>
                <w:szCs w:val="24"/>
              </w:rPr>
              <w:t>.0</w:t>
            </w:r>
          </w:p>
        </w:tc>
        <w:tc>
          <w:tcPr>
            <w:tcW w:w="2721" w:type="dxa"/>
            <w:vMerge w:val="restart"/>
            <w:tcBorders>
              <w:top w:val="nil"/>
              <w:left w:val="nil"/>
              <w:right w:val="nil"/>
            </w:tcBorders>
            <w:shd w:val="clear" w:color="auto" w:fill="auto"/>
            <w:vAlign w:val="center"/>
          </w:tcPr>
          <w:p w14:paraId="147BA2CD" w14:textId="77777777" w:rsidR="00F63D40" w:rsidRPr="003F50D6" w:rsidRDefault="00C01BA4" w:rsidP="00C01BA4">
            <w:pPr>
              <w:spacing w:line="360" w:lineRule="auto"/>
              <w:jc w:val="center"/>
              <w:rPr>
                <w:rFonts w:cs="Times New Roman"/>
                <w:szCs w:val="24"/>
              </w:rPr>
            </w:pPr>
            <w:r w:rsidRPr="00C01BA4">
              <w:rPr>
                <w:rFonts w:cs="Times New Roman"/>
                <w:szCs w:val="24"/>
              </w:rPr>
              <w:t>0.8</w:t>
            </w:r>
            <w:r>
              <w:rPr>
                <w:rFonts w:cs="Times New Roman"/>
                <w:szCs w:val="24"/>
              </w:rPr>
              <w:t>2</w:t>
            </w:r>
          </w:p>
        </w:tc>
      </w:tr>
      <w:tr w:rsidR="00F63D40" w:rsidRPr="003F50D6" w14:paraId="147BA2D4" w14:textId="77777777" w:rsidTr="00965E61">
        <w:trPr>
          <w:trHeight w:val="463"/>
        </w:trPr>
        <w:tc>
          <w:tcPr>
            <w:tcW w:w="5211" w:type="dxa"/>
            <w:tcBorders>
              <w:top w:val="nil"/>
              <w:left w:val="nil"/>
              <w:bottom w:val="single" w:sz="8" w:space="0" w:color="auto"/>
              <w:right w:val="nil"/>
            </w:tcBorders>
            <w:shd w:val="clear" w:color="auto" w:fill="ECECEC"/>
          </w:tcPr>
          <w:p w14:paraId="147BA2CF" w14:textId="77777777" w:rsidR="00F63D40" w:rsidRDefault="00F63D40" w:rsidP="00965E61">
            <w:pPr>
              <w:spacing w:line="360" w:lineRule="auto"/>
              <w:rPr>
                <w:rFonts w:cs="Times New Roman"/>
                <w:szCs w:val="24"/>
              </w:rPr>
            </w:pPr>
            <w:r w:rsidRPr="003F50D6">
              <w:rPr>
                <w:rFonts w:cs="Times New Roman"/>
                <w:szCs w:val="24"/>
              </w:rPr>
              <w:t>Risk of bias – High/Unclear</w:t>
            </w:r>
          </w:p>
        </w:tc>
        <w:tc>
          <w:tcPr>
            <w:tcW w:w="2127" w:type="dxa"/>
            <w:tcBorders>
              <w:top w:val="nil"/>
              <w:left w:val="nil"/>
              <w:bottom w:val="single" w:sz="8" w:space="0" w:color="auto"/>
              <w:right w:val="nil"/>
            </w:tcBorders>
            <w:shd w:val="clear" w:color="auto" w:fill="auto"/>
            <w:vAlign w:val="center"/>
          </w:tcPr>
          <w:p w14:paraId="147BA2D0" w14:textId="77777777" w:rsidR="00F63D40" w:rsidRPr="003F50D6" w:rsidRDefault="00C01BA4" w:rsidP="00965E61">
            <w:pPr>
              <w:spacing w:line="360" w:lineRule="auto"/>
              <w:jc w:val="center"/>
              <w:rPr>
                <w:rFonts w:cs="Times New Roman"/>
                <w:szCs w:val="24"/>
              </w:rPr>
            </w:pPr>
            <w:r>
              <w:rPr>
                <w:rFonts w:cs="Times New Roman"/>
                <w:szCs w:val="24"/>
              </w:rPr>
              <w:t>3</w:t>
            </w:r>
          </w:p>
        </w:tc>
        <w:tc>
          <w:tcPr>
            <w:tcW w:w="3189" w:type="dxa"/>
            <w:tcBorders>
              <w:top w:val="nil"/>
              <w:left w:val="nil"/>
              <w:bottom w:val="single" w:sz="8" w:space="0" w:color="auto"/>
              <w:right w:val="nil"/>
            </w:tcBorders>
            <w:shd w:val="clear" w:color="auto" w:fill="auto"/>
            <w:vAlign w:val="center"/>
          </w:tcPr>
          <w:p w14:paraId="147BA2D1" w14:textId="77777777" w:rsidR="00F63D40" w:rsidRPr="003F50D6" w:rsidRDefault="00C01BA4" w:rsidP="00C01BA4">
            <w:pPr>
              <w:spacing w:line="360" w:lineRule="auto"/>
              <w:jc w:val="center"/>
              <w:rPr>
                <w:rFonts w:cs="Times New Roman"/>
                <w:szCs w:val="24"/>
              </w:rPr>
            </w:pPr>
            <w:r w:rsidRPr="00C01BA4">
              <w:rPr>
                <w:rFonts w:cs="Times New Roman"/>
                <w:szCs w:val="24"/>
              </w:rPr>
              <w:t>1.10 [0.6</w:t>
            </w:r>
            <w:r>
              <w:rPr>
                <w:rFonts w:cs="Times New Roman"/>
                <w:szCs w:val="24"/>
              </w:rPr>
              <w:t>7</w:t>
            </w:r>
            <w:r w:rsidRPr="00C01BA4">
              <w:rPr>
                <w:rFonts w:cs="Times New Roman"/>
                <w:szCs w:val="24"/>
              </w:rPr>
              <w:t>; 1.8</w:t>
            </w:r>
            <w:r>
              <w:rPr>
                <w:rFonts w:cs="Times New Roman"/>
                <w:szCs w:val="24"/>
              </w:rPr>
              <w:t>8</w:t>
            </w:r>
            <w:r w:rsidRPr="00C01BA4">
              <w:rPr>
                <w:rFonts w:cs="Times New Roman"/>
                <w:szCs w:val="24"/>
              </w:rPr>
              <w:t>]</w:t>
            </w:r>
          </w:p>
        </w:tc>
        <w:tc>
          <w:tcPr>
            <w:tcW w:w="1461" w:type="dxa"/>
            <w:tcBorders>
              <w:top w:val="nil"/>
              <w:left w:val="nil"/>
              <w:bottom w:val="single" w:sz="8" w:space="0" w:color="auto"/>
              <w:right w:val="nil"/>
            </w:tcBorders>
            <w:shd w:val="clear" w:color="auto" w:fill="auto"/>
            <w:vAlign w:val="center"/>
          </w:tcPr>
          <w:p w14:paraId="147BA2D2" w14:textId="77777777" w:rsidR="00F63D40" w:rsidRPr="003F50D6" w:rsidRDefault="00C01BA4" w:rsidP="00965E61">
            <w:pPr>
              <w:spacing w:line="360" w:lineRule="auto"/>
              <w:jc w:val="center"/>
              <w:rPr>
                <w:rFonts w:cs="Times New Roman"/>
                <w:szCs w:val="24"/>
              </w:rPr>
            </w:pPr>
            <w:r w:rsidRPr="00C01BA4">
              <w:rPr>
                <w:rFonts w:cs="Times New Roman"/>
                <w:szCs w:val="24"/>
              </w:rPr>
              <w:t>71.8</w:t>
            </w:r>
          </w:p>
        </w:tc>
        <w:tc>
          <w:tcPr>
            <w:tcW w:w="2721" w:type="dxa"/>
            <w:vMerge/>
            <w:tcBorders>
              <w:left w:val="nil"/>
              <w:bottom w:val="single" w:sz="8" w:space="0" w:color="auto"/>
              <w:right w:val="nil"/>
            </w:tcBorders>
            <w:shd w:val="clear" w:color="auto" w:fill="auto"/>
            <w:vAlign w:val="center"/>
          </w:tcPr>
          <w:p w14:paraId="147BA2D3" w14:textId="77777777" w:rsidR="00F63D40" w:rsidRPr="003F50D6" w:rsidRDefault="00F63D40" w:rsidP="00965E61">
            <w:pPr>
              <w:spacing w:line="360" w:lineRule="auto"/>
              <w:jc w:val="center"/>
              <w:rPr>
                <w:rFonts w:cs="Times New Roman"/>
                <w:szCs w:val="24"/>
              </w:rPr>
            </w:pPr>
          </w:p>
        </w:tc>
      </w:tr>
      <w:tr w:rsidR="00F63D40" w:rsidRPr="003F50D6" w14:paraId="147BA2DA" w14:textId="77777777" w:rsidTr="00965E61">
        <w:trPr>
          <w:trHeight w:val="463"/>
        </w:trPr>
        <w:tc>
          <w:tcPr>
            <w:tcW w:w="5211" w:type="dxa"/>
            <w:tcBorders>
              <w:top w:val="nil"/>
              <w:left w:val="nil"/>
              <w:bottom w:val="nil"/>
              <w:right w:val="nil"/>
            </w:tcBorders>
            <w:shd w:val="clear" w:color="auto" w:fill="ECECEC"/>
          </w:tcPr>
          <w:p w14:paraId="147BA2D5" w14:textId="77777777" w:rsidR="00F63D40" w:rsidRDefault="00F63D40" w:rsidP="00965E61">
            <w:pPr>
              <w:spacing w:line="360" w:lineRule="auto"/>
              <w:rPr>
                <w:rFonts w:cs="Times New Roman"/>
                <w:szCs w:val="24"/>
              </w:rPr>
            </w:pPr>
            <w:r w:rsidRPr="003F50D6">
              <w:rPr>
                <w:rFonts w:cs="Times New Roman"/>
                <w:szCs w:val="24"/>
              </w:rPr>
              <w:t>Clear definition of breastfeeding duration</w:t>
            </w:r>
          </w:p>
        </w:tc>
        <w:tc>
          <w:tcPr>
            <w:tcW w:w="2127" w:type="dxa"/>
            <w:tcBorders>
              <w:top w:val="nil"/>
              <w:left w:val="nil"/>
              <w:bottom w:val="nil"/>
              <w:right w:val="nil"/>
            </w:tcBorders>
            <w:shd w:val="clear" w:color="auto" w:fill="auto"/>
            <w:vAlign w:val="center"/>
          </w:tcPr>
          <w:p w14:paraId="147BA2D6" w14:textId="77777777" w:rsidR="00F63D40" w:rsidRPr="003F50D6" w:rsidRDefault="00C01BA4" w:rsidP="00965E61">
            <w:pPr>
              <w:spacing w:line="360" w:lineRule="auto"/>
              <w:jc w:val="center"/>
              <w:rPr>
                <w:rFonts w:cs="Times New Roman"/>
                <w:szCs w:val="24"/>
              </w:rPr>
            </w:pPr>
            <w:r>
              <w:rPr>
                <w:rFonts w:cs="Times New Roman"/>
                <w:szCs w:val="24"/>
              </w:rPr>
              <w:t>5</w:t>
            </w:r>
          </w:p>
        </w:tc>
        <w:tc>
          <w:tcPr>
            <w:tcW w:w="3189" w:type="dxa"/>
            <w:tcBorders>
              <w:top w:val="nil"/>
              <w:left w:val="nil"/>
              <w:bottom w:val="nil"/>
              <w:right w:val="nil"/>
            </w:tcBorders>
            <w:shd w:val="clear" w:color="auto" w:fill="auto"/>
            <w:vAlign w:val="center"/>
          </w:tcPr>
          <w:p w14:paraId="147BA2D7" w14:textId="77777777" w:rsidR="00F63D40" w:rsidRPr="003F50D6" w:rsidRDefault="00C01BA4" w:rsidP="00C01BA4">
            <w:pPr>
              <w:spacing w:line="360" w:lineRule="auto"/>
              <w:jc w:val="center"/>
              <w:rPr>
                <w:rFonts w:cs="Times New Roman"/>
                <w:szCs w:val="24"/>
              </w:rPr>
            </w:pPr>
            <w:r w:rsidRPr="00C01BA4">
              <w:rPr>
                <w:rFonts w:cs="Times New Roman"/>
                <w:szCs w:val="24"/>
              </w:rPr>
              <w:t>1.11 [0.7</w:t>
            </w:r>
            <w:r>
              <w:rPr>
                <w:rFonts w:cs="Times New Roman"/>
                <w:szCs w:val="24"/>
              </w:rPr>
              <w:t>2</w:t>
            </w:r>
            <w:r w:rsidRPr="00C01BA4">
              <w:rPr>
                <w:rFonts w:cs="Times New Roman"/>
                <w:szCs w:val="24"/>
              </w:rPr>
              <w:t>; 1.73]</w:t>
            </w:r>
          </w:p>
        </w:tc>
        <w:tc>
          <w:tcPr>
            <w:tcW w:w="1461" w:type="dxa"/>
            <w:tcBorders>
              <w:top w:val="nil"/>
              <w:left w:val="nil"/>
              <w:bottom w:val="nil"/>
              <w:right w:val="nil"/>
            </w:tcBorders>
            <w:shd w:val="clear" w:color="auto" w:fill="auto"/>
            <w:vAlign w:val="center"/>
          </w:tcPr>
          <w:p w14:paraId="147BA2D8" w14:textId="77777777" w:rsidR="00F63D40" w:rsidRPr="003F50D6" w:rsidRDefault="00C01BA4" w:rsidP="00965E61">
            <w:pPr>
              <w:spacing w:line="360" w:lineRule="auto"/>
              <w:jc w:val="center"/>
              <w:rPr>
                <w:rFonts w:cs="Times New Roman"/>
                <w:szCs w:val="24"/>
              </w:rPr>
            </w:pPr>
            <w:r w:rsidRPr="00C01BA4">
              <w:rPr>
                <w:rFonts w:cs="Times New Roman"/>
                <w:szCs w:val="24"/>
              </w:rPr>
              <w:t>56.6</w:t>
            </w:r>
          </w:p>
        </w:tc>
        <w:tc>
          <w:tcPr>
            <w:tcW w:w="2721" w:type="dxa"/>
            <w:vMerge w:val="restart"/>
            <w:tcBorders>
              <w:top w:val="nil"/>
              <w:left w:val="nil"/>
              <w:right w:val="nil"/>
            </w:tcBorders>
            <w:shd w:val="clear" w:color="auto" w:fill="auto"/>
            <w:vAlign w:val="center"/>
          </w:tcPr>
          <w:p w14:paraId="147BA2D9" w14:textId="77777777" w:rsidR="00F63D40" w:rsidRPr="003F50D6" w:rsidRDefault="00C01BA4" w:rsidP="00965E61">
            <w:pPr>
              <w:spacing w:line="360" w:lineRule="auto"/>
              <w:jc w:val="center"/>
              <w:rPr>
                <w:rFonts w:cs="Times New Roman"/>
                <w:szCs w:val="24"/>
              </w:rPr>
            </w:pPr>
            <w:r>
              <w:rPr>
                <w:rFonts w:cs="Times New Roman"/>
                <w:szCs w:val="24"/>
              </w:rPr>
              <w:t>0.99</w:t>
            </w:r>
          </w:p>
        </w:tc>
      </w:tr>
      <w:tr w:rsidR="00F63D40" w:rsidRPr="003F50D6" w14:paraId="147BA2E0" w14:textId="77777777" w:rsidTr="00965E61">
        <w:trPr>
          <w:trHeight w:val="463"/>
        </w:trPr>
        <w:tc>
          <w:tcPr>
            <w:tcW w:w="5211" w:type="dxa"/>
            <w:tcBorders>
              <w:top w:val="nil"/>
              <w:left w:val="nil"/>
              <w:bottom w:val="single" w:sz="8" w:space="0" w:color="auto"/>
              <w:right w:val="nil"/>
            </w:tcBorders>
            <w:shd w:val="clear" w:color="auto" w:fill="ECECEC"/>
          </w:tcPr>
          <w:p w14:paraId="147BA2DB" w14:textId="77777777" w:rsidR="00F63D40" w:rsidRDefault="00F63D40" w:rsidP="00965E61">
            <w:pPr>
              <w:spacing w:line="360" w:lineRule="auto"/>
              <w:rPr>
                <w:rFonts w:cs="Times New Roman"/>
                <w:szCs w:val="24"/>
              </w:rPr>
            </w:pPr>
            <w:r w:rsidRPr="003F50D6">
              <w:rPr>
                <w:rFonts w:cs="Times New Roman"/>
                <w:szCs w:val="24"/>
              </w:rPr>
              <w:t>Unclear definition of breastfeeding duration</w:t>
            </w:r>
          </w:p>
        </w:tc>
        <w:tc>
          <w:tcPr>
            <w:tcW w:w="2127" w:type="dxa"/>
            <w:tcBorders>
              <w:top w:val="nil"/>
              <w:left w:val="nil"/>
              <w:bottom w:val="single" w:sz="8" w:space="0" w:color="auto"/>
              <w:right w:val="nil"/>
            </w:tcBorders>
            <w:shd w:val="clear" w:color="auto" w:fill="auto"/>
            <w:vAlign w:val="center"/>
          </w:tcPr>
          <w:p w14:paraId="147BA2DC" w14:textId="77777777" w:rsidR="00F63D40" w:rsidRPr="003F50D6" w:rsidRDefault="00C01BA4" w:rsidP="00965E61">
            <w:pPr>
              <w:spacing w:line="360" w:lineRule="auto"/>
              <w:jc w:val="center"/>
              <w:rPr>
                <w:rFonts w:cs="Times New Roman"/>
                <w:szCs w:val="24"/>
              </w:rPr>
            </w:pPr>
            <w:r>
              <w:rPr>
                <w:rFonts w:cs="Times New Roman"/>
                <w:szCs w:val="24"/>
              </w:rPr>
              <w:t>1</w:t>
            </w:r>
          </w:p>
        </w:tc>
        <w:tc>
          <w:tcPr>
            <w:tcW w:w="3189" w:type="dxa"/>
            <w:tcBorders>
              <w:top w:val="nil"/>
              <w:left w:val="nil"/>
              <w:bottom w:val="single" w:sz="8" w:space="0" w:color="auto"/>
              <w:right w:val="nil"/>
            </w:tcBorders>
            <w:shd w:val="clear" w:color="auto" w:fill="auto"/>
            <w:vAlign w:val="center"/>
          </w:tcPr>
          <w:p w14:paraId="147BA2DD" w14:textId="77777777" w:rsidR="00F63D40" w:rsidRPr="003F50D6" w:rsidRDefault="00C01BA4" w:rsidP="00C01BA4">
            <w:pPr>
              <w:spacing w:line="360" w:lineRule="auto"/>
              <w:jc w:val="center"/>
              <w:rPr>
                <w:rFonts w:cs="Times New Roman"/>
                <w:szCs w:val="24"/>
              </w:rPr>
            </w:pPr>
            <w:r w:rsidRPr="00C01BA4">
              <w:rPr>
                <w:rFonts w:cs="Times New Roman"/>
                <w:szCs w:val="24"/>
              </w:rPr>
              <w:t>1.1</w:t>
            </w:r>
            <w:r>
              <w:rPr>
                <w:rFonts w:cs="Times New Roman"/>
                <w:szCs w:val="24"/>
              </w:rPr>
              <w:t>2</w:t>
            </w:r>
            <w:r w:rsidRPr="00C01BA4">
              <w:rPr>
                <w:rFonts w:cs="Times New Roman"/>
                <w:szCs w:val="24"/>
              </w:rPr>
              <w:t xml:space="preserve"> [0.71; 1.75]</w:t>
            </w:r>
          </w:p>
        </w:tc>
        <w:tc>
          <w:tcPr>
            <w:tcW w:w="1461" w:type="dxa"/>
            <w:tcBorders>
              <w:top w:val="nil"/>
              <w:left w:val="nil"/>
              <w:bottom w:val="single" w:sz="8" w:space="0" w:color="auto"/>
              <w:right w:val="nil"/>
            </w:tcBorders>
            <w:shd w:val="clear" w:color="auto" w:fill="auto"/>
            <w:vAlign w:val="center"/>
          </w:tcPr>
          <w:p w14:paraId="147BA2DE" w14:textId="77777777" w:rsidR="00F63D40" w:rsidRPr="003F50D6" w:rsidRDefault="00C01BA4" w:rsidP="00965E61">
            <w:pPr>
              <w:spacing w:line="360" w:lineRule="auto"/>
              <w:jc w:val="center"/>
              <w:rPr>
                <w:rFonts w:cs="Times New Roman"/>
                <w:szCs w:val="24"/>
              </w:rPr>
            </w:pPr>
            <w:r>
              <w:rPr>
                <w:rFonts w:cs="Times New Roman"/>
                <w:szCs w:val="24"/>
              </w:rPr>
              <w:t>--</w:t>
            </w:r>
          </w:p>
        </w:tc>
        <w:tc>
          <w:tcPr>
            <w:tcW w:w="2721" w:type="dxa"/>
            <w:vMerge/>
            <w:tcBorders>
              <w:left w:val="nil"/>
              <w:bottom w:val="single" w:sz="8" w:space="0" w:color="auto"/>
              <w:right w:val="nil"/>
            </w:tcBorders>
            <w:shd w:val="clear" w:color="auto" w:fill="auto"/>
            <w:vAlign w:val="center"/>
          </w:tcPr>
          <w:p w14:paraId="147BA2DF" w14:textId="77777777" w:rsidR="00F63D40" w:rsidRPr="003F50D6" w:rsidRDefault="00F63D40" w:rsidP="00965E61">
            <w:pPr>
              <w:spacing w:line="360" w:lineRule="auto"/>
              <w:jc w:val="center"/>
              <w:rPr>
                <w:rFonts w:cs="Times New Roman"/>
                <w:szCs w:val="24"/>
              </w:rPr>
            </w:pPr>
          </w:p>
        </w:tc>
      </w:tr>
    </w:tbl>
    <w:p w14:paraId="147BA2E1" w14:textId="77777777" w:rsidR="00F63D40" w:rsidRDefault="00F63D40" w:rsidP="00CA383E">
      <w:pPr>
        <w:pStyle w:val="Caption"/>
      </w:pPr>
    </w:p>
    <w:p w14:paraId="147BA2E2" w14:textId="77777777" w:rsidR="00F63D40" w:rsidRDefault="00F63D40" w:rsidP="00CA383E">
      <w:pPr>
        <w:pStyle w:val="Caption"/>
      </w:pPr>
    </w:p>
    <w:p w14:paraId="147BA2E3" w14:textId="77777777" w:rsidR="00F63D40" w:rsidRDefault="00F63D40" w:rsidP="00CA383E">
      <w:pPr>
        <w:pStyle w:val="Caption"/>
      </w:pPr>
    </w:p>
    <w:p w14:paraId="147BA2E4" w14:textId="77777777" w:rsidR="00F63D40" w:rsidRDefault="00F63D40" w:rsidP="00CA383E">
      <w:pPr>
        <w:pStyle w:val="Caption"/>
      </w:pPr>
    </w:p>
    <w:p w14:paraId="147BA2E5" w14:textId="77777777" w:rsidR="00F63D40" w:rsidRDefault="00F63D40" w:rsidP="00CA383E">
      <w:pPr>
        <w:pStyle w:val="Caption"/>
      </w:pPr>
    </w:p>
    <w:p w14:paraId="147BA2E6" w14:textId="77777777" w:rsidR="00740F61" w:rsidRDefault="00CA383E" w:rsidP="00CA383E">
      <w:pPr>
        <w:pStyle w:val="Caption"/>
      </w:pPr>
      <w:bookmarkStart w:id="333" w:name="_Ref419802845"/>
      <w:bookmarkStart w:id="334" w:name="_Toc497227818"/>
      <w:r>
        <w:t xml:space="preserve">Table </w:t>
      </w:r>
      <w:fldSimple w:instr=" SEQ Table \* ARABIC ">
        <w:r w:rsidR="004E17B5">
          <w:rPr>
            <w:noProof/>
          </w:rPr>
          <w:t>23</w:t>
        </w:r>
      </w:fldSimple>
      <w:bookmarkEnd w:id="333"/>
      <w:r>
        <w:t xml:space="preserve"> Studies investigating the association between solid food introduction and wheeze which were not eligible for meta-analysis</w:t>
      </w:r>
      <w:bookmarkEnd w:id="334"/>
    </w:p>
    <w:p w14:paraId="147BA2E7" w14:textId="77777777" w:rsidR="00D5735A" w:rsidRDefault="00D5735A" w:rsidP="00D82FFA">
      <w:pPr>
        <w:ind w:firstLine="720"/>
      </w:pPr>
    </w:p>
    <w:tbl>
      <w:tblPr>
        <w:tblW w:w="13044" w:type="dxa"/>
        <w:tblInd w:w="-522" w:type="dxa"/>
        <w:tblBorders>
          <w:top w:val="single" w:sz="4" w:space="0" w:color="auto"/>
          <w:bottom w:val="single" w:sz="4" w:space="0" w:color="auto"/>
          <w:insideH w:val="single" w:sz="4" w:space="0" w:color="auto"/>
        </w:tblBorders>
        <w:tblLook w:val="04A0" w:firstRow="1" w:lastRow="0" w:firstColumn="1" w:lastColumn="0" w:noHBand="0" w:noVBand="1"/>
      </w:tblPr>
      <w:tblGrid>
        <w:gridCol w:w="1467"/>
        <w:gridCol w:w="910"/>
        <w:gridCol w:w="1150"/>
        <w:gridCol w:w="625"/>
        <w:gridCol w:w="719"/>
        <w:gridCol w:w="1641"/>
        <w:gridCol w:w="1497"/>
        <w:gridCol w:w="828"/>
        <w:gridCol w:w="685"/>
        <w:gridCol w:w="1026"/>
        <w:gridCol w:w="972"/>
        <w:gridCol w:w="1524"/>
      </w:tblGrid>
      <w:tr w:rsidR="00B36E00" w:rsidRPr="00677DF3" w14:paraId="147BA2F4" w14:textId="77777777" w:rsidTr="00E14FBB">
        <w:trPr>
          <w:trHeight w:val="945"/>
          <w:tblHeader/>
        </w:trPr>
        <w:tc>
          <w:tcPr>
            <w:tcW w:w="1471" w:type="dxa"/>
            <w:shd w:val="clear" w:color="000000" w:fill="D9D9D9"/>
            <w:vAlign w:val="center"/>
            <w:hideMark/>
          </w:tcPr>
          <w:p w14:paraId="147BA2E8" w14:textId="77777777" w:rsidR="00B36E00" w:rsidRPr="00677DF3" w:rsidRDefault="00B36E00" w:rsidP="00E14FBB">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First Author and year of publication</w:t>
            </w:r>
          </w:p>
        </w:tc>
        <w:tc>
          <w:tcPr>
            <w:tcW w:w="910" w:type="dxa"/>
            <w:shd w:val="clear" w:color="000000" w:fill="D9D9D9"/>
            <w:vAlign w:val="center"/>
            <w:hideMark/>
          </w:tcPr>
          <w:p w14:paraId="147BA2E9" w14:textId="77777777" w:rsidR="00B36E00" w:rsidRPr="00677DF3" w:rsidRDefault="00B36E00" w:rsidP="004A767C">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 xml:space="preserve">Design </w:t>
            </w:r>
          </w:p>
        </w:tc>
        <w:tc>
          <w:tcPr>
            <w:tcW w:w="1150" w:type="dxa"/>
            <w:shd w:val="clear" w:color="000000" w:fill="D9D9D9"/>
            <w:vAlign w:val="center"/>
            <w:hideMark/>
          </w:tcPr>
          <w:p w14:paraId="147BA2EA" w14:textId="77777777" w:rsidR="00B36E00" w:rsidRPr="00677DF3" w:rsidRDefault="00B36E00" w:rsidP="004A767C">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Outcome</w:t>
            </w:r>
          </w:p>
        </w:tc>
        <w:tc>
          <w:tcPr>
            <w:tcW w:w="625" w:type="dxa"/>
            <w:shd w:val="clear" w:color="000000" w:fill="D9D9D9"/>
            <w:vAlign w:val="center"/>
            <w:hideMark/>
          </w:tcPr>
          <w:p w14:paraId="147BA2EB" w14:textId="77777777" w:rsidR="00B36E00" w:rsidRPr="00677DF3" w:rsidRDefault="00B36E00" w:rsidP="004A767C">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Age</w:t>
            </w:r>
          </w:p>
        </w:tc>
        <w:tc>
          <w:tcPr>
            <w:tcW w:w="725" w:type="dxa"/>
            <w:shd w:val="clear" w:color="000000" w:fill="D9D9D9"/>
            <w:vAlign w:val="center"/>
            <w:hideMark/>
          </w:tcPr>
          <w:p w14:paraId="147BA2EC" w14:textId="77777777" w:rsidR="00B36E00" w:rsidRPr="00677DF3" w:rsidRDefault="00B36E00" w:rsidP="004A767C">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N/n</w:t>
            </w:r>
          </w:p>
        </w:tc>
        <w:tc>
          <w:tcPr>
            <w:tcW w:w="1647" w:type="dxa"/>
            <w:shd w:val="clear" w:color="000000" w:fill="D9D9D9"/>
            <w:vAlign w:val="center"/>
            <w:hideMark/>
          </w:tcPr>
          <w:p w14:paraId="147BA2ED" w14:textId="77777777" w:rsidR="00B36E00" w:rsidRPr="00677DF3" w:rsidRDefault="00B36E00" w:rsidP="004A767C">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Age at SF introduction  (continuous or categorical in months)</w:t>
            </w:r>
          </w:p>
        </w:tc>
        <w:tc>
          <w:tcPr>
            <w:tcW w:w="1497" w:type="dxa"/>
            <w:shd w:val="clear" w:color="000000" w:fill="D9D9D9"/>
            <w:vAlign w:val="center"/>
            <w:hideMark/>
          </w:tcPr>
          <w:p w14:paraId="147BA2EE" w14:textId="77777777" w:rsidR="00B36E00" w:rsidRPr="00677DF3" w:rsidRDefault="00B36E00" w:rsidP="004A767C">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Average age at SF introduction</w:t>
            </w:r>
          </w:p>
        </w:tc>
        <w:tc>
          <w:tcPr>
            <w:tcW w:w="1475" w:type="dxa"/>
            <w:gridSpan w:val="2"/>
            <w:shd w:val="clear" w:color="000000" w:fill="D9D9D9"/>
            <w:vAlign w:val="center"/>
            <w:hideMark/>
          </w:tcPr>
          <w:p w14:paraId="147BA2EF" w14:textId="77777777" w:rsidR="00B36E00" w:rsidRPr="00677DF3" w:rsidRDefault="00E14FBB" w:rsidP="004A767C">
            <w:pPr>
              <w:spacing w:after="0" w:line="240" w:lineRule="auto"/>
              <w:rPr>
                <w:rFonts w:eastAsia="Times New Roman" w:cs="Times New Roman"/>
                <w:b/>
                <w:bCs/>
                <w:szCs w:val="24"/>
                <w:lang w:eastAsia="en-GB"/>
              </w:rPr>
            </w:pPr>
            <w:r>
              <w:rPr>
                <w:rFonts w:eastAsia="Times New Roman" w:cs="Times New Roman"/>
                <w:b/>
                <w:bCs/>
                <w:szCs w:val="24"/>
                <w:lang w:eastAsia="en-GB"/>
              </w:rPr>
              <w:t xml:space="preserve">SF introduction </w:t>
            </w:r>
            <w:r w:rsidR="00B36E00" w:rsidRPr="00677DF3">
              <w:rPr>
                <w:rFonts w:eastAsia="Times New Roman" w:cs="Times New Roman"/>
                <w:b/>
                <w:bCs/>
                <w:szCs w:val="24"/>
                <w:lang w:eastAsia="en-GB"/>
              </w:rPr>
              <w:t>Unaffected</w:t>
            </w:r>
          </w:p>
          <w:p w14:paraId="147BA2F0" w14:textId="77777777" w:rsidR="00B36E00" w:rsidRPr="00677DF3" w:rsidRDefault="00B36E00" w:rsidP="004A767C">
            <w:pPr>
              <w:spacing w:after="0" w:line="240" w:lineRule="auto"/>
              <w:rPr>
                <w:rFonts w:eastAsia="Times New Roman" w:cs="Times New Roman"/>
                <w:b/>
                <w:bCs/>
                <w:szCs w:val="24"/>
                <w:lang w:eastAsia="en-GB"/>
              </w:rPr>
            </w:pPr>
            <w:r w:rsidRPr="00677DF3">
              <w:rPr>
                <w:rFonts w:eastAsia="Times New Roman" w:cs="Times New Roman"/>
                <w:b/>
                <w:bCs/>
                <w:szCs w:val="24"/>
                <w:lang w:eastAsia="en-GB"/>
              </w:rPr>
              <w:t> </w:t>
            </w:r>
          </w:p>
        </w:tc>
        <w:tc>
          <w:tcPr>
            <w:tcW w:w="2020" w:type="dxa"/>
            <w:gridSpan w:val="2"/>
            <w:shd w:val="clear" w:color="000000" w:fill="D9D9D9"/>
            <w:vAlign w:val="center"/>
            <w:hideMark/>
          </w:tcPr>
          <w:p w14:paraId="147BA2F1" w14:textId="77777777" w:rsidR="00B36E00" w:rsidRPr="00677DF3" w:rsidRDefault="00E14FBB" w:rsidP="004A767C">
            <w:pPr>
              <w:spacing w:after="0" w:line="240" w:lineRule="auto"/>
              <w:rPr>
                <w:rFonts w:eastAsia="Times New Roman" w:cs="Times New Roman"/>
                <w:b/>
                <w:bCs/>
                <w:szCs w:val="24"/>
                <w:lang w:eastAsia="en-GB"/>
              </w:rPr>
            </w:pPr>
            <w:r>
              <w:rPr>
                <w:rFonts w:eastAsia="Times New Roman" w:cs="Times New Roman"/>
                <w:b/>
                <w:bCs/>
                <w:szCs w:val="24"/>
                <w:lang w:eastAsia="en-GB"/>
              </w:rPr>
              <w:t xml:space="preserve">SF introduction in </w:t>
            </w:r>
            <w:r w:rsidR="00B36E00" w:rsidRPr="00677DF3">
              <w:rPr>
                <w:rFonts w:eastAsia="Times New Roman" w:cs="Times New Roman"/>
                <w:b/>
                <w:bCs/>
                <w:szCs w:val="24"/>
                <w:lang w:eastAsia="en-GB"/>
              </w:rPr>
              <w:t>Affected</w:t>
            </w:r>
          </w:p>
          <w:p w14:paraId="147BA2F2" w14:textId="77777777" w:rsidR="00B36E00" w:rsidRPr="00677DF3" w:rsidRDefault="00B36E00" w:rsidP="004A767C">
            <w:pPr>
              <w:spacing w:after="0" w:line="240" w:lineRule="auto"/>
              <w:rPr>
                <w:rFonts w:eastAsia="Times New Roman" w:cs="Times New Roman"/>
                <w:b/>
                <w:bCs/>
                <w:szCs w:val="24"/>
                <w:lang w:eastAsia="en-GB"/>
              </w:rPr>
            </w:pPr>
            <w:r w:rsidRPr="00677DF3">
              <w:rPr>
                <w:rFonts w:eastAsia="Times New Roman" w:cs="Times New Roman"/>
                <w:b/>
                <w:bCs/>
                <w:szCs w:val="24"/>
                <w:lang w:eastAsia="en-GB"/>
              </w:rPr>
              <w:t> </w:t>
            </w:r>
          </w:p>
        </w:tc>
        <w:tc>
          <w:tcPr>
            <w:tcW w:w="1524" w:type="dxa"/>
            <w:shd w:val="clear" w:color="000000" w:fill="D9D9D9"/>
            <w:noWrap/>
            <w:vAlign w:val="center"/>
            <w:hideMark/>
          </w:tcPr>
          <w:p w14:paraId="147BA2F3" w14:textId="77777777" w:rsidR="00B36E00" w:rsidRPr="00677DF3" w:rsidRDefault="00B36E00" w:rsidP="004A767C">
            <w:pPr>
              <w:spacing w:after="0" w:line="240" w:lineRule="auto"/>
              <w:jc w:val="center"/>
              <w:rPr>
                <w:rFonts w:eastAsia="Times New Roman" w:cs="Times New Roman"/>
                <w:b/>
                <w:bCs/>
                <w:szCs w:val="24"/>
                <w:lang w:eastAsia="en-GB"/>
              </w:rPr>
            </w:pPr>
            <w:r w:rsidRPr="00677DF3">
              <w:rPr>
                <w:rFonts w:eastAsia="Times New Roman" w:cs="Times New Roman"/>
                <w:b/>
                <w:bCs/>
                <w:szCs w:val="24"/>
                <w:lang w:eastAsia="en-GB"/>
              </w:rPr>
              <w:t>P-value</w:t>
            </w:r>
          </w:p>
        </w:tc>
      </w:tr>
      <w:tr w:rsidR="00B36E00" w:rsidRPr="00677DF3" w14:paraId="147BA301" w14:textId="77777777" w:rsidTr="00E14FBB">
        <w:trPr>
          <w:trHeight w:val="945"/>
        </w:trPr>
        <w:tc>
          <w:tcPr>
            <w:tcW w:w="1471" w:type="dxa"/>
            <w:shd w:val="clear" w:color="000000" w:fill="D9D9D9"/>
            <w:vAlign w:val="center"/>
            <w:hideMark/>
          </w:tcPr>
          <w:p w14:paraId="147BA2F5" w14:textId="61C150BE" w:rsidR="00B36E00" w:rsidRPr="00677DF3" w:rsidRDefault="00B36E00" w:rsidP="005E1DD1">
            <w:pPr>
              <w:spacing w:after="0" w:line="240" w:lineRule="auto"/>
              <w:jc w:val="center"/>
              <w:rPr>
                <w:rFonts w:eastAsia="Times New Roman" w:cs="Times New Roman"/>
                <w:szCs w:val="24"/>
                <w:lang w:eastAsia="en-GB"/>
              </w:rPr>
            </w:pPr>
            <w:r w:rsidRPr="00677DF3">
              <w:rPr>
                <w:rFonts w:eastAsia="Times New Roman" w:cs="Times New Roman"/>
                <w:szCs w:val="24"/>
                <w:lang w:eastAsia="en-GB"/>
              </w:rPr>
              <w:t xml:space="preserve">Hesselmar 2010 </w:t>
            </w:r>
            <w:r w:rsidR="000C6D69" w:rsidRPr="00677DF3">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&lt;EndNote&gt;&lt;Cite&gt;&lt;Author&gt;Hesselmar&lt;/Author&gt;&lt;Year&gt;2010&lt;/Year&gt;&lt;RecNum&gt;8215&lt;/RecNum&gt;&lt;DisplayText&gt;(5)&lt;/DisplayText&gt;&lt;record&gt;&lt;rec-number&gt;8215&lt;/rec-number&gt;&lt;foreign-keys&gt;&lt;key app="EN" db-id="xz2pwzz052fzekeewww5de0d5at5t9aprffv"&gt;8215&lt;/key&gt;&lt;/foreign-keys&gt;&lt;ref-type name="Journal Article"&gt;17&lt;/ref-type&gt;&lt;contributors&gt;&lt;authors&gt;&lt;author&gt;Hesselmar, B.&lt;/author&gt;&lt;author&gt;Saalman, R.&lt;/author&gt;&lt;author&gt;Rudin, A.&lt;/author&gt;&lt;author&gt;Adlerberth, I.&lt;/author&gt;&lt;author&gt;Wold, A.&lt;/author&gt;&lt;/authors&gt;&lt;/contributors&gt;&lt;auth-address&gt;Department of Paediatrics, The Sahlgrenska Academy, University of Gothenburg, Gothenburg, Sweden. Bill.hesselmar@vgregion.se&lt;/auth-address&gt;&lt;titles&gt;&lt;title&gt;Early fish introduction is associated with less eczema, but not sensitization, in infants&lt;/title&gt;&lt;secondary-title&gt;Acta Paediatrica&lt;/secondary-title&gt;&lt;/titles&gt;&lt;periodical&gt;&lt;full-title&gt;Acta Paediatrica&lt;/full-title&gt;&lt;/periodical&gt;&lt;pages&gt;1861-7&lt;/pages&gt;&lt;volume&gt;99&lt;/volume&gt;&lt;number&gt;12&lt;/number&gt;&lt;dates&gt;&lt;year&gt;2010&lt;/year&gt;&lt;/dates&gt;&lt;accession-num&gt;20670305&lt;/accession-num&gt;&lt;work-type&gt;Research Support, Non-U.S. Gov&amp;apos;t&lt;/work-type&gt;&lt;urls&gt;&lt;related-urls&gt;&lt;url&gt;http://ovidsp.ovid.com/ovidweb.cgi?T=JS&amp;amp;CSC=Y&amp;amp;NEWS=N&amp;amp;PAGE=fulltext&amp;amp;D=medl&amp;amp;AN=20670305&lt;/url&gt;&lt;url&gt;http://metalib.lib.ic.ac.uk:9003/sfx_local?sid=OVID&amp;amp;isbn=&amp;amp;issn=0803-5253&amp;amp;volume=99&amp;amp;issue=12&amp;amp;date=2010&amp;amp;title=Acta+Paediatrica&amp;amp;atitle=Early+fish+introduction+is+associated+with+less+eczema%2C+but+not+sensitization%2C+in+infants.&amp;amp;aulast=Hesselmar+B&amp;amp;spage=1861&lt;/url&gt;&lt;/related-urls&gt;&lt;/urls&gt;&lt;remote-database-name&gt;MEDLINE&lt;/remote-database-name&gt;&lt;remote-database-provider&gt;Ovid Technologies&lt;/remote-database-provider&gt;&lt;/record&gt;&lt;/Cite&gt;&lt;/EndNote&gt;</w:instrText>
            </w:r>
            <w:r w:rsidR="000C6D69" w:rsidRPr="00677DF3">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5" w:tooltip="Hesselmar, 2010 #8215" w:history="1">
              <w:r w:rsidR="005E1DD1">
                <w:rPr>
                  <w:rFonts w:eastAsia="Times New Roman" w:cs="Times New Roman"/>
                  <w:noProof/>
                  <w:szCs w:val="24"/>
                  <w:lang w:eastAsia="en-GB"/>
                </w:rPr>
                <w:t>5</w:t>
              </w:r>
            </w:hyperlink>
            <w:r w:rsidR="005E1DD1">
              <w:rPr>
                <w:rFonts w:eastAsia="Times New Roman" w:cs="Times New Roman"/>
                <w:noProof/>
                <w:szCs w:val="24"/>
                <w:lang w:eastAsia="en-GB"/>
              </w:rPr>
              <w:t>)</w:t>
            </w:r>
            <w:r w:rsidR="000C6D69" w:rsidRPr="00677DF3">
              <w:rPr>
                <w:rFonts w:eastAsia="Times New Roman" w:cs="Times New Roman"/>
                <w:szCs w:val="24"/>
                <w:lang w:eastAsia="en-GB"/>
              </w:rPr>
              <w:fldChar w:fldCharType="end"/>
            </w:r>
          </w:p>
        </w:tc>
        <w:tc>
          <w:tcPr>
            <w:tcW w:w="910" w:type="dxa"/>
            <w:shd w:val="clear" w:color="auto" w:fill="auto"/>
            <w:vAlign w:val="center"/>
            <w:hideMark/>
          </w:tcPr>
          <w:p w14:paraId="147BA2F6"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PC</w:t>
            </w:r>
          </w:p>
        </w:tc>
        <w:tc>
          <w:tcPr>
            <w:tcW w:w="1150" w:type="dxa"/>
            <w:shd w:val="clear" w:color="auto" w:fill="auto"/>
            <w:vAlign w:val="center"/>
            <w:hideMark/>
          </w:tcPr>
          <w:p w14:paraId="147BA2F7"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recurrent wheeze</w:t>
            </w:r>
          </w:p>
        </w:tc>
        <w:tc>
          <w:tcPr>
            <w:tcW w:w="625" w:type="dxa"/>
            <w:shd w:val="clear" w:color="auto" w:fill="auto"/>
            <w:vAlign w:val="center"/>
            <w:hideMark/>
          </w:tcPr>
          <w:p w14:paraId="147BA2F8"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1.5</w:t>
            </w:r>
          </w:p>
        </w:tc>
        <w:tc>
          <w:tcPr>
            <w:tcW w:w="725" w:type="dxa"/>
            <w:shd w:val="clear" w:color="auto" w:fill="auto"/>
            <w:vAlign w:val="center"/>
            <w:hideMark/>
          </w:tcPr>
          <w:p w14:paraId="147BA2F9"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184</w:t>
            </w:r>
          </w:p>
        </w:tc>
        <w:tc>
          <w:tcPr>
            <w:tcW w:w="1647" w:type="dxa"/>
            <w:shd w:val="clear" w:color="auto" w:fill="auto"/>
            <w:vAlign w:val="center"/>
            <w:hideMark/>
          </w:tcPr>
          <w:p w14:paraId="147BA2FA"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continuous</w:t>
            </w:r>
          </w:p>
        </w:tc>
        <w:tc>
          <w:tcPr>
            <w:tcW w:w="1497" w:type="dxa"/>
            <w:shd w:val="clear" w:color="auto" w:fill="auto"/>
            <w:vAlign w:val="center"/>
            <w:hideMark/>
          </w:tcPr>
          <w:p w14:paraId="147BA2FB"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Median (IQR)</w:t>
            </w:r>
          </w:p>
        </w:tc>
        <w:tc>
          <w:tcPr>
            <w:tcW w:w="829" w:type="dxa"/>
            <w:shd w:val="clear" w:color="auto" w:fill="auto"/>
            <w:vAlign w:val="center"/>
            <w:hideMark/>
          </w:tcPr>
          <w:p w14:paraId="147BA2FC"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4</w:t>
            </w:r>
          </w:p>
        </w:tc>
        <w:tc>
          <w:tcPr>
            <w:tcW w:w="646" w:type="dxa"/>
            <w:shd w:val="clear" w:color="auto" w:fill="auto"/>
            <w:vAlign w:val="center"/>
            <w:hideMark/>
          </w:tcPr>
          <w:p w14:paraId="147BA2FD"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4</w:t>
            </w:r>
          </w:p>
        </w:tc>
        <w:tc>
          <w:tcPr>
            <w:tcW w:w="1030" w:type="dxa"/>
            <w:shd w:val="clear" w:color="auto" w:fill="auto"/>
            <w:vAlign w:val="center"/>
            <w:hideMark/>
          </w:tcPr>
          <w:p w14:paraId="147BA2FE"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4.2</w:t>
            </w:r>
          </w:p>
        </w:tc>
        <w:tc>
          <w:tcPr>
            <w:tcW w:w="990" w:type="dxa"/>
            <w:shd w:val="clear" w:color="auto" w:fill="auto"/>
            <w:vAlign w:val="center"/>
            <w:hideMark/>
          </w:tcPr>
          <w:p w14:paraId="147BA2FF"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4</w:t>
            </w:r>
          </w:p>
        </w:tc>
        <w:tc>
          <w:tcPr>
            <w:tcW w:w="1524" w:type="dxa"/>
            <w:shd w:val="clear" w:color="auto" w:fill="auto"/>
            <w:noWrap/>
            <w:vAlign w:val="center"/>
            <w:hideMark/>
          </w:tcPr>
          <w:p w14:paraId="147BA300" w14:textId="77777777" w:rsidR="00B36E00" w:rsidRPr="00677DF3" w:rsidRDefault="00E14FBB" w:rsidP="004A767C">
            <w:pPr>
              <w:spacing w:after="0" w:line="240" w:lineRule="auto"/>
              <w:jc w:val="center"/>
              <w:rPr>
                <w:rFonts w:eastAsia="Times New Roman" w:cs="Times New Roman"/>
                <w:szCs w:val="24"/>
                <w:lang w:eastAsia="en-GB"/>
              </w:rPr>
            </w:pPr>
            <w:r>
              <w:rPr>
                <w:rFonts w:eastAsia="Times New Roman" w:cs="Times New Roman"/>
                <w:szCs w:val="24"/>
                <w:lang w:eastAsia="en-GB"/>
              </w:rPr>
              <w:t>NS</w:t>
            </w:r>
          </w:p>
        </w:tc>
      </w:tr>
      <w:tr w:rsidR="00B36E00" w:rsidRPr="00677DF3" w14:paraId="147BA30E" w14:textId="77777777" w:rsidTr="00E14FBB">
        <w:trPr>
          <w:trHeight w:val="945"/>
        </w:trPr>
        <w:tc>
          <w:tcPr>
            <w:tcW w:w="1471" w:type="dxa"/>
            <w:shd w:val="clear" w:color="000000" w:fill="D9D9D9"/>
            <w:vAlign w:val="center"/>
            <w:hideMark/>
          </w:tcPr>
          <w:p w14:paraId="147BA302" w14:textId="2F5319E9" w:rsidR="00B36E00" w:rsidRPr="00677DF3" w:rsidRDefault="00B36E00" w:rsidP="005E1DD1">
            <w:pPr>
              <w:spacing w:after="0" w:line="240" w:lineRule="auto"/>
              <w:jc w:val="center"/>
              <w:rPr>
                <w:rFonts w:eastAsia="Times New Roman" w:cs="Times New Roman"/>
                <w:szCs w:val="24"/>
                <w:lang w:eastAsia="en-GB"/>
              </w:rPr>
            </w:pPr>
            <w:r w:rsidRPr="00677DF3">
              <w:rPr>
                <w:rFonts w:eastAsia="Times New Roman" w:cs="Times New Roman"/>
                <w:szCs w:val="24"/>
                <w:lang w:eastAsia="en-GB"/>
              </w:rPr>
              <w:t xml:space="preserve">Joseph 2012 </w:t>
            </w:r>
            <w:r w:rsidR="000C6D69" w:rsidRPr="00677DF3">
              <w:rPr>
                <w:rFonts w:eastAsia="Times New Roman" w:cs="Times New Roman"/>
                <w:szCs w:val="24"/>
                <w:lang w:eastAsia="en-GB"/>
              </w:rPr>
              <w:fldChar w:fldCharType="begin"/>
            </w:r>
            <w:r w:rsidR="005E1DD1">
              <w:rPr>
                <w:rFonts w:eastAsia="Times New Roman" w:cs="Times New Roman"/>
                <w:szCs w:val="24"/>
                <w:lang w:eastAsia="en-GB"/>
              </w:rPr>
              <w:instrText xml:space="preserve"> ADDIN EN.CITE &lt;EndNote&gt;&lt;Cite&gt;&lt;Author&gt;Joseph&lt;/Author&gt;&lt;Year&gt;2011&lt;/Year&gt;&lt;RecNum&gt;674&lt;/RecNum&gt;&lt;DisplayText&gt;(181)&lt;/DisplayText&gt;&lt;record&gt;&lt;rec-number&gt;674&lt;/rec-number&gt;&lt;foreign-keys&gt;&lt;key app="EN" db-id="xz2pwzz052fzekeewww5de0d5at5t9aprffv"&gt;674&lt;/key&gt;&lt;/foreign-keys&gt;&lt;ref-type name="Journal Article"&gt;17&lt;/ref-type&gt;&lt;contributors&gt;&lt;authors&gt;&lt;author&gt;Joseph, C. L.&lt;/author&gt;&lt;author&gt;Ownby, D. R.&lt;/author&gt;&lt;author&gt;Havstad, S. L.&lt;/author&gt;&lt;author&gt;Woodcroft, K. J.&lt;/author&gt;&lt;author&gt;Wegienka, G.&lt;/author&gt;&lt;author&gt;MacKechnie, H.&lt;/author&gt;&lt;author&gt;Zoratti, E.&lt;/author&gt;&lt;author&gt;Peterson, E. L.&lt;/author&gt;&lt;author&gt;Johnson, C. C.&lt;/author&gt;&lt;/authors&gt;&lt;/contributors&gt;&lt;auth-address&gt;Department of Public Health Sciences, Henry Ford Hospital, Detroit, MI 48202, USA. cjoseph1@hfhs.org&lt;/auth-address&gt;&lt;titles&gt;&lt;title&gt;Early complementary feeding and risk of food sensitization in a birth cohort&lt;/title&gt;&lt;secondary-title&gt;Journal of Allergy &amp;amp; Clinical Immunology&lt;/secondary-title&gt;&lt;/titles&gt;&lt;pages&gt;1203-10.e5&lt;/pages&gt;&lt;volume&gt;127&lt;/volume&gt;&lt;number&gt;5&lt;/number&gt;&lt;dates&gt;&lt;year&gt;2011&lt;/year&gt;&lt;/dates&gt;&lt;accession-num&gt;21458850&lt;/accession-num&gt;&lt;work-type&gt;Research Support, N.I.H., Extramural&lt;/work-type&gt;&lt;urls&gt;&lt;related-urls&gt;&lt;url&gt;http://ovidsp.ovid.com/ovidweb.cgi?T=JS&amp;amp;CSC=Y&amp;amp;NEWS=N&amp;amp;PAGE=fulltext&amp;amp;D=medl&amp;amp;AN=21458850&lt;/url&gt;&lt;url&gt;http://metalib.lib.ic.ac.uk:9003/sfx_local?sid=OVID&amp;amp;isbn=&amp;amp;issn=0091-6749&amp;amp;volume=127&amp;amp;issue=5&amp;amp;date=2011&amp;amp;title=Journal+of+Allergy+%26+Clinical+Immunology&amp;amp;atitle=Early+complementary+feeding+and+risk+of+food+sensitization+in+a+birth+cohort.&amp;amp;aulast=Joseph+CL&amp;amp;spage=1203&lt;/url&gt;&lt;/related-urls&gt;&lt;/urls&gt;&lt;remote-database-name&gt;MEDLINE&lt;/remote-database-name&gt;&lt;remote-database-provider&gt;Ovid Technologies&lt;/remote-database-provider&gt;&lt;/record&gt;&lt;/Cite&gt;&lt;/EndNote&gt;</w:instrText>
            </w:r>
            <w:r w:rsidR="000C6D69" w:rsidRPr="00677DF3">
              <w:rPr>
                <w:rFonts w:eastAsia="Times New Roman" w:cs="Times New Roman"/>
                <w:szCs w:val="24"/>
                <w:lang w:eastAsia="en-GB"/>
              </w:rPr>
              <w:fldChar w:fldCharType="separate"/>
            </w:r>
            <w:r w:rsidR="005E1DD1">
              <w:rPr>
                <w:rFonts w:eastAsia="Times New Roman" w:cs="Times New Roman"/>
                <w:noProof/>
                <w:szCs w:val="24"/>
                <w:lang w:eastAsia="en-GB"/>
              </w:rPr>
              <w:t>(</w:t>
            </w:r>
            <w:hyperlink w:anchor="_ENREF_181" w:tooltip="Joseph, 2011 #674" w:history="1">
              <w:r w:rsidR="005E1DD1">
                <w:rPr>
                  <w:rFonts w:eastAsia="Times New Roman" w:cs="Times New Roman"/>
                  <w:noProof/>
                  <w:szCs w:val="24"/>
                  <w:lang w:eastAsia="en-GB"/>
                </w:rPr>
                <w:t>181</w:t>
              </w:r>
            </w:hyperlink>
            <w:r w:rsidR="005E1DD1">
              <w:rPr>
                <w:rFonts w:eastAsia="Times New Roman" w:cs="Times New Roman"/>
                <w:noProof/>
                <w:szCs w:val="24"/>
                <w:lang w:eastAsia="en-GB"/>
              </w:rPr>
              <w:t>)</w:t>
            </w:r>
            <w:r w:rsidR="000C6D69" w:rsidRPr="00677DF3">
              <w:rPr>
                <w:rFonts w:eastAsia="Times New Roman" w:cs="Times New Roman"/>
                <w:szCs w:val="24"/>
                <w:lang w:eastAsia="en-GB"/>
              </w:rPr>
              <w:fldChar w:fldCharType="end"/>
            </w:r>
          </w:p>
        </w:tc>
        <w:tc>
          <w:tcPr>
            <w:tcW w:w="910" w:type="dxa"/>
            <w:shd w:val="clear" w:color="auto" w:fill="auto"/>
            <w:vAlign w:val="center"/>
            <w:hideMark/>
          </w:tcPr>
          <w:p w14:paraId="147BA303"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PC</w:t>
            </w:r>
          </w:p>
        </w:tc>
        <w:tc>
          <w:tcPr>
            <w:tcW w:w="1150" w:type="dxa"/>
            <w:shd w:val="clear" w:color="auto" w:fill="auto"/>
            <w:vAlign w:val="center"/>
            <w:hideMark/>
          </w:tcPr>
          <w:p w14:paraId="147BA304"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wheeze</w:t>
            </w:r>
          </w:p>
        </w:tc>
        <w:tc>
          <w:tcPr>
            <w:tcW w:w="625" w:type="dxa"/>
            <w:shd w:val="clear" w:color="auto" w:fill="auto"/>
            <w:vAlign w:val="center"/>
            <w:hideMark/>
          </w:tcPr>
          <w:p w14:paraId="147BA305"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3</w:t>
            </w:r>
          </w:p>
        </w:tc>
        <w:tc>
          <w:tcPr>
            <w:tcW w:w="725" w:type="dxa"/>
            <w:shd w:val="clear" w:color="auto" w:fill="auto"/>
            <w:vAlign w:val="center"/>
            <w:hideMark/>
          </w:tcPr>
          <w:p w14:paraId="147BA306"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594</w:t>
            </w:r>
          </w:p>
        </w:tc>
        <w:tc>
          <w:tcPr>
            <w:tcW w:w="1647" w:type="dxa"/>
            <w:shd w:val="clear" w:color="auto" w:fill="auto"/>
            <w:vAlign w:val="center"/>
            <w:hideMark/>
          </w:tcPr>
          <w:p w14:paraId="147BA307"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&gt;4</w:t>
            </w:r>
          </w:p>
        </w:tc>
        <w:tc>
          <w:tcPr>
            <w:tcW w:w="1497" w:type="dxa"/>
            <w:shd w:val="clear" w:color="auto" w:fill="auto"/>
            <w:vAlign w:val="center"/>
            <w:hideMark/>
          </w:tcPr>
          <w:p w14:paraId="147BA308" w14:textId="77777777" w:rsidR="00B36E00" w:rsidRPr="00677DF3" w:rsidRDefault="00B36E00" w:rsidP="004A767C">
            <w:pPr>
              <w:spacing w:after="0" w:line="240" w:lineRule="auto"/>
              <w:jc w:val="center"/>
              <w:rPr>
                <w:rFonts w:eastAsia="Times New Roman" w:cs="Times New Roman"/>
                <w:szCs w:val="24"/>
                <w:lang w:eastAsia="en-GB"/>
              </w:rPr>
            </w:pPr>
          </w:p>
        </w:tc>
        <w:tc>
          <w:tcPr>
            <w:tcW w:w="829" w:type="dxa"/>
            <w:shd w:val="clear" w:color="auto" w:fill="auto"/>
            <w:vAlign w:val="center"/>
            <w:hideMark/>
          </w:tcPr>
          <w:p w14:paraId="147BA309" w14:textId="77777777" w:rsidR="00B36E00" w:rsidRPr="00677DF3" w:rsidRDefault="00B36E00" w:rsidP="004A767C">
            <w:pPr>
              <w:spacing w:after="0" w:line="240" w:lineRule="auto"/>
              <w:jc w:val="center"/>
              <w:rPr>
                <w:rFonts w:eastAsia="Times New Roman" w:cs="Times New Roman"/>
                <w:szCs w:val="24"/>
                <w:lang w:eastAsia="en-GB"/>
              </w:rPr>
            </w:pPr>
          </w:p>
        </w:tc>
        <w:tc>
          <w:tcPr>
            <w:tcW w:w="646" w:type="dxa"/>
            <w:shd w:val="clear" w:color="auto" w:fill="auto"/>
            <w:vAlign w:val="center"/>
            <w:hideMark/>
          </w:tcPr>
          <w:p w14:paraId="147BA30A" w14:textId="77777777" w:rsidR="00B36E00" w:rsidRPr="00677DF3" w:rsidRDefault="00B36E00" w:rsidP="004A767C">
            <w:pPr>
              <w:spacing w:after="0" w:line="240" w:lineRule="auto"/>
              <w:jc w:val="center"/>
              <w:rPr>
                <w:rFonts w:eastAsia="Times New Roman" w:cs="Times New Roman"/>
                <w:szCs w:val="24"/>
                <w:lang w:eastAsia="en-GB"/>
              </w:rPr>
            </w:pPr>
          </w:p>
        </w:tc>
        <w:tc>
          <w:tcPr>
            <w:tcW w:w="1030" w:type="dxa"/>
            <w:shd w:val="clear" w:color="auto" w:fill="auto"/>
            <w:vAlign w:val="center"/>
            <w:hideMark/>
          </w:tcPr>
          <w:p w14:paraId="147BA30B" w14:textId="77777777" w:rsidR="00B36E00" w:rsidRPr="00677DF3" w:rsidRDefault="00B36E00" w:rsidP="004A767C">
            <w:pPr>
              <w:spacing w:after="0" w:line="240" w:lineRule="auto"/>
              <w:jc w:val="center"/>
              <w:rPr>
                <w:rFonts w:eastAsia="Times New Roman" w:cs="Times New Roman"/>
                <w:szCs w:val="24"/>
                <w:lang w:eastAsia="en-GB"/>
              </w:rPr>
            </w:pPr>
          </w:p>
        </w:tc>
        <w:tc>
          <w:tcPr>
            <w:tcW w:w="990" w:type="dxa"/>
            <w:shd w:val="clear" w:color="auto" w:fill="auto"/>
            <w:vAlign w:val="center"/>
            <w:hideMark/>
          </w:tcPr>
          <w:p w14:paraId="147BA30C" w14:textId="77777777" w:rsidR="00B36E00" w:rsidRPr="00677DF3" w:rsidRDefault="00B36E00" w:rsidP="004A767C">
            <w:pPr>
              <w:spacing w:after="0" w:line="240" w:lineRule="auto"/>
              <w:jc w:val="center"/>
              <w:rPr>
                <w:rFonts w:eastAsia="Times New Roman" w:cs="Times New Roman"/>
                <w:szCs w:val="24"/>
                <w:lang w:eastAsia="en-GB"/>
              </w:rPr>
            </w:pPr>
          </w:p>
        </w:tc>
        <w:tc>
          <w:tcPr>
            <w:tcW w:w="1524" w:type="dxa"/>
            <w:shd w:val="clear" w:color="auto" w:fill="auto"/>
            <w:noWrap/>
            <w:vAlign w:val="center"/>
            <w:hideMark/>
          </w:tcPr>
          <w:p w14:paraId="147BA30D" w14:textId="77777777" w:rsidR="00B36E00" w:rsidRPr="00677DF3" w:rsidRDefault="00E14FBB" w:rsidP="004A767C">
            <w:pPr>
              <w:spacing w:after="0" w:line="240" w:lineRule="auto"/>
              <w:jc w:val="center"/>
              <w:rPr>
                <w:rFonts w:eastAsia="Times New Roman" w:cs="Times New Roman"/>
                <w:szCs w:val="24"/>
                <w:lang w:eastAsia="en-GB"/>
              </w:rPr>
            </w:pPr>
            <w:r>
              <w:rPr>
                <w:rFonts w:eastAsia="Times New Roman" w:cs="Times New Roman"/>
                <w:szCs w:val="24"/>
                <w:lang w:eastAsia="en-GB"/>
              </w:rPr>
              <w:t>NS</w:t>
            </w:r>
          </w:p>
        </w:tc>
      </w:tr>
      <w:tr w:rsidR="00B36E00" w:rsidRPr="00677DF3" w14:paraId="147BA31B" w14:textId="77777777" w:rsidTr="00E14FBB">
        <w:trPr>
          <w:trHeight w:val="945"/>
        </w:trPr>
        <w:tc>
          <w:tcPr>
            <w:tcW w:w="1471" w:type="dxa"/>
            <w:shd w:val="clear" w:color="000000" w:fill="D9D9D9"/>
            <w:vAlign w:val="center"/>
            <w:hideMark/>
          </w:tcPr>
          <w:p w14:paraId="147BA30F" w14:textId="39AD9E3A" w:rsidR="00B36E00" w:rsidRPr="00E14FBB" w:rsidRDefault="00B36E00" w:rsidP="005E1DD1">
            <w:pPr>
              <w:jc w:val="center"/>
              <w:rPr>
                <w:rFonts w:cs="Times New Roman"/>
                <w:szCs w:val="24"/>
              </w:rPr>
            </w:pPr>
            <w:r w:rsidRPr="00677DF3">
              <w:rPr>
                <w:rFonts w:eastAsia="Times New Roman" w:cs="Times New Roman"/>
                <w:szCs w:val="24"/>
                <w:lang w:eastAsia="en-GB"/>
              </w:rPr>
              <w:t xml:space="preserve">Forsyth, 1993 </w:t>
            </w:r>
            <w:r w:rsidR="000C6D69" w:rsidRPr="00677DF3">
              <w:rPr>
                <w:rFonts w:cs="Times New Roman"/>
                <w:szCs w:val="24"/>
              </w:rPr>
              <w:fldChar w:fldCharType="begin"/>
            </w:r>
            <w:r w:rsidR="005E1DD1">
              <w:rPr>
                <w:rFonts w:cs="Times New Roman"/>
                <w:szCs w:val="24"/>
              </w:rPr>
              <w:instrText xml:space="preserve"> ADDIN EN.CITE &lt;EndNote&gt;&lt;Cite&gt;&lt;Author&gt;Forsyth&lt;/Author&gt;&lt;Year&gt;1993&lt;/Year&gt;&lt;RecNum&gt;433&lt;/RecNum&gt;&lt;DisplayText&gt;(179)&lt;/DisplayText&gt;&lt;record&gt;&lt;rec-number&gt;433&lt;/rec-number&gt;&lt;foreign-keys&gt;&lt;key app="EN" db-id="xz2pwzz052fzekeewww5de0d5at5t9aprffv"&gt;433&lt;/key&gt;&lt;/foreign-keys&gt;&lt;ref-type name="Journal Article"&gt;17&lt;/ref-type&gt;&lt;contributors&gt;&lt;authors&gt;&lt;author&gt;Forsyth, J. S.&lt;/author&gt;&lt;author&gt;Ogston, S. A.&lt;/author&gt;&lt;author&gt;Clark, A.&lt;/author&gt;&lt;author&gt;Florey, C. D.&lt;/author&gt;&lt;author&gt;Howie, P. W.&lt;/author&gt;&lt;/authors&gt;&lt;/contributors&gt;&lt;auth-address&gt;Department of Child Health, Ninewells Hospital and Medical School, Dundee.&lt;/auth-address&gt;&lt;titles&gt;&lt;title&gt;Relation between early introduction of solid food to infants and their weight and illnesses during the first two years of life&lt;/title&gt;&lt;secondary-title&gt;BMJ&lt;/secondary-title&gt;&lt;/titles&gt;&lt;periodical&gt;&lt;full-title&gt;BMJ&lt;/full-title&gt;&lt;abbr-1&gt;Bmj&lt;/abbr-1&gt;&lt;/periodical&gt;&lt;pages&gt;1572-6&lt;/pages&gt;&lt;volume&gt;306&lt;/volume&gt;&lt;number&gt;6892&lt;/number&gt;&lt;dates&gt;&lt;year&gt;1993&lt;/year&gt;&lt;/dates&gt;&lt;accession-num&gt;8329916&lt;/accession-num&gt;&lt;work-type&gt;Research Support, Non-U.S. Gov&amp;apos;t&lt;/work-type&gt;&lt;urls&gt;&lt;related-urls&gt;&lt;url&gt;http://ovidsp.ovid.com/ovidweb.cgi?T=JS&amp;amp;CSC=Y&amp;amp;NEWS=N&amp;amp;PAGE=fulltext&amp;amp;D=med3&amp;amp;AN=8329916&lt;/url&gt;&lt;url&gt;http://metalib.lib.ic.ac.uk:9003/sfx_local?sid=OVID&amp;amp;isbn=&amp;amp;issn=0959-8138&amp;amp;volume=306&amp;amp;issue=6892&amp;amp;date=1993&amp;amp;title=BMJ&amp;amp;atitle=Relation+between+early+introduction+of+solid+food+to+infants+and+their+weight+and+illnesses+during+the+first+two+years+of+life.&amp;amp;aulast=Forsyth+JS&amp;amp;spage=1572&lt;/url&gt;&lt;/related-urls&gt;&lt;/urls&gt;&lt;custom2&gt;PMC1678034&lt;/custom2&gt;&lt;remote-database-name&gt;MEDLINE&lt;/remote-database-name&gt;&lt;remote-database-provider&gt;Ovid Technologies&lt;/remote-database-provider&gt;&lt;/record&gt;&lt;/Cite&gt;&lt;/EndNote&gt;</w:instrText>
            </w:r>
            <w:r w:rsidR="000C6D69" w:rsidRPr="00677DF3">
              <w:rPr>
                <w:rFonts w:cs="Times New Roman"/>
                <w:szCs w:val="24"/>
              </w:rPr>
              <w:fldChar w:fldCharType="separate"/>
            </w:r>
            <w:r w:rsidR="005E1DD1">
              <w:rPr>
                <w:rFonts w:cs="Times New Roman"/>
                <w:noProof/>
                <w:szCs w:val="24"/>
              </w:rPr>
              <w:t>(</w:t>
            </w:r>
            <w:hyperlink w:anchor="_ENREF_179" w:tooltip="Forsyth, 1993 #433" w:history="1">
              <w:r w:rsidR="005E1DD1">
                <w:rPr>
                  <w:rFonts w:cs="Times New Roman"/>
                  <w:noProof/>
                  <w:szCs w:val="24"/>
                </w:rPr>
                <w:t>179</w:t>
              </w:r>
            </w:hyperlink>
            <w:r w:rsidR="005E1DD1">
              <w:rPr>
                <w:rFonts w:cs="Times New Roman"/>
                <w:noProof/>
                <w:szCs w:val="24"/>
              </w:rPr>
              <w:t>)</w:t>
            </w:r>
            <w:r w:rsidR="000C6D69" w:rsidRPr="00677DF3">
              <w:rPr>
                <w:rFonts w:cs="Times New Roman"/>
                <w:szCs w:val="24"/>
              </w:rPr>
              <w:fldChar w:fldCharType="end"/>
            </w:r>
          </w:p>
        </w:tc>
        <w:tc>
          <w:tcPr>
            <w:tcW w:w="910" w:type="dxa"/>
            <w:shd w:val="clear" w:color="auto" w:fill="auto"/>
            <w:vAlign w:val="center"/>
            <w:hideMark/>
          </w:tcPr>
          <w:p w14:paraId="147BA310"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PC</w:t>
            </w:r>
          </w:p>
        </w:tc>
        <w:tc>
          <w:tcPr>
            <w:tcW w:w="1150" w:type="dxa"/>
            <w:shd w:val="clear" w:color="auto" w:fill="auto"/>
            <w:vAlign w:val="center"/>
            <w:hideMark/>
          </w:tcPr>
          <w:p w14:paraId="147BA311"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wheeze</w:t>
            </w:r>
          </w:p>
        </w:tc>
        <w:tc>
          <w:tcPr>
            <w:tcW w:w="625" w:type="dxa"/>
            <w:shd w:val="clear" w:color="auto" w:fill="auto"/>
            <w:vAlign w:val="center"/>
            <w:hideMark/>
          </w:tcPr>
          <w:p w14:paraId="147BA312"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2</w:t>
            </w:r>
          </w:p>
        </w:tc>
        <w:tc>
          <w:tcPr>
            <w:tcW w:w="725" w:type="dxa"/>
            <w:shd w:val="clear" w:color="auto" w:fill="auto"/>
            <w:vAlign w:val="center"/>
            <w:hideMark/>
          </w:tcPr>
          <w:p w14:paraId="147BA313"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455</w:t>
            </w:r>
          </w:p>
        </w:tc>
        <w:tc>
          <w:tcPr>
            <w:tcW w:w="1647" w:type="dxa"/>
            <w:shd w:val="clear" w:color="auto" w:fill="auto"/>
            <w:vAlign w:val="center"/>
            <w:hideMark/>
          </w:tcPr>
          <w:p w14:paraId="147BA314"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&gt;2</w:t>
            </w:r>
          </w:p>
        </w:tc>
        <w:tc>
          <w:tcPr>
            <w:tcW w:w="1497" w:type="dxa"/>
            <w:shd w:val="clear" w:color="auto" w:fill="auto"/>
            <w:vAlign w:val="center"/>
            <w:hideMark/>
          </w:tcPr>
          <w:p w14:paraId="147BA315"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 </w:t>
            </w:r>
          </w:p>
        </w:tc>
        <w:tc>
          <w:tcPr>
            <w:tcW w:w="829" w:type="dxa"/>
            <w:shd w:val="clear" w:color="auto" w:fill="auto"/>
            <w:vAlign w:val="center"/>
            <w:hideMark/>
          </w:tcPr>
          <w:p w14:paraId="147BA316"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 </w:t>
            </w:r>
          </w:p>
        </w:tc>
        <w:tc>
          <w:tcPr>
            <w:tcW w:w="646" w:type="dxa"/>
            <w:shd w:val="clear" w:color="auto" w:fill="auto"/>
            <w:vAlign w:val="center"/>
            <w:hideMark/>
          </w:tcPr>
          <w:p w14:paraId="147BA317"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 </w:t>
            </w:r>
          </w:p>
        </w:tc>
        <w:tc>
          <w:tcPr>
            <w:tcW w:w="1030" w:type="dxa"/>
            <w:shd w:val="clear" w:color="auto" w:fill="auto"/>
            <w:vAlign w:val="center"/>
            <w:hideMark/>
          </w:tcPr>
          <w:p w14:paraId="147BA318"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 </w:t>
            </w:r>
          </w:p>
        </w:tc>
        <w:tc>
          <w:tcPr>
            <w:tcW w:w="990" w:type="dxa"/>
            <w:shd w:val="clear" w:color="auto" w:fill="auto"/>
            <w:vAlign w:val="center"/>
            <w:hideMark/>
          </w:tcPr>
          <w:p w14:paraId="147BA319" w14:textId="77777777" w:rsidR="00B36E00" w:rsidRPr="00677DF3" w:rsidRDefault="00B36E00" w:rsidP="004A767C">
            <w:pPr>
              <w:spacing w:after="0" w:line="240" w:lineRule="auto"/>
              <w:jc w:val="center"/>
              <w:rPr>
                <w:rFonts w:eastAsia="Times New Roman" w:cs="Times New Roman"/>
                <w:szCs w:val="24"/>
                <w:lang w:eastAsia="en-GB"/>
              </w:rPr>
            </w:pPr>
            <w:r w:rsidRPr="00677DF3">
              <w:rPr>
                <w:rFonts w:eastAsia="Times New Roman" w:cs="Times New Roman"/>
                <w:szCs w:val="24"/>
                <w:lang w:eastAsia="en-GB"/>
              </w:rPr>
              <w:t> </w:t>
            </w:r>
          </w:p>
        </w:tc>
        <w:tc>
          <w:tcPr>
            <w:tcW w:w="1524" w:type="dxa"/>
            <w:shd w:val="clear" w:color="auto" w:fill="auto"/>
            <w:noWrap/>
            <w:vAlign w:val="center"/>
            <w:hideMark/>
          </w:tcPr>
          <w:p w14:paraId="147BA31A" w14:textId="77777777" w:rsidR="00B36E00" w:rsidRPr="00677DF3" w:rsidRDefault="00E14FBB" w:rsidP="004A767C">
            <w:pPr>
              <w:spacing w:after="0" w:line="240" w:lineRule="auto"/>
              <w:jc w:val="center"/>
              <w:rPr>
                <w:rFonts w:eastAsia="Times New Roman" w:cs="Times New Roman"/>
                <w:szCs w:val="24"/>
                <w:lang w:eastAsia="en-GB"/>
              </w:rPr>
            </w:pPr>
            <w:r>
              <w:rPr>
                <w:rFonts w:eastAsia="Times New Roman" w:cs="Times New Roman"/>
                <w:szCs w:val="24"/>
                <w:lang w:eastAsia="en-GB"/>
              </w:rPr>
              <w:t>NS</w:t>
            </w:r>
          </w:p>
        </w:tc>
      </w:tr>
    </w:tbl>
    <w:p w14:paraId="147BA31C" w14:textId="77777777" w:rsidR="00D5735A" w:rsidRDefault="00D5735A" w:rsidP="00D82FFA">
      <w:pPr>
        <w:ind w:firstLine="720"/>
      </w:pPr>
    </w:p>
    <w:p w14:paraId="147BA31D" w14:textId="77777777" w:rsidR="00D5735A" w:rsidRDefault="00D5735A" w:rsidP="00D82FFA">
      <w:pPr>
        <w:ind w:firstLine="720"/>
      </w:pPr>
    </w:p>
    <w:p w14:paraId="147BA31E" w14:textId="77777777" w:rsidR="00D5735A" w:rsidRDefault="00D5735A" w:rsidP="00D82FFA">
      <w:pPr>
        <w:ind w:firstLine="720"/>
      </w:pPr>
    </w:p>
    <w:p w14:paraId="147BA31F" w14:textId="77777777" w:rsidR="00D5735A" w:rsidRDefault="00D5735A" w:rsidP="00D82FFA">
      <w:pPr>
        <w:ind w:firstLine="720"/>
      </w:pPr>
    </w:p>
    <w:p w14:paraId="147BA320" w14:textId="77777777" w:rsidR="00D5735A" w:rsidRDefault="00D5735A" w:rsidP="00D82FFA">
      <w:pPr>
        <w:ind w:firstLine="720"/>
      </w:pPr>
    </w:p>
    <w:p w14:paraId="147BA321" w14:textId="77777777" w:rsidR="00D5735A" w:rsidRDefault="00D5735A" w:rsidP="00D82FFA">
      <w:pPr>
        <w:ind w:firstLine="720"/>
      </w:pPr>
    </w:p>
    <w:p w14:paraId="147BA322" w14:textId="77777777" w:rsidR="00D5735A" w:rsidRDefault="00D5735A" w:rsidP="00F63D40">
      <w:pPr>
        <w:pStyle w:val="Caption"/>
        <w:sectPr w:rsidR="00D5735A" w:rsidSect="00D5735A">
          <w:pgSz w:w="16838" w:h="11906" w:orient="landscape"/>
          <w:pgMar w:top="1440" w:right="1440" w:bottom="1440" w:left="1440" w:header="708" w:footer="708" w:gutter="0"/>
          <w:cols w:space="708"/>
          <w:docGrid w:linePitch="360"/>
        </w:sectPr>
      </w:pPr>
    </w:p>
    <w:p w14:paraId="147BA323" w14:textId="77777777" w:rsidR="00B36E00" w:rsidRDefault="00B36E00" w:rsidP="00B36E00">
      <w:pPr>
        <w:pStyle w:val="Heading1"/>
      </w:pPr>
      <w:bookmarkStart w:id="335" w:name="_Toc495507961"/>
      <w:r>
        <w:lastRenderedPageBreak/>
        <w:t>Conclusion</w:t>
      </w:r>
      <w:bookmarkEnd w:id="335"/>
    </w:p>
    <w:p w14:paraId="147BA324" w14:textId="77777777" w:rsidR="00B36E00" w:rsidRDefault="00B36E00" w:rsidP="00D82FFA">
      <w:pPr>
        <w:ind w:firstLine="720"/>
        <w:rPr>
          <w:rFonts w:cs="Times New Roman"/>
          <w:b/>
          <w:szCs w:val="24"/>
        </w:rPr>
      </w:pPr>
    </w:p>
    <w:p w14:paraId="147BA325" w14:textId="77777777" w:rsidR="00B36E00" w:rsidRDefault="00B36E00" w:rsidP="00B36E00">
      <w:pPr>
        <w:spacing w:line="360" w:lineRule="auto"/>
        <w:contextualSpacing/>
        <w:jc w:val="both"/>
        <w:rPr>
          <w:rFonts w:cs="Times New Roman"/>
          <w:szCs w:val="24"/>
        </w:rPr>
      </w:pPr>
      <w:r>
        <w:rPr>
          <w:rFonts w:cs="Times New Roman"/>
          <w:szCs w:val="24"/>
        </w:rPr>
        <w:t xml:space="preserve">This systematic review on breastfeeding and solid food introduction </w:t>
      </w:r>
      <w:r w:rsidR="00EA4F71">
        <w:rPr>
          <w:rFonts w:cs="Times New Roman"/>
          <w:szCs w:val="24"/>
        </w:rPr>
        <w:t>did not find strong</w:t>
      </w:r>
      <w:r>
        <w:rPr>
          <w:rFonts w:cs="Times New Roman"/>
          <w:szCs w:val="24"/>
        </w:rPr>
        <w:t xml:space="preserve"> evidence of a </w:t>
      </w:r>
      <w:r w:rsidR="00EA4F71">
        <w:rPr>
          <w:rFonts w:cs="Times New Roman"/>
          <w:szCs w:val="24"/>
        </w:rPr>
        <w:t>relationship between these exposures and the</w:t>
      </w:r>
      <w:r>
        <w:rPr>
          <w:rFonts w:cs="Times New Roman"/>
          <w:szCs w:val="24"/>
        </w:rPr>
        <w:t xml:space="preserve"> outcomes of wheeze</w:t>
      </w:r>
      <w:r w:rsidR="00E14FBB">
        <w:rPr>
          <w:rFonts w:cs="Times New Roman"/>
          <w:szCs w:val="24"/>
        </w:rPr>
        <w:t>, recurrent wheeze, atopic wheeze, BHR</w:t>
      </w:r>
      <w:r>
        <w:rPr>
          <w:rFonts w:cs="Times New Roman"/>
          <w:szCs w:val="24"/>
        </w:rPr>
        <w:t xml:space="preserve"> or lung function. There w</w:t>
      </w:r>
      <w:r w:rsidR="00C70451">
        <w:rPr>
          <w:rFonts w:cs="Times New Roman"/>
          <w:szCs w:val="24"/>
        </w:rPr>
        <w:t xml:space="preserve">ere asymmetrical Funnel plots with </w:t>
      </w:r>
      <w:r>
        <w:rPr>
          <w:rFonts w:cs="Times New Roman"/>
          <w:szCs w:val="24"/>
        </w:rPr>
        <w:t xml:space="preserve">evidence of publication bias in </w:t>
      </w:r>
      <w:r w:rsidR="00C70451">
        <w:rPr>
          <w:rFonts w:cs="Times New Roman"/>
          <w:szCs w:val="24"/>
        </w:rPr>
        <w:t>several</w:t>
      </w:r>
      <w:r>
        <w:rPr>
          <w:rFonts w:cs="Times New Roman"/>
          <w:szCs w:val="24"/>
        </w:rPr>
        <w:t xml:space="preserve"> meta-analyses </w:t>
      </w:r>
      <w:r w:rsidR="00A55E7D">
        <w:rPr>
          <w:rFonts w:cs="Times New Roman"/>
          <w:szCs w:val="24"/>
        </w:rPr>
        <w:t xml:space="preserve">of observational studies </w:t>
      </w:r>
      <w:r w:rsidR="00C70451">
        <w:rPr>
          <w:rFonts w:cs="Times New Roman"/>
          <w:szCs w:val="24"/>
        </w:rPr>
        <w:t>for</w:t>
      </w:r>
      <w:r w:rsidR="00A0781C">
        <w:rPr>
          <w:rFonts w:cs="Times New Roman"/>
          <w:szCs w:val="24"/>
        </w:rPr>
        <w:t xml:space="preserve"> TBF</w:t>
      </w:r>
      <w:r w:rsidR="00C70451">
        <w:rPr>
          <w:rFonts w:cs="Times New Roman"/>
          <w:szCs w:val="24"/>
        </w:rPr>
        <w:t xml:space="preserve"> and EBF</w:t>
      </w:r>
      <w:r w:rsidR="00EA4F71">
        <w:rPr>
          <w:rFonts w:cs="Times New Roman"/>
          <w:szCs w:val="24"/>
        </w:rPr>
        <w:t xml:space="preserve"> and wheezing</w:t>
      </w:r>
      <w:r w:rsidR="00A0781C">
        <w:rPr>
          <w:rFonts w:cs="Times New Roman"/>
          <w:szCs w:val="24"/>
        </w:rPr>
        <w:t xml:space="preserve">, </w:t>
      </w:r>
      <w:r>
        <w:rPr>
          <w:rFonts w:cs="Times New Roman"/>
          <w:szCs w:val="24"/>
        </w:rPr>
        <w:t xml:space="preserve">with small negative studies </w:t>
      </w:r>
      <w:r w:rsidR="00E14FBB">
        <w:rPr>
          <w:rFonts w:cs="Times New Roman"/>
          <w:szCs w:val="24"/>
        </w:rPr>
        <w:t xml:space="preserve">potentially </w:t>
      </w:r>
      <w:r>
        <w:rPr>
          <w:rFonts w:cs="Times New Roman"/>
          <w:szCs w:val="24"/>
        </w:rPr>
        <w:t>missing</w:t>
      </w:r>
      <w:r w:rsidR="00E14FBB">
        <w:rPr>
          <w:rFonts w:cs="Times New Roman"/>
          <w:szCs w:val="24"/>
        </w:rPr>
        <w:t>. For this reason the only consistent finding, that TBF is associated with reduced risk of recurrent wheeze at age 5-14 years, was downgraded to VERY LOW certainty evidence, due to risk of publication bias.</w:t>
      </w:r>
      <w:r>
        <w:rPr>
          <w:rFonts w:cs="Times New Roman"/>
          <w:szCs w:val="24"/>
        </w:rPr>
        <w:t xml:space="preserve"> These findings highlight the </w:t>
      </w:r>
      <w:r w:rsidR="00EA4F71">
        <w:rPr>
          <w:rFonts w:cs="Times New Roman"/>
          <w:szCs w:val="24"/>
        </w:rPr>
        <w:t>importance</w:t>
      </w:r>
      <w:r>
        <w:rPr>
          <w:rFonts w:cs="Times New Roman"/>
          <w:szCs w:val="24"/>
        </w:rPr>
        <w:t xml:space="preserve"> of rigorous assessment of bias, including publication bias in the synthesis of existing scientific literature </w:t>
      </w:r>
      <w:r w:rsidR="00EA4F71">
        <w:rPr>
          <w:rFonts w:cs="Times New Roman"/>
          <w:szCs w:val="24"/>
        </w:rPr>
        <w:t>in this area, since previous reviews have not identified publication bias as an issue with this body of literature</w:t>
      </w:r>
      <w:r>
        <w:rPr>
          <w:rFonts w:cs="Times New Roman"/>
          <w:szCs w:val="24"/>
        </w:rPr>
        <w:t xml:space="preserve">. </w:t>
      </w:r>
      <w:r w:rsidR="00A55E7D">
        <w:rPr>
          <w:rFonts w:cs="Times New Roman"/>
          <w:szCs w:val="24"/>
        </w:rPr>
        <w:t>The single intervention trial in this area found reduced risk of recurrent wheezing at age 1 year in infants born in centres randomised to a breastfeeding promotion intervention, but the outcome was not statistically significant OR 0.70 (0.29, 1.70). In the same trial there was no evidence for a difference in recurrent wheeze (‘asthma ever’) at age 6.5 years OR 1.2 (0.7, 1.9). Thus the intervention trial neither excludes nor supports an effect on wheezing.</w:t>
      </w:r>
    </w:p>
    <w:p w14:paraId="147BA326" w14:textId="77777777" w:rsidR="00B36E00" w:rsidRDefault="00B36E00" w:rsidP="00B36E00">
      <w:pPr>
        <w:spacing w:line="360" w:lineRule="auto"/>
        <w:contextualSpacing/>
        <w:jc w:val="both"/>
        <w:rPr>
          <w:rFonts w:cs="Times New Roman"/>
          <w:szCs w:val="24"/>
        </w:rPr>
      </w:pPr>
    </w:p>
    <w:p w14:paraId="147BA327" w14:textId="77777777" w:rsidR="00E14FBB" w:rsidRDefault="00B36E00" w:rsidP="00B36E00">
      <w:pPr>
        <w:spacing w:line="360" w:lineRule="auto"/>
        <w:contextualSpacing/>
        <w:jc w:val="both"/>
        <w:rPr>
          <w:rFonts w:cs="Times New Roman"/>
          <w:szCs w:val="24"/>
        </w:rPr>
      </w:pPr>
      <w:r>
        <w:rPr>
          <w:rFonts w:cs="Times New Roman"/>
          <w:szCs w:val="24"/>
        </w:rPr>
        <w:t xml:space="preserve">Overall, </w:t>
      </w:r>
      <w:r w:rsidR="00E14FBB">
        <w:rPr>
          <w:rFonts w:cs="Times New Roman"/>
          <w:szCs w:val="24"/>
        </w:rPr>
        <w:t xml:space="preserve">the data for TBF and other outcomes, and for EBF and SF timing and all outcomes, showed significant heterogeneity in findings and rarely excluded the possibility of biological relationships. Thus we cannot confidently exclude the possibility that breastfeeding and solid introduction are related to risk of wheeze; however the currently available data do not support a relationship, aside from the VERY LOW certainty evidence that longer TBF is associated with reduced risk of recurrent wheeze at age 5-14 years. </w:t>
      </w:r>
    </w:p>
    <w:p w14:paraId="147BA328" w14:textId="77777777" w:rsidR="00B15D7E" w:rsidRDefault="00B15D7E" w:rsidP="00B36E00">
      <w:pPr>
        <w:spacing w:line="360" w:lineRule="auto"/>
        <w:contextualSpacing/>
        <w:jc w:val="both"/>
        <w:rPr>
          <w:rFonts w:cs="Times New Roman"/>
          <w:szCs w:val="24"/>
        </w:rPr>
      </w:pPr>
    </w:p>
    <w:p w14:paraId="147BA329" w14:textId="4320D61C" w:rsidR="00B15D7E" w:rsidRDefault="00B15D7E" w:rsidP="00B36E00">
      <w:pPr>
        <w:spacing w:line="360" w:lineRule="auto"/>
        <w:contextualSpacing/>
        <w:jc w:val="both"/>
        <w:rPr>
          <w:rFonts w:cs="Times New Roman"/>
          <w:szCs w:val="24"/>
        </w:rPr>
      </w:pPr>
      <w:r>
        <w:rPr>
          <w:rFonts w:cs="Times New Roman"/>
          <w:szCs w:val="24"/>
        </w:rPr>
        <w:t>We did not identify recent systematic reviews that met our requirements for inclusion in the revie</w:t>
      </w:r>
      <w:r w:rsidR="00AB1DE2">
        <w:rPr>
          <w:rFonts w:cs="Times New Roman"/>
          <w:szCs w:val="24"/>
        </w:rPr>
        <w:t>w (</w:t>
      </w:r>
      <w:r w:rsidR="00852469">
        <w:rPr>
          <w:rFonts w:cs="Times New Roman"/>
          <w:szCs w:val="24"/>
        </w:rPr>
        <w:t>i.e.</w:t>
      </w:r>
      <w:r w:rsidR="00AB1DE2">
        <w:rPr>
          <w:rFonts w:cs="Times New Roman"/>
          <w:szCs w:val="24"/>
        </w:rPr>
        <w:t xml:space="preserve"> R-AMSTAR score ≥32). There are however 3 recent important</w:t>
      </w:r>
      <w:r>
        <w:rPr>
          <w:rFonts w:cs="Times New Roman"/>
          <w:szCs w:val="24"/>
        </w:rPr>
        <w:t xml:space="preserve"> </w:t>
      </w:r>
      <w:r w:rsidR="00EA4F71">
        <w:rPr>
          <w:rFonts w:cs="Times New Roman"/>
          <w:szCs w:val="24"/>
        </w:rPr>
        <w:t>systematic reviews in this area which are relevant to discuss.</w:t>
      </w:r>
      <w:r w:rsidR="00AB1DE2">
        <w:rPr>
          <w:rFonts w:cs="Times New Roman"/>
          <w:szCs w:val="24"/>
        </w:rPr>
        <w:t xml:space="preserve"> T</w:t>
      </w:r>
      <w:r>
        <w:rPr>
          <w:rFonts w:cs="Times New Roman"/>
          <w:szCs w:val="24"/>
        </w:rPr>
        <w:t xml:space="preserve">he study of Dick </w:t>
      </w:r>
      <w:r w:rsidR="000C6D69">
        <w:rPr>
          <w:rFonts w:cs="Times New Roman"/>
          <w:szCs w:val="24"/>
        </w:rPr>
        <w:fldChar w:fldCharType="begin">
          <w:fldData xml:space="preserve">PEVuZE5vdGU+PENpdGU+PEF1dGhvcj5EaWNrPC9BdXRob3I+PFllYXI+MjAxNDwvWWVhcj48UmVj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</w:fldData>
        </w:fldChar>
      </w:r>
      <w:r w:rsidR="005E1DD1">
        <w:rPr>
          <w:rFonts w:cs="Times New Roman"/>
          <w:szCs w:val="24"/>
        </w:rPr>
        <w:instrText xml:space="preserve"> ADDIN EN.CITE </w:instrText>
      </w:r>
      <w:r w:rsidR="005E1DD1">
        <w:rPr>
          <w:rFonts w:cs="Times New Roman"/>
          <w:szCs w:val="24"/>
        </w:rPr>
        <w:fldChar w:fldCharType="begin">
          <w:fldData xml:space="preserve">PEVuZE5vdGU+PENpdGU+PEF1dGhvcj5EaWNrPC9BdXRob3I+PFllYXI+MjAxNDwvWWVhcj48UmVj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</w:fldData>
        </w:fldChar>
      </w:r>
      <w:r w:rsidR="005E1DD1">
        <w:rPr>
          <w:rFonts w:cs="Times New Roman"/>
          <w:szCs w:val="24"/>
        </w:rPr>
        <w:instrText xml:space="preserve"> ADDIN EN.CITE.DATA </w:instrText>
      </w:r>
      <w:r w:rsidR="005E1DD1">
        <w:rPr>
          <w:rFonts w:cs="Times New Roman"/>
          <w:szCs w:val="24"/>
        </w:rPr>
      </w:r>
      <w:r w:rsidR="005E1DD1">
        <w:rPr>
          <w:rFonts w:cs="Times New Roman"/>
          <w:szCs w:val="24"/>
        </w:rPr>
        <w:fldChar w:fldCharType="end"/>
      </w:r>
      <w:r w:rsidR="000C6D69">
        <w:rPr>
          <w:rFonts w:cs="Times New Roman"/>
          <w:szCs w:val="24"/>
        </w:rPr>
      </w:r>
      <w:r w:rsidR="000C6D69">
        <w:rPr>
          <w:rFonts w:cs="Times New Roman"/>
          <w:szCs w:val="24"/>
        </w:rPr>
        <w:fldChar w:fldCharType="separate"/>
      </w:r>
      <w:r w:rsidR="005E1DD1">
        <w:rPr>
          <w:rFonts w:cs="Times New Roman"/>
          <w:noProof/>
          <w:szCs w:val="24"/>
        </w:rPr>
        <w:t>(</w:t>
      </w:r>
      <w:hyperlink w:anchor="_ENREF_182" w:tooltip="Dick, 2014 #28640" w:history="1">
        <w:r w:rsidR="005E1DD1">
          <w:rPr>
            <w:rFonts w:cs="Times New Roman"/>
            <w:noProof/>
            <w:szCs w:val="24"/>
          </w:rPr>
          <w:t>182</w:t>
        </w:r>
      </w:hyperlink>
      <w:r w:rsidR="005E1DD1">
        <w:rPr>
          <w:rFonts w:cs="Times New Roman"/>
          <w:noProof/>
          <w:szCs w:val="24"/>
        </w:rPr>
        <w:t>)</w:t>
      </w:r>
      <w:r w:rsidR="000C6D69">
        <w:rPr>
          <w:rFonts w:cs="Times New Roman"/>
          <w:szCs w:val="24"/>
        </w:rPr>
        <w:fldChar w:fldCharType="end"/>
      </w:r>
      <w:r>
        <w:rPr>
          <w:rFonts w:cs="Times New Roman"/>
          <w:szCs w:val="24"/>
        </w:rPr>
        <w:t xml:space="preserve"> </w:t>
      </w:r>
      <w:r w:rsidR="00AB1DE2">
        <w:rPr>
          <w:rFonts w:cs="Times New Roman"/>
          <w:szCs w:val="24"/>
        </w:rPr>
        <w:t>did not undertake</w:t>
      </w:r>
      <w:r>
        <w:rPr>
          <w:rFonts w:cs="Times New Roman"/>
          <w:szCs w:val="24"/>
        </w:rPr>
        <w:t xml:space="preserve"> meta-analysis</w:t>
      </w:r>
      <w:r w:rsidR="00AB1DE2">
        <w:rPr>
          <w:rFonts w:cs="Times New Roman"/>
          <w:szCs w:val="24"/>
        </w:rPr>
        <w:t>,</w:t>
      </w:r>
      <w:r>
        <w:rPr>
          <w:rFonts w:cs="Times New Roman"/>
          <w:szCs w:val="24"/>
        </w:rPr>
        <w:t xml:space="preserve"> and no firm conclusions were made regarding the relationship between breastfeeding duration and risk</w:t>
      </w:r>
      <w:r w:rsidR="00AB1DE2">
        <w:rPr>
          <w:rFonts w:cs="Times New Roman"/>
          <w:szCs w:val="24"/>
        </w:rPr>
        <w:t xml:space="preserve"> of asthma at age ≤ 9 years. T</w:t>
      </w:r>
      <w:r>
        <w:rPr>
          <w:rFonts w:cs="Times New Roman"/>
          <w:szCs w:val="24"/>
        </w:rPr>
        <w:t xml:space="preserve">he systematic review of Waidyatillake </w:t>
      </w:r>
      <w:r w:rsidR="000C6D69">
        <w:rPr>
          <w:rFonts w:cs="Times New Roman"/>
          <w:szCs w:val="24"/>
        </w:rPr>
        <w:fldChar w:fldCharType="begin">
          <w:fldData xml:space="preserve">PEVuZE5vdGU+PENpdGU+PEF1dGhvcj5XYWlkeWF0aWxsYWtlPC9BdXRob3I+PFllYXI+MjAxMzwv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</w:fldData>
        </w:fldChar>
      </w:r>
      <w:r w:rsidR="005E1DD1">
        <w:rPr>
          <w:rFonts w:cs="Times New Roman"/>
          <w:szCs w:val="24"/>
        </w:rPr>
        <w:instrText xml:space="preserve"> ADDIN EN.CITE </w:instrText>
      </w:r>
      <w:r w:rsidR="005E1DD1">
        <w:rPr>
          <w:rFonts w:cs="Times New Roman"/>
          <w:szCs w:val="24"/>
        </w:rPr>
        <w:fldChar w:fldCharType="begin">
          <w:fldData xml:space="preserve">PEVuZE5vdGU+PENpdGU+PEF1dGhvcj5XYWlkeWF0aWxsYWtlPC9BdXRob3I+PFllYXI+MjAxMzwv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</w:fldData>
        </w:fldChar>
      </w:r>
      <w:r w:rsidR="005E1DD1">
        <w:rPr>
          <w:rFonts w:cs="Times New Roman"/>
          <w:szCs w:val="24"/>
        </w:rPr>
        <w:instrText xml:space="preserve"> ADDIN EN.CITE.DATA </w:instrText>
      </w:r>
      <w:r w:rsidR="005E1DD1">
        <w:rPr>
          <w:rFonts w:cs="Times New Roman"/>
          <w:szCs w:val="24"/>
        </w:rPr>
      </w:r>
      <w:r w:rsidR="005E1DD1">
        <w:rPr>
          <w:rFonts w:cs="Times New Roman"/>
          <w:szCs w:val="24"/>
        </w:rPr>
        <w:fldChar w:fldCharType="end"/>
      </w:r>
      <w:r w:rsidR="000C6D69">
        <w:rPr>
          <w:rFonts w:cs="Times New Roman"/>
          <w:szCs w:val="24"/>
        </w:rPr>
      </w:r>
      <w:r w:rsidR="000C6D69">
        <w:rPr>
          <w:rFonts w:cs="Times New Roman"/>
          <w:szCs w:val="24"/>
        </w:rPr>
        <w:fldChar w:fldCharType="separate"/>
      </w:r>
      <w:r w:rsidR="005E1DD1">
        <w:rPr>
          <w:rFonts w:cs="Times New Roman"/>
          <w:noProof/>
          <w:szCs w:val="24"/>
        </w:rPr>
        <w:t>(</w:t>
      </w:r>
      <w:hyperlink w:anchor="_ENREF_183" w:tooltip="Waidyatillake, 2013 #29362" w:history="1">
        <w:r w:rsidR="005E1DD1">
          <w:rPr>
            <w:rFonts w:cs="Times New Roman"/>
            <w:noProof/>
            <w:szCs w:val="24"/>
          </w:rPr>
          <w:t>183</w:t>
        </w:r>
      </w:hyperlink>
      <w:r w:rsidR="005E1DD1">
        <w:rPr>
          <w:rFonts w:cs="Times New Roman"/>
          <w:noProof/>
          <w:szCs w:val="24"/>
        </w:rPr>
        <w:t>)</w:t>
      </w:r>
      <w:r w:rsidR="000C6D69">
        <w:rPr>
          <w:rFonts w:cs="Times New Roman"/>
          <w:szCs w:val="24"/>
        </w:rPr>
        <w:fldChar w:fldCharType="end"/>
      </w:r>
      <w:r>
        <w:rPr>
          <w:rFonts w:cs="Times New Roman"/>
          <w:szCs w:val="24"/>
        </w:rPr>
        <w:t xml:space="preserve"> assessed the relationship between breastfeeding duration and lung function. Consistent with our approach and findings, Waidyatillake et al did not undertake meta-analysis, but </w:t>
      </w:r>
      <w:r w:rsidR="00AB1DE2">
        <w:rPr>
          <w:rFonts w:cs="Times New Roman"/>
          <w:szCs w:val="24"/>
        </w:rPr>
        <w:t xml:space="preserve">identified the same studies as we did, and </w:t>
      </w:r>
      <w:r>
        <w:rPr>
          <w:rFonts w:cs="Times New Roman"/>
          <w:szCs w:val="24"/>
        </w:rPr>
        <w:t xml:space="preserve">found evidence that increased </w:t>
      </w:r>
      <w:r>
        <w:rPr>
          <w:rFonts w:cs="Times New Roman"/>
          <w:szCs w:val="24"/>
        </w:rPr>
        <w:lastRenderedPageBreak/>
        <w:t xml:space="preserve">duration of TBF and EBF is associated with increased measures of lung function – </w:t>
      </w:r>
      <w:r w:rsidR="00C70451">
        <w:rPr>
          <w:rFonts w:cs="Times New Roman"/>
          <w:szCs w:val="24"/>
        </w:rPr>
        <w:t>especially FVC but also FEV1. We found evidence for a positive relationship between breastfeeding duration and lung function on at least one measure reported, for 5 of 7 studies reporting TBF, and 2 of 3 studies reporting EBF, with strongest evidence for FVC but also positive findings for measures of airway obstruction</w:t>
      </w:r>
      <w:r>
        <w:rPr>
          <w:rFonts w:cs="Times New Roman"/>
          <w:szCs w:val="24"/>
        </w:rPr>
        <w:t>.</w:t>
      </w:r>
      <w:r w:rsidR="00AB1DE2">
        <w:rPr>
          <w:rFonts w:cs="Times New Roman"/>
          <w:szCs w:val="24"/>
        </w:rPr>
        <w:t xml:space="preserve"> </w:t>
      </w:r>
      <w:r w:rsidR="00852469">
        <w:rPr>
          <w:rFonts w:cs="Times New Roman"/>
          <w:szCs w:val="24"/>
        </w:rPr>
        <w:t>However,</w:t>
      </w:r>
      <w:r w:rsidR="00E14FBB">
        <w:rPr>
          <w:rFonts w:cs="Times New Roman"/>
          <w:szCs w:val="24"/>
        </w:rPr>
        <w:t xml:space="preserve"> findings were not consistent, and for two studies of EBF we found significant associations between longer duration and poorer lung function. </w:t>
      </w:r>
      <w:r w:rsidR="00AB1DE2">
        <w:rPr>
          <w:rFonts w:cs="Times New Roman"/>
          <w:szCs w:val="24"/>
        </w:rPr>
        <w:t xml:space="preserve">We additionally studied bronchial hyper-responsiveness (BHR) where we were able to undertake limited meta-analysis and found no evidence of a relationship between TBF or EBF duration and BHR. The third relevant systematic review is the study of Dogaru, </w:t>
      </w:r>
      <w:r w:rsidR="004B5F00">
        <w:rPr>
          <w:rFonts w:cs="Times New Roman"/>
          <w:szCs w:val="24"/>
        </w:rPr>
        <w:t>whose authors</w:t>
      </w:r>
      <w:r w:rsidR="00AB1DE2">
        <w:rPr>
          <w:rFonts w:cs="Times New Roman"/>
          <w:szCs w:val="24"/>
        </w:rPr>
        <w:t xml:space="preserve"> </w:t>
      </w:r>
      <w:r w:rsidR="00E14FBB">
        <w:rPr>
          <w:rFonts w:cs="Times New Roman"/>
          <w:szCs w:val="24"/>
        </w:rPr>
        <w:t>reported</w:t>
      </w:r>
      <w:r w:rsidR="00AB1DE2">
        <w:rPr>
          <w:rFonts w:cs="Times New Roman"/>
          <w:szCs w:val="24"/>
        </w:rPr>
        <w:t xml:space="preserve"> a strong </w:t>
      </w:r>
      <w:r w:rsidR="00E14FBB">
        <w:rPr>
          <w:rFonts w:cs="Times New Roman"/>
          <w:szCs w:val="24"/>
        </w:rPr>
        <w:t>association</w:t>
      </w:r>
      <w:r w:rsidR="00AB1DE2">
        <w:rPr>
          <w:rFonts w:cs="Times New Roman"/>
          <w:szCs w:val="24"/>
        </w:rPr>
        <w:t xml:space="preserve"> between increased breastfeeding dura</w:t>
      </w:r>
      <w:r w:rsidR="00EA4F71">
        <w:rPr>
          <w:rFonts w:cs="Times New Roman"/>
          <w:szCs w:val="24"/>
        </w:rPr>
        <w:t xml:space="preserve">tion and reduced risk of </w:t>
      </w:r>
      <w:r w:rsidR="00AB1DE2">
        <w:rPr>
          <w:rFonts w:cs="Times New Roman"/>
          <w:szCs w:val="24"/>
        </w:rPr>
        <w:t>asthma</w:t>
      </w:r>
      <w:r w:rsidR="004B5F00">
        <w:rPr>
          <w:rFonts w:cs="Times New Roman"/>
          <w:szCs w:val="24"/>
        </w:rPr>
        <w:t>, especially at age 0-2 years</w:t>
      </w:r>
      <w:r w:rsidR="00AB1DE2">
        <w:rPr>
          <w:rFonts w:cs="Times New Roman"/>
          <w:szCs w:val="24"/>
        </w:rPr>
        <w:t xml:space="preserve"> </w:t>
      </w:r>
      <w:r w:rsidR="000C6D69">
        <w:rPr>
          <w:rFonts w:cs="Times New Roman"/>
          <w:szCs w:val="24"/>
        </w:rPr>
        <w:fldChar w:fldCharType="begin"/>
      </w:r>
      <w:r w:rsidR="005E1DD1">
        <w:rPr>
          <w:rFonts w:cs="Times New Roman"/>
          <w:szCs w:val="24"/>
        </w:rPr>
        <w:instrText xml:space="preserve"> ADDIN EN.CITE &lt;EndNote&gt;&lt;Cite&gt;&lt;Author&gt;Dogaru&lt;/Author&gt;&lt;Year&gt;2014&lt;/Year&gt;&lt;RecNum&gt;29785&lt;/RecNum&gt;&lt;DisplayText&gt;(184)&lt;/DisplayText&gt;&lt;record&gt;&lt;rec-number&gt;29785&lt;/rec-number&gt;&lt;foreign-keys&gt;&lt;key app="EN" db-id="xz2pwzz052fzekeewww5de0d5at5t9aprffv"&gt;29785&lt;/key&gt;&lt;/foreign-keys&gt;&lt;ref-type name="Journal Article"&gt;17&lt;/ref-type&gt;&lt;contributors&gt;&lt;authors&gt;&lt;author&gt;Dogaru, C. M.&lt;/author&gt;&lt;author&gt;Nyffenegger, D.&lt;/author&gt;&lt;author&gt;Pescatore, A. M.&lt;/author&gt;&lt;author&gt;Spycher, B. D.&lt;/author&gt;&lt;author&gt;Kuehni, C. E.&lt;/author&gt;&lt;/authors&gt;&lt;/contributors&gt;&lt;titles&gt;&lt;title&gt;Breastfeeding and childhood asthma: systematic review and meta-analysis&lt;/title&gt;&lt;secondary-title&gt;Am J Epidemiol&lt;/secondary-title&gt;&lt;alt-title&gt;American journal of epidemiology&lt;/alt-title&gt;&lt;/titles&gt;&lt;alt-periodical&gt;&lt;full-title&gt;American journal of epidemiology&lt;/full-title&gt;&lt;/alt-periodical&gt;&lt;pages&gt;1153-67&lt;/pages&gt;&lt;volume&gt;179&lt;/volume&gt;&lt;number&gt;10&lt;/number&gt;&lt;keywords&gt;&lt;keyword&gt;Asthma/*epidemiology&lt;/keyword&gt;&lt;keyword&gt;Breast Feeding/*statistics &amp;amp; numerical data&lt;/keyword&gt;&lt;keyword&gt;Humans&lt;/keyword&gt;&lt;/keywords&gt;&lt;dates&gt;&lt;year&gt;2014&lt;/year&gt;&lt;pub-dates&gt;&lt;date&gt;May 15&lt;/date&gt;&lt;/pub-dates&gt;&lt;/dates&gt;&lt;isbn&gt;1476-6256 (Electronic)&amp;#xD;0002-9262 (Linking)&lt;/isbn&gt;&lt;accession-num&gt;24727807&lt;/accession-num&gt;&lt;urls&gt;&lt;related-urls&gt;&lt;url&gt;http://www.ncbi.nlm.nih.gov/pubmed/24727807&lt;/url&gt;&lt;/related-urls&gt;&lt;/urls&gt;&lt;electronic-resource-num&gt;10.1093/aje/kwu072&lt;/electronic-resource-num&gt;&lt;/record&gt;&lt;/Cite&gt;&lt;/EndNote&gt;</w:instrText>
      </w:r>
      <w:r w:rsidR="000C6D69">
        <w:rPr>
          <w:rFonts w:cs="Times New Roman"/>
          <w:szCs w:val="24"/>
        </w:rPr>
        <w:fldChar w:fldCharType="separate"/>
      </w:r>
      <w:r w:rsidR="005E1DD1">
        <w:rPr>
          <w:rFonts w:cs="Times New Roman"/>
          <w:noProof/>
          <w:szCs w:val="24"/>
        </w:rPr>
        <w:t>(</w:t>
      </w:r>
      <w:hyperlink w:anchor="_ENREF_184" w:tooltip="Dogaru, 2014 #29785" w:history="1">
        <w:r w:rsidR="005E1DD1">
          <w:rPr>
            <w:rFonts w:cs="Times New Roman"/>
            <w:noProof/>
            <w:szCs w:val="24"/>
          </w:rPr>
          <w:t>184</w:t>
        </w:r>
      </w:hyperlink>
      <w:r w:rsidR="005E1DD1">
        <w:rPr>
          <w:rFonts w:cs="Times New Roman"/>
          <w:noProof/>
          <w:szCs w:val="24"/>
        </w:rPr>
        <w:t>)</w:t>
      </w:r>
      <w:r w:rsidR="000C6D69">
        <w:rPr>
          <w:rFonts w:cs="Times New Roman"/>
          <w:szCs w:val="24"/>
        </w:rPr>
        <w:fldChar w:fldCharType="end"/>
      </w:r>
      <w:r w:rsidR="00AB1DE2">
        <w:rPr>
          <w:rFonts w:cs="Times New Roman"/>
          <w:szCs w:val="24"/>
        </w:rPr>
        <w:t>.</w:t>
      </w:r>
      <w:r w:rsidR="004B5F00">
        <w:rPr>
          <w:rFonts w:cs="Times New Roman"/>
          <w:szCs w:val="24"/>
        </w:rPr>
        <w:t xml:space="preserve"> Their approach of combining all durations of breastfeeding and </w:t>
      </w:r>
      <w:r w:rsidR="00EA4F71">
        <w:rPr>
          <w:rFonts w:cs="Times New Roman"/>
          <w:szCs w:val="24"/>
        </w:rPr>
        <w:t>creating a single pooled estimate for ‘</w:t>
      </w:r>
      <w:r w:rsidR="00E14FBB">
        <w:rPr>
          <w:rFonts w:cs="Times New Roman"/>
          <w:szCs w:val="24"/>
        </w:rPr>
        <w:t>more’</w:t>
      </w:r>
      <w:r w:rsidR="00EA4F71">
        <w:rPr>
          <w:rFonts w:cs="Times New Roman"/>
          <w:szCs w:val="24"/>
        </w:rPr>
        <w:t xml:space="preserve"> versus ‘</w:t>
      </w:r>
      <w:r w:rsidR="00E14FBB">
        <w:rPr>
          <w:rFonts w:cs="Times New Roman"/>
          <w:szCs w:val="24"/>
        </w:rPr>
        <w:t>less</w:t>
      </w:r>
      <w:r w:rsidR="00EA4F71">
        <w:rPr>
          <w:rFonts w:cs="Times New Roman"/>
          <w:szCs w:val="24"/>
        </w:rPr>
        <w:t xml:space="preserve">’ could be criticised on the basis that the reference group in some studies has significant overlap with the exposure group in other studies within the same meta-analysis. This may also lead to an exaggeration of any biases inherent in the included dataset. Our new finding of probable publication bias in this area, which has not been reported before, weakens the evidence base that prolonged breastfeeding duration reduces </w:t>
      </w:r>
      <w:r w:rsidR="00E14FBB">
        <w:rPr>
          <w:rFonts w:cs="Times New Roman"/>
          <w:szCs w:val="24"/>
        </w:rPr>
        <w:t xml:space="preserve">wheeze or </w:t>
      </w:r>
      <w:r w:rsidR="00EA4F71">
        <w:rPr>
          <w:rFonts w:cs="Times New Roman"/>
          <w:szCs w:val="24"/>
        </w:rPr>
        <w:t>asthma risk.</w:t>
      </w:r>
    </w:p>
    <w:p w14:paraId="147BA32A" w14:textId="77777777" w:rsidR="00AF5921" w:rsidRDefault="00AF5921" w:rsidP="00B36E00">
      <w:pPr>
        <w:spacing w:line="360" w:lineRule="auto"/>
        <w:contextualSpacing/>
        <w:jc w:val="both"/>
        <w:rPr>
          <w:rFonts w:cs="Times New Roman"/>
          <w:szCs w:val="24"/>
        </w:rPr>
      </w:pPr>
    </w:p>
    <w:p w14:paraId="147BA32B" w14:textId="3DF35F93" w:rsidR="00B36E00" w:rsidRDefault="00EA4F71" w:rsidP="00A55E7D">
      <w:pPr>
        <w:spacing w:line="360" w:lineRule="auto"/>
        <w:contextualSpacing/>
        <w:jc w:val="both"/>
        <w:rPr>
          <w:rFonts w:cs="Times New Roman"/>
          <w:b/>
          <w:szCs w:val="24"/>
        </w:rPr>
      </w:pPr>
      <w:r>
        <w:rPr>
          <w:rFonts w:cs="Times New Roman"/>
          <w:szCs w:val="24"/>
        </w:rPr>
        <w:t xml:space="preserve">In summary we have found </w:t>
      </w:r>
      <w:r w:rsidR="00E14FBB">
        <w:rPr>
          <w:rFonts w:cs="Times New Roman"/>
          <w:szCs w:val="24"/>
        </w:rPr>
        <w:t>VERY LOW</w:t>
      </w:r>
      <w:r>
        <w:rPr>
          <w:rFonts w:cs="Times New Roman"/>
          <w:szCs w:val="24"/>
        </w:rPr>
        <w:t xml:space="preserve"> evidence that longer total duration of breastfeeding may be associated with reduced risk of </w:t>
      </w:r>
      <w:r w:rsidR="00E14FBB">
        <w:rPr>
          <w:rFonts w:cs="Times New Roman"/>
          <w:szCs w:val="24"/>
        </w:rPr>
        <w:t xml:space="preserve">recurrent </w:t>
      </w:r>
      <w:r w:rsidR="00AF5921">
        <w:rPr>
          <w:rFonts w:cs="Times New Roman"/>
          <w:szCs w:val="24"/>
        </w:rPr>
        <w:t>wheeze</w:t>
      </w:r>
      <w:r w:rsidR="00E14FBB">
        <w:rPr>
          <w:rFonts w:cs="Times New Roman"/>
          <w:szCs w:val="24"/>
        </w:rPr>
        <w:t xml:space="preserve"> at age 5-14 years. We have not found evidence for associations between duration of breastfeeding, or timing of solid food introduction, and other wheeze or lung function outcomes</w:t>
      </w:r>
      <w:r>
        <w:rPr>
          <w:rFonts w:cs="Times New Roman"/>
          <w:szCs w:val="24"/>
        </w:rPr>
        <w:t xml:space="preserve">. The finding of probable publication bias means that these findings </w:t>
      </w:r>
      <w:r w:rsidR="00AF5921">
        <w:rPr>
          <w:rFonts w:cs="Times New Roman"/>
          <w:szCs w:val="24"/>
        </w:rPr>
        <w:t xml:space="preserve">need to be </w:t>
      </w:r>
      <w:r w:rsidR="00E14FBB">
        <w:rPr>
          <w:rFonts w:cs="Times New Roman"/>
          <w:szCs w:val="24"/>
        </w:rPr>
        <w:t>interpreted</w:t>
      </w:r>
      <w:r w:rsidR="00AF5921">
        <w:rPr>
          <w:rFonts w:cs="Times New Roman"/>
          <w:szCs w:val="24"/>
        </w:rPr>
        <w:t xml:space="preserve"> with caution. We</w:t>
      </w:r>
      <w:r w:rsidR="00A5668C">
        <w:rPr>
          <w:rFonts w:cs="Times New Roman"/>
          <w:szCs w:val="24"/>
        </w:rPr>
        <w:t xml:space="preserve"> have identified a need for further investigation in this area – especially the study of mechanisms through which human milk feeding might promote lung growth in the</w:t>
      </w:r>
      <w:r w:rsidR="00A1715A">
        <w:rPr>
          <w:rFonts w:cs="Times New Roman"/>
          <w:szCs w:val="24"/>
        </w:rPr>
        <w:t xml:space="preserve"> developing infant</w:t>
      </w:r>
      <w:r w:rsidR="00E14FBB">
        <w:rPr>
          <w:rFonts w:cs="Times New Roman"/>
          <w:szCs w:val="24"/>
        </w:rPr>
        <w:t>, since we did not find evidence for an association between these exposures and allergic sensitisation; so if the association found here is real, then other mechanisms must be explored</w:t>
      </w:r>
      <w:r w:rsidR="00A1715A">
        <w:rPr>
          <w:rFonts w:cs="Times New Roman"/>
          <w:szCs w:val="24"/>
        </w:rPr>
        <w:t xml:space="preserve"> </w:t>
      </w:r>
      <w:r w:rsidR="000C6D69">
        <w:rPr>
          <w:rFonts w:cs="Times New Roman"/>
          <w:szCs w:val="24"/>
        </w:rPr>
        <w:fldChar w:fldCharType="begin">
          <w:fldData xml:space="preserve">PEVuZE5vdGU+PENpdGU+PEF1dGhvcj5XYWlkeWF0aWxsYWtlPC9BdXRob3I+PFllYXI+MjAxMzwv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</w:fldData>
        </w:fldChar>
      </w:r>
      <w:r w:rsidR="005E1DD1">
        <w:rPr>
          <w:rFonts w:cs="Times New Roman"/>
          <w:szCs w:val="24"/>
        </w:rPr>
        <w:instrText xml:space="preserve"> ADDIN EN.CITE </w:instrText>
      </w:r>
      <w:r w:rsidR="005E1DD1">
        <w:rPr>
          <w:rFonts w:cs="Times New Roman"/>
          <w:szCs w:val="24"/>
        </w:rPr>
        <w:fldChar w:fldCharType="begin">
          <w:fldData xml:space="preserve">PEVuZE5vdGU+PENpdGU+PEF1dGhvcj5XYWlkeWF0aWxsYWtlPC9BdXRob3I+PFllYXI+MjAxMzwv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</w:fldData>
        </w:fldChar>
      </w:r>
      <w:r w:rsidR="005E1DD1">
        <w:rPr>
          <w:rFonts w:cs="Times New Roman"/>
          <w:szCs w:val="24"/>
        </w:rPr>
        <w:instrText xml:space="preserve"> ADDIN EN.CITE.DATA </w:instrText>
      </w:r>
      <w:r w:rsidR="005E1DD1">
        <w:rPr>
          <w:rFonts w:cs="Times New Roman"/>
          <w:szCs w:val="24"/>
        </w:rPr>
      </w:r>
      <w:r w:rsidR="005E1DD1">
        <w:rPr>
          <w:rFonts w:cs="Times New Roman"/>
          <w:szCs w:val="24"/>
        </w:rPr>
        <w:fldChar w:fldCharType="end"/>
      </w:r>
      <w:r w:rsidR="000C6D69">
        <w:rPr>
          <w:rFonts w:cs="Times New Roman"/>
          <w:szCs w:val="24"/>
        </w:rPr>
      </w:r>
      <w:r w:rsidR="000C6D69">
        <w:rPr>
          <w:rFonts w:cs="Times New Roman"/>
          <w:szCs w:val="24"/>
        </w:rPr>
        <w:fldChar w:fldCharType="separate"/>
      </w:r>
      <w:r w:rsidR="005E1DD1">
        <w:rPr>
          <w:rFonts w:cs="Times New Roman"/>
          <w:noProof/>
          <w:szCs w:val="24"/>
        </w:rPr>
        <w:t>(</w:t>
      </w:r>
      <w:hyperlink w:anchor="_ENREF_183" w:tooltip="Waidyatillake, 2013 #29362" w:history="1">
        <w:r w:rsidR="005E1DD1">
          <w:rPr>
            <w:rFonts w:cs="Times New Roman"/>
            <w:noProof/>
            <w:szCs w:val="24"/>
          </w:rPr>
          <w:t>183</w:t>
        </w:r>
      </w:hyperlink>
      <w:r w:rsidR="005E1DD1">
        <w:rPr>
          <w:rFonts w:cs="Times New Roman"/>
          <w:noProof/>
          <w:szCs w:val="24"/>
        </w:rPr>
        <w:t>)</w:t>
      </w:r>
      <w:r w:rsidR="000C6D69">
        <w:rPr>
          <w:rFonts w:cs="Times New Roman"/>
          <w:szCs w:val="24"/>
        </w:rPr>
        <w:fldChar w:fldCharType="end"/>
      </w:r>
      <w:r w:rsidR="00A1715A">
        <w:rPr>
          <w:rFonts w:cs="Times New Roman"/>
          <w:szCs w:val="24"/>
        </w:rPr>
        <w:t xml:space="preserve">. A number of hypotheses have been proposed through which breastfeeding might promote lung growth – including reduced respiratory tract infections, reduced weight gain, </w:t>
      </w:r>
      <w:r w:rsidR="00B41F58">
        <w:rPr>
          <w:rFonts w:cs="Times New Roman"/>
          <w:szCs w:val="24"/>
        </w:rPr>
        <w:t xml:space="preserve">altered respiratory dynamics during breastfeeding, </w:t>
      </w:r>
      <w:r w:rsidR="00A1715A">
        <w:rPr>
          <w:rFonts w:cs="Times New Roman"/>
          <w:szCs w:val="24"/>
        </w:rPr>
        <w:t xml:space="preserve">increased exposure to breast milk derived growth factors, and </w:t>
      </w:r>
      <w:r w:rsidR="00B41F58">
        <w:rPr>
          <w:rFonts w:cs="Times New Roman"/>
          <w:szCs w:val="24"/>
        </w:rPr>
        <w:t xml:space="preserve">as a secondary consequence of reduced asthma prevalence. Further work is needed to </w:t>
      </w:r>
      <w:r w:rsidR="00E14FBB">
        <w:rPr>
          <w:rFonts w:cs="Times New Roman"/>
          <w:szCs w:val="24"/>
        </w:rPr>
        <w:t>establish whether breastfeeding influences lung function in the developing infant, and whether the association seen here with recurrent wheezing from age 5-14 years can be confirmed</w:t>
      </w:r>
      <w:r w:rsidR="00B41F58">
        <w:rPr>
          <w:rFonts w:cs="Times New Roman"/>
          <w:szCs w:val="24"/>
        </w:rPr>
        <w:t>.</w:t>
      </w:r>
      <w:r w:rsidR="00B36E00">
        <w:rPr>
          <w:rFonts w:cs="Times New Roman"/>
          <w:b/>
          <w:szCs w:val="24"/>
        </w:rPr>
        <w:br w:type="page"/>
      </w:r>
    </w:p>
    <w:p w14:paraId="147BA32C" w14:textId="77777777" w:rsidR="00D5735A" w:rsidRPr="003304CE" w:rsidRDefault="00B36E00" w:rsidP="00B36E00">
      <w:pPr>
        <w:pStyle w:val="Heading1"/>
      </w:pPr>
      <w:r>
        <w:lastRenderedPageBreak/>
        <w:t xml:space="preserve"> </w:t>
      </w:r>
      <w:bookmarkStart w:id="336" w:name="_Toc495507962"/>
      <w:r w:rsidR="003304CE" w:rsidRPr="003304CE">
        <w:t>References</w:t>
      </w:r>
      <w:bookmarkEnd w:id="336"/>
      <w:r w:rsidR="003304CE" w:rsidRPr="003304CE">
        <w:t xml:space="preserve"> </w:t>
      </w:r>
    </w:p>
    <w:p w14:paraId="7C287B35" w14:textId="77777777" w:rsidR="005E1DD1" w:rsidRPr="00B27B01" w:rsidRDefault="000C6D69" w:rsidP="00B27B01">
      <w:pPr>
        <w:pStyle w:val="EndNoteBibliography"/>
        <w:spacing w:before="120" w:after="120" w:line="360" w:lineRule="auto"/>
        <w:ind w:left="397" w:hanging="397"/>
        <w:jc w:val="both"/>
        <w:rPr>
          <w:rFonts w:ascii="Times New Roman" w:hAnsi="Times New Roman" w:cs="Times New Roman"/>
          <w:sz w:val="24"/>
          <w:szCs w:val="24"/>
        </w:rPr>
      </w:pPr>
      <w:r w:rsidRPr="00B27B01">
        <w:rPr>
          <w:rFonts w:ascii="Times New Roman" w:hAnsi="Times New Roman" w:cs="Times New Roman"/>
          <w:sz w:val="24"/>
          <w:szCs w:val="24"/>
        </w:rPr>
        <w:fldChar w:fldCharType="begin"/>
      </w:r>
      <w:r w:rsidR="00740F61" w:rsidRPr="00B27B01">
        <w:rPr>
          <w:rFonts w:ascii="Times New Roman" w:hAnsi="Times New Roman" w:cs="Times New Roman"/>
          <w:sz w:val="24"/>
          <w:szCs w:val="24"/>
        </w:rPr>
        <w:instrText xml:space="preserve"> ADDIN EN.REFLIST </w:instrText>
      </w:r>
      <w:r w:rsidRPr="00B27B01">
        <w:rPr>
          <w:rFonts w:ascii="Times New Roman" w:hAnsi="Times New Roman" w:cs="Times New Roman"/>
          <w:sz w:val="24"/>
          <w:szCs w:val="24"/>
        </w:rPr>
        <w:fldChar w:fldCharType="separate"/>
      </w:r>
      <w:bookmarkStart w:id="337" w:name="_ENREF_1"/>
      <w:r w:rsidR="005E1DD1" w:rsidRPr="00B27B01">
        <w:rPr>
          <w:rFonts w:ascii="Times New Roman" w:hAnsi="Times New Roman" w:cs="Times New Roman"/>
          <w:sz w:val="24"/>
          <w:szCs w:val="24"/>
        </w:rPr>
        <w:t>1.</w:t>
      </w:r>
      <w:r w:rsidR="005E1DD1" w:rsidRPr="00B27B01">
        <w:rPr>
          <w:rFonts w:ascii="Times New Roman" w:hAnsi="Times New Roman" w:cs="Times New Roman"/>
          <w:sz w:val="24"/>
          <w:szCs w:val="24"/>
        </w:rPr>
        <w:tab/>
        <w:t>Kramer MS, Chalmers B, Hodnett ED, Sevkovskaya Z, Dzikovich I, Shapiro S, et al. Promotion of Breastfeeding Intervention Trial (PROBIT): a randomized trial in the Republic of Belarus. JAMA. 2001;285(4):413-20.</w:t>
      </w:r>
      <w:bookmarkEnd w:id="337"/>
    </w:p>
    <w:p w14:paraId="3BB826B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38" w:name="_ENREF_2"/>
      <w:r w:rsidRPr="00B27B01">
        <w:rPr>
          <w:rFonts w:ascii="Times New Roman" w:hAnsi="Times New Roman" w:cs="Times New Roman"/>
          <w:sz w:val="24"/>
          <w:szCs w:val="24"/>
        </w:rPr>
        <w:t>2.</w:t>
      </w:r>
      <w:r w:rsidRPr="00B27B01">
        <w:rPr>
          <w:rFonts w:ascii="Times New Roman" w:hAnsi="Times New Roman" w:cs="Times New Roman"/>
          <w:sz w:val="24"/>
          <w:szCs w:val="24"/>
        </w:rPr>
        <w:tab/>
        <w:t>Kramer MS, Matush L, Vanilovich I, Platt R, Bogdanovich N, Sevkovskaya Z, et al. Effect of prolonged and exclusive breast feeding on risk of allergy and asthma: cluster randomised trial. Bmj. 2007;335(7624):815.</w:t>
      </w:r>
      <w:bookmarkEnd w:id="338"/>
    </w:p>
    <w:p w14:paraId="252CE7E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39" w:name="_ENREF_3"/>
      <w:r w:rsidRPr="00B27B01">
        <w:rPr>
          <w:rFonts w:ascii="Times New Roman" w:hAnsi="Times New Roman" w:cs="Times New Roman"/>
          <w:sz w:val="24"/>
          <w:szCs w:val="24"/>
        </w:rPr>
        <w:t>3.</w:t>
      </w:r>
      <w:r w:rsidRPr="00B27B01">
        <w:rPr>
          <w:rFonts w:ascii="Times New Roman" w:hAnsi="Times New Roman" w:cs="Times New Roman"/>
          <w:sz w:val="24"/>
          <w:szCs w:val="24"/>
        </w:rPr>
        <w:tab/>
        <w:t>Wright RJ, Cohen S, Carey V, Weiss ST, Gold DR. Parental stress as a predictor of wheezing in infancy: a prospective birth-cohort study. American Journal of Respiratory &amp; Critical Care Medicine. 2002;165(3):358-65.</w:t>
      </w:r>
      <w:bookmarkEnd w:id="339"/>
    </w:p>
    <w:p w14:paraId="4FEE5B3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0" w:name="_ENREF_4"/>
      <w:r w:rsidRPr="00B27B01">
        <w:rPr>
          <w:rFonts w:ascii="Times New Roman" w:hAnsi="Times New Roman" w:cs="Times New Roman"/>
          <w:sz w:val="24"/>
          <w:szCs w:val="24"/>
        </w:rPr>
        <w:t>4.</w:t>
      </w:r>
      <w:r w:rsidRPr="00B27B01">
        <w:rPr>
          <w:rFonts w:ascii="Times New Roman" w:hAnsi="Times New Roman" w:cs="Times New Roman"/>
          <w:sz w:val="24"/>
          <w:szCs w:val="24"/>
        </w:rPr>
        <w:tab/>
        <w:t>Al-Kubaisy W, Ali SH, Al-Thamiri D. Risk factors for asthma among primary school children in Baghdad, Iraq. Saudi Medical Journal. 2005;26(3):460-6.</w:t>
      </w:r>
      <w:bookmarkEnd w:id="340"/>
    </w:p>
    <w:p w14:paraId="0EF93D9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1" w:name="_ENREF_5"/>
      <w:r w:rsidRPr="00B27B01">
        <w:rPr>
          <w:rFonts w:ascii="Times New Roman" w:hAnsi="Times New Roman" w:cs="Times New Roman"/>
          <w:sz w:val="24"/>
          <w:szCs w:val="24"/>
        </w:rPr>
        <w:t>5.</w:t>
      </w:r>
      <w:r w:rsidRPr="00B27B01">
        <w:rPr>
          <w:rFonts w:ascii="Times New Roman" w:hAnsi="Times New Roman" w:cs="Times New Roman"/>
          <w:sz w:val="24"/>
          <w:szCs w:val="24"/>
        </w:rPr>
        <w:tab/>
        <w:t>Hesselmar B, Saalman R, Rudin A, Adlerberth I, Wold A. Early fish introduction is associated with less eczema, but not sensitization, in infants. Acta Paediatrica. 2010;99(12):1861-7.</w:t>
      </w:r>
      <w:bookmarkEnd w:id="341"/>
    </w:p>
    <w:p w14:paraId="39181A6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2" w:name="_ENREF_6"/>
      <w:r w:rsidRPr="00B27B01">
        <w:rPr>
          <w:rFonts w:ascii="Times New Roman" w:hAnsi="Times New Roman" w:cs="Times New Roman"/>
          <w:sz w:val="24"/>
          <w:szCs w:val="24"/>
        </w:rPr>
        <w:t>6.</w:t>
      </w:r>
      <w:r w:rsidRPr="00B27B01">
        <w:rPr>
          <w:rFonts w:ascii="Times New Roman" w:hAnsi="Times New Roman" w:cs="Times New Roman"/>
          <w:sz w:val="24"/>
          <w:szCs w:val="24"/>
        </w:rPr>
        <w:tab/>
        <w:t>Elliott L, Henderson J, Northstone K, Chiu GY, Dunson D, London SJ. Prospective study of breast-feeding in relation to wheeze, atopy, and bronchial hyperresponsiveness in the Avon Longitudinal Study of Parents and Children (ALSPAC). Journal of Allergy &amp; Clinical Immunology. 2008;122(1):49-54, .e1-3.</w:t>
      </w:r>
      <w:bookmarkEnd w:id="342"/>
    </w:p>
    <w:p w14:paraId="4916195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3" w:name="_ENREF_7"/>
      <w:r w:rsidRPr="00B27B01">
        <w:rPr>
          <w:rFonts w:ascii="Times New Roman" w:hAnsi="Times New Roman" w:cs="Times New Roman"/>
          <w:sz w:val="24"/>
          <w:szCs w:val="24"/>
        </w:rPr>
        <w:t>7.</w:t>
      </w:r>
      <w:r w:rsidRPr="00B27B01">
        <w:rPr>
          <w:rFonts w:ascii="Times New Roman" w:hAnsi="Times New Roman" w:cs="Times New Roman"/>
          <w:sz w:val="24"/>
          <w:szCs w:val="24"/>
        </w:rPr>
        <w:tab/>
        <w:t>Granell R, Sterne JAC, Henderson J. Associations of Different Phenotypes of Wheezing Illness in Early Childhood with Environmental Variables Implicated in the Aetiology of Asthma. PLoS ONE. 2012;7(10).</w:t>
      </w:r>
      <w:bookmarkEnd w:id="343"/>
    </w:p>
    <w:p w14:paraId="2D391CF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4" w:name="_ENREF_8"/>
      <w:r w:rsidRPr="00B27B01">
        <w:rPr>
          <w:rFonts w:ascii="Times New Roman" w:hAnsi="Times New Roman" w:cs="Times New Roman"/>
          <w:sz w:val="24"/>
          <w:szCs w:val="24"/>
        </w:rPr>
        <w:t>8.</w:t>
      </w:r>
      <w:r w:rsidRPr="00B27B01">
        <w:rPr>
          <w:rFonts w:ascii="Times New Roman" w:hAnsi="Times New Roman" w:cs="Times New Roman"/>
          <w:sz w:val="24"/>
          <w:szCs w:val="24"/>
        </w:rPr>
        <w:tab/>
        <w:t>Sherriff A, Peters TJ, Henderson J, Strachan D, Team AS. Risk factor associations with wheezing patterns in children followed longitudinally from birth to 3 1/2 years. International Journal of Epidemiology. 2001;30(6):1473-84.</w:t>
      </w:r>
      <w:bookmarkEnd w:id="344"/>
    </w:p>
    <w:p w14:paraId="7D8FB8F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5" w:name="_ENREF_9"/>
      <w:r w:rsidRPr="00B27B01">
        <w:rPr>
          <w:rFonts w:ascii="Times New Roman" w:hAnsi="Times New Roman" w:cs="Times New Roman"/>
          <w:sz w:val="24"/>
          <w:szCs w:val="24"/>
        </w:rPr>
        <w:t>9.</w:t>
      </w:r>
      <w:r w:rsidRPr="00B27B01">
        <w:rPr>
          <w:rFonts w:ascii="Times New Roman" w:hAnsi="Times New Roman" w:cs="Times New Roman"/>
          <w:sz w:val="24"/>
          <w:szCs w:val="24"/>
        </w:rPr>
        <w:tab/>
        <w:t>Kull I, Wickman M, Lilja G, Nordvall SL, Pershagen G. Breast feeding and allergic diseases in infants-a prospective birth cohort study. Archives of Disease in Childhood. 2002;87(6):478-81.</w:t>
      </w:r>
      <w:bookmarkEnd w:id="345"/>
    </w:p>
    <w:p w14:paraId="6F634B2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6" w:name="_ENREF_10"/>
      <w:r w:rsidRPr="00B27B01">
        <w:rPr>
          <w:rFonts w:ascii="Times New Roman" w:hAnsi="Times New Roman" w:cs="Times New Roman"/>
          <w:sz w:val="24"/>
          <w:szCs w:val="24"/>
        </w:rPr>
        <w:t>10.</w:t>
      </w:r>
      <w:r w:rsidRPr="00B27B01">
        <w:rPr>
          <w:rFonts w:ascii="Times New Roman" w:hAnsi="Times New Roman" w:cs="Times New Roman"/>
          <w:sz w:val="24"/>
          <w:szCs w:val="24"/>
        </w:rPr>
        <w:tab/>
        <w:t>Lewis S, Butland B, Strachan D, Bynner J, Richards D, Butler N, et al. Study of the aetiology of wheezing illness at age 16 in two national British birth cohorts. Thorax. 1996;51(7):670-6.</w:t>
      </w:r>
      <w:bookmarkEnd w:id="346"/>
    </w:p>
    <w:p w14:paraId="5FB2629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7" w:name="_ENREF_11"/>
      <w:r w:rsidRPr="00B27B01">
        <w:rPr>
          <w:rFonts w:ascii="Times New Roman" w:hAnsi="Times New Roman" w:cs="Times New Roman"/>
          <w:sz w:val="24"/>
          <w:szCs w:val="24"/>
        </w:rPr>
        <w:lastRenderedPageBreak/>
        <w:t>11.</w:t>
      </w:r>
      <w:r w:rsidRPr="00B27B01">
        <w:rPr>
          <w:rFonts w:ascii="Times New Roman" w:hAnsi="Times New Roman" w:cs="Times New Roman"/>
          <w:sz w:val="24"/>
          <w:szCs w:val="24"/>
        </w:rPr>
        <w:tab/>
        <w:t>Lewis S, Richards D, Bynner J, Butler N, Britton J. PROSPECTIVE-STUDY OF RISK-FACTORS FOR EARLY AND PERSISTENT WHEEZING IN CHILDHOOD. European Respiratory Journal. 1995;8(3):349-56.</w:t>
      </w:r>
      <w:bookmarkEnd w:id="347"/>
    </w:p>
    <w:p w14:paraId="3BAA4B6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8" w:name="_ENREF_12"/>
      <w:r w:rsidRPr="00B27B01">
        <w:rPr>
          <w:rFonts w:ascii="Times New Roman" w:hAnsi="Times New Roman" w:cs="Times New Roman"/>
          <w:sz w:val="24"/>
          <w:szCs w:val="24"/>
        </w:rPr>
        <w:t>12.</w:t>
      </w:r>
      <w:r w:rsidRPr="00B27B01">
        <w:rPr>
          <w:rFonts w:ascii="Times New Roman" w:hAnsi="Times New Roman" w:cs="Times New Roman"/>
          <w:sz w:val="24"/>
          <w:szCs w:val="24"/>
        </w:rPr>
        <w:tab/>
        <w:t>Burr ML, Miskelly FG, Butland BK, Merrett TG, Vaughan-Williams E. Environmental factors and symptoms in infants at high risk of allergy. Journal of Epidemiology &amp; Community Health. 1989;43(2):125-32.</w:t>
      </w:r>
      <w:bookmarkEnd w:id="348"/>
    </w:p>
    <w:p w14:paraId="593B99A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49" w:name="_ENREF_13"/>
      <w:r w:rsidRPr="00B27B01">
        <w:rPr>
          <w:rFonts w:ascii="Times New Roman" w:hAnsi="Times New Roman" w:cs="Times New Roman"/>
          <w:sz w:val="24"/>
          <w:szCs w:val="24"/>
        </w:rPr>
        <w:t>13.</w:t>
      </w:r>
      <w:r w:rsidRPr="00B27B01">
        <w:rPr>
          <w:rFonts w:ascii="Times New Roman" w:hAnsi="Times New Roman" w:cs="Times New Roman"/>
          <w:sz w:val="24"/>
          <w:szCs w:val="24"/>
        </w:rPr>
        <w:tab/>
        <w:t>Burr ML, Limb ES, Maguire MJ, Amarah L, Eldridge BA, Layzell JCM, et al. INFANT-FEEDING, WHEEZING, AND ALLERGY - A PROSPECTIVE-STUDY. Archives of Disease in Childhood. 1993;68(6):724-8.</w:t>
      </w:r>
      <w:bookmarkEnd w:id="349"/>
    </w:p>
    <w:p w14:paraId="520B174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0" w:name="_ENREF_14"/>
      <w:r w:rsidRPr="00B27B01">
        <w:rPr>
          <w:rFonts w:ascii="Times New Roman" w:hAnsi="Times New Roman" w:cs="Times New Roman"/>
          <w:sz w:val="24"/>
          <w:szCs w:val="24"/>
        </w:rPr>
        <w:t>14.</w:t>
      </w:r>
      <w:r w:rsidRPr="00B27B01">
        <w:rPr>
          <w:rFonts w:ascii="Times New Roman" w:hAnsi="Times New Roman" w:cs="Times New Roman"/>
          <w:sz w:val="24"/>
          <w:szCs w:val="24"/>
        </w:rPr>
        <w:tab/>
        <w:t>Burr ML, Limb ES, Maguire MJ, Amarah L, Eldridge BA, Layzell JC, et al. Infant feeding, wheezing, and allergy: a prospective study. Archives of Disease in Childhood. 1993;68(6):724-8.</w:t>
      </w:r>
      <w:bookmarkEnd w:id="350"/>
    </w:p>
    <w:p w14:paraId="269A3E6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1" w:name="_ENREF_15"/>
      <w:r w:rsidRPr="00B27B01">
        <w:rPr>
          <w:rFonts w:ascii="Times New Roman" w:hAnsi="Times New Roman" w:cs="Times New Roman"/>
          <w:sz w:val="24"/>
          <w:szCs w:val="24"/>
        </w:rPr>
        <w:t>15.</w:t>
      </w:r>
      <w:r w:rsidRPr="00B27B01">
        <w:rPr>
          <w:rFonts w:ascii="Times New Roman" w:hAnsi="Times New Roman" w:cs="Times New Roman"/>
          <w:sz w:val="24"/>
          <w:szCs w:val="24"/>
        </w:rPr>
        <w:tab/>
        <w:t>Alper Z, Sapan N, Ercan I, Canitez Y, Bilgel N. Risk factors for wheezing in primary school children in Bursa, Turkey. American Journal of Rhinology. 2006;20(1):53-63.</w:t>
      </w:r>
      <w:bookmarkEnd w:id="351"/>
    </w:p>
    <w:p w14:paraId="3B3B752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2" w:name="_ENREF_16"/>
      <w:r w:rsidRPr="00B27B01">
        <w:rPr>
          <w:rFonts w:ascii="Times New Roman" w:hAnsi="Times New Roman" w:cs="Times New Roman"/>
          <w:sz w:val="24"/>
          <w:szCs w:val="24"/>
        </w:rPr>
        <w:t>16.</w:t>
      </w:r>
      <w:r w:rsidRPr="00B27B01">
        <w:rPr>
          <w:rFonts w:ascii="Times New Roman" w:hAnsi="Times New Roman" w:cs="Times New Roman"/>
          <w:sz w:val="24"/>
          <w:szCs w:val="24"/>
        </w:rPr>
        <w:tab/>
        <w:t>Businco L, Cantani A, Meglio P, Bruno G. Prevention of atopy: Results of a long-term (7 months to 8 years) follow-up. Annals of Allergy. 1987;59(5 PART II):183-6.</w:t>
      </w:r>
      <w:bookmarkEnd w:id="352"/>
    </w:p>
    <w:p w14:paraId="62D7F00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3" w:name="_ENREF_17"/>
      <w:r w:rsidRPr="00B27B01">
        <w:rPr>
          <w:rFonts w:ascii="Times New Roman" w:hAnsi="Times New Roman" w:cs="Times New Roman"/>
          <w:sz w:val="24"/>
          <w:szCs w:val="24"/>
        </w:rPr>
        <w:t>17.</w:t>
      </w:r>
      <w:r w:rsidRPr="00B27B01">
        <w:rPr>
          <w:rFonts w:ascii="Times New Roman" w:hAnsi="Times New Roman" w:cs="Times New Roman"/>
          <w:sz w:val="24"/>
          <w:szCs w:val="24"/>
        </w:rPr>
        <w:tab/>
        <w:t>Camara AA, Silva JM, Ferriani VPL, Tobias KRC, Macedo IS, Padovani MA, et al. Risk factors for wheezing in a subtropical environment: Role of respiratory viruses and allergen sensitization. Journal of Allergy and Clinical Immunology. 2004;113(3):551-7.</w:t>
      </w:r>
      <w:bookmarkEnd w:id="353"/>
    </w:p>
    <w:p w14:paraId="19D3ED7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4" w:name="_ENREF_18"/>
      <w:r w:rsidRPr="00B27B01">
        <w:rPr>
          <w:rFonts w:ascii="Times New Roman" w:hAnsi="Times New Roman" w:cs="Times New Roman"/>
          <w:sz w:val="24"/>
          <w:szCs w:val="24"/>
        </w:rPr>
        <w:t>18.</w:t>
      </w:r>
      <w:r w:rsidRPr="00B27B01">
        <w:rPr>
          <w:rFonts w:ascii="Times New Roman" w:hAnsi="Times New Roman" w:cs="Times New Roman"/>
          <w:sz w:val="24"/>
          <w:szCs w:val="24"/>
        </w:rPr>
        <w:tab/>
        <w:t>Midodzi WK, Rowe BH, Majaesic CM, Saunders LD, Senthilselvan A. Early life factors associated with incidence of physician-diagnosed asthma in preschool children: results from the Canadian Early Childhood Development cohort study. Journal of Asthma. 2010;47(1):7-13.</w:t>
      </w:r>
      <w:bookmarkEnd w:id="354"/>
    </w:p>
    <w:p w14:paraId="1F77296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5" w:name="_ENREF_19"/>
      <w:r w:rsidRPr="00B27B01">
        <w:rPr>
          <w:rFonts w:ascii="Times New Roman" w:hAnsi="Times New Roman" w:cs="Times New Roman"/>
          <w:sz w:val="24"/>
          <w:szCs w:val="24"/>
        </w:rPr>
        <w:t>19.</w:t>
      </w:r>
      <w:r w:rsidRPr="00B27B01">
        <w:rPr>
          <w:rFonts w:ascii="Times New Roman" w:hAnsi="Times New Roman" w:cs="Times New Roman"/>
          <w:sz w:val="24"/>
          <w:szCs w:val="24"/>
        </w:rPr>
        <w:tab/>
        <w:t>Taylor B, Wadsworth J, Golding J, Butler N. Breast feeding, eczema, asthma, and hayfever. Journal of Epidemiology and Community Health. 1983;37:95-9.</w:t>
      </w:r>
      <w:bookmarkEnd w:id="355"/>
    </w:p>
    <w:p w14:paraId="3EA2B1A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6" w:name="_ENREF_20"/>
      <w:r w:rsidRPr="00B27B01">
        <w:rPr>
          <w:rFonts w:ascii="Times New Roman" w:hAnsi="Times New Roman" w:cs="Times New Roman"/>
          <w:sz w:val="24"/>
          <w:szCs w:val="24"/>
        </w:rPr>
        <w:t>20.</w:t>
      </w:r>
      <w:r w:rsidRPr="00B27B01">
        <w:rPr>
          <w:rFonts w:ascii="Times New Roman" w:hAnsi="Times New Roman" w:cs="Times New Roman"/>
          <w:sz w:val="24"/>
          <w:szCs w:val="24"/>
        </w:rPr>
        <w:tab/>
        <w:t>Mihrshahi S, Ampon R, Webb K, Almqvist C, Kemp AS, Hector D, et al. The association between infant feeding practices and subsequent atopy among children with a family history of asthma. Clinical &amp; Experimental Allergy. 2007;37(5):671-9.</w:t>
      </w:r>
      <w:bookmarkEnd w:id="356"/>
    </w:p>
    <w:p w14:paraId="7A62B49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7" w:name="_ENREF_21"/>
      <w:r w:rsidRPr="00B27B01">
        <w:rPr>
          <w:rFonts w:ascii="Times New Roman" w:hAnsi="Times New Roman" w:cs="Times New Roman"/>
          <w:sz w:val="24"/>
          <w:szCs w:val="24"/>
        </w:rPr>
        <w:t>21.</w:t>
      </w:r>
      <w:r w:rsidRPr="00B27B01">
        <w:rPr>
          <w:rFonts w:ascii="Times New Roman" w:hAnsi="Times New Roman" w:cs="Times New Roman"/>
          <w:sz w:val="24"/>
          <w:szCs w:val="24"/>
        </w:rPr>
        <w:tab/>
        <w:t>Simon MR, Havstad SL, Wegienka GR, Ownby DR, Johnson CC. Risk factors associated with transient wheezing in young children. Allergy &amp; Asthma Proceedings. 2008;29(2):161-5.</w:t>
      </w:r>
      <w:bookmarkEnd w:id="357"/>
    </w:p>
    <w:p w14:paraId="7F42335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8" w:name="_ENREF_22"/>
      <w:r w:rsidRPr="00B27B01">
        <w:rPr>
          <w:rFonts w:ascii="Times New Roman" w:hAnsi="Times New Roman" w:cs="Times New Roman"/>
          <w:sz w:val="24"/>
          <w:szCs w:val="24"/>
        </w:rPr>
        <w:lastRenderedPageBreak/>
        <w:t>22.</w:t>
      </w:r>
      <w:r w:rsidRPr="00B27B01">
        <w:rPr>
          <w:rFonts w:ascii="Times New Roman" w:hAnsi="Times New Roman" w:cs="Times New Roman"/>
          <w:sz w:val="24"/>
          <w:szCs w:val="24"/>
        </w:rPr>
        <w:tab/>
        <w:t>Larsson M, Hagerhed-Engman L, Sigsgaard T, Janson S, Sundell J, Bornehag CG. Incidence rates of asthma, rhinitis and eczema symptoms and influential factors in young children in Sweden. Acta Paediatrica. 2008;97(9):1210-5.</w:t>
      </w:r>
      <w:bookmarkEnd w:id="358"/>
    </w:p>
    <w:p w14:paraId="5685E5D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59" w:name="_ENREF_23"/>
      <w:r w:rsidRPr="00B27B01">
        <w:rPr>
          <w:rFonts w:ascii="Times New Roman" w:hAnsi="Times New Roman" w:cs="Times New Roman"/>
          <w:sz w:val="24"/>
          <w:szCs w:val="24"/>
        </w:rPr>
        <w:t>23.</w:t>
      </w:r>
      <w:r w:rsidRPr="00B27B01">
        <w:rPr>
          <w:rFonts w:ascii="Times New Roman" w:hAnsi="Times New Roman" w:cs="Times New Roman"/>
          <w:sz w:val="24"/>
          <w:szCs w:val="24"/>
        </w:rPr>
        <w:tab/>
        <w:t>Devereux G, Turner SW, Craig LC, McNeill G, Martindale S, Harbour PJ, et al. Low maternal vitamin E intake during pregnancy is associated with asthma in 5-year-old children. American Journal of Respiratory &amp; Critical Care Medicine. 2006;174(5):499-507.</w:t>
      </w:r>
      <w:bookmarkEnd w:id="359"/>
    </w:p>
    <w:p w14:paraId="6430234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0" w:name="_ENREF_24"/>
      <w:r w:rsidRPr="00B27B01">
        <w:rPr>
          <w:rFonts w:ascii="Times New Roman" w:hAnsi="Times New Roman" w:cs="Times New Roman"/>
          <w:sz w:val="24"/>
          <w:szCs w:val="24"/>
        </w:rPr>
        <w:t>24.</w:t>
      </w:r>
      <w:r w:rsidRPr="00B27B01">
        <w:rPr>
          <w:rFonts w:ascii="Times New Roman" w:hAnsi="Times New Roman" w:cs="Times New Roman"/>
          <w:sz w:val="24"/>
          <w:szCs w:val="24"/>
        </w:rPr>
        <w:tab/>
        <w:t>Nwaru BI, Takkinen HM, Niemela O, Kaila M, Erkkola M, Ahonen S, et al. Timing of infant feeding in relation to childhood asthma and allergic diseases. Journal of Allergy and Clinical Immunology. 2013;131(1):78-86.</w:t>
      </w:r>
      <w:bookmarkEnd w:id="360"/>
    </w:p>
    <w:p w14:paraId="4EAD2C9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1" w:name="_ENREF_25"/>
      <w:r w:rsidRPr="00B27B01">
        <w:rPr>
          <w:rFonts w:ascii="Times New Roman" w:hAnsi="Times New Roman" w:cs="Times New Roman"/>
          <w:sz w:val="24"/>
          <w:szCs w:val="24"/>
        </w:rPr>
        <w:t>25.</w:t>
      </w:r>
      <w:r w:rsidRPr="00B27B01">
        <w:rPr>
          <w:rFonts w:ascii="Times New Roman" w:hAnsi="Times New Roman" w:cs="Times New Roman"/>
          <w:sz w:val="24"/>
          <w:szCs w:val="24"/>
        </w:rPr>
        <w:tab/>
        <w:t>Wilson AC, Forsyth JS, Greene SA, Irvine L, Hau C, Howie PW. Relation of infant diet to childhood health: seven year follow up of cohort of children in Dundee infant feeding study. Bmj. 1998;316(7124):21-5.</w:t>
      </w:r>
      <w:bookmarkEnd w:id="361"/>
    </w:p>
    <w:p w14:paraId="78B3DF9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2" w:name="_ENREF_26"/>
      <w:r w:rsidRPr="00B27B01">
        <w:rPr>
          <w:rFonts w:ascii="Times New Roman" w:hAnsi="Times New Roman" w:cs="Times New Roman"/>
          <w:sz w:val="24"/>
          <w:szCs w:val="24"/>
        </w:rPr>
        <w:t>26.</w:t>
      </w:r>
      <w:r w:rsidRPr="00B27B01">
        <w:rPr>
          <w:rFonts w:ascii="Times New Roman" w:hAnsi="Times New Roman" w:cs="Times New Roman"/>
          <w:sz w:val="24"/>
          <w:szCs w:val="24"/>
        </w:rPr>
        <w:tab/>
        <w:t>Ehrlich RI, Du Toit D, Jordaan E, Zwarenstein M, Potter P, Volmink JA, et al. Risk factors for childhood asthma and wheezing. Importance of maternal and household smoking. American Journal of Respiratory &amp; Critical Care Medicine. 1996;154(3 Pt 1):681-8.</w:t>
      </w:r>
      <w:bookmarkEnd w:id="362"/>
    </w:p>
    <w:p w14:paraId="3C53755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3" w:name="_ENREF_27"/>
      <w:r w:rsidRPr="00B27B01">
        <w:rPr>
          <w:rFonts w:ascii="Times New Roman" w:hAnsi="Times New Roman" w:cs="Times New Roman"/>
          <w:sz w:val="24"/>
          <w:szCs w:val="24"/>
        </w:rPr>
        <w:t>27.</w:t>
      </w:r>
      <w:r w:rsidRPr="00B27B01">
        <w:rPr>
          <w:rFonts w:ascii="Times New Roman" w:hAnsi="Times New Roman" w:cs="Times New Roman"/>
          <w:sz w:val="24"/>
          <w:szCs w:val="24"/>
        </w:rPr>
        <w:tab/>
        <w:t>Visser CAN, Garcia-Marcos L, Eggink J, Brand PLP. Prevalence and Risk Factors of Wheeze in Dutch Infants in Their First Year of Life. Pediatric Pulmonology. 2010;45(2):149-56.</w:t>
      </w:r>
      <w:bookmarkEnd w:id="363"/>
    </w:p>
    <w:p w14:paraId="66CA62A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4" w:name="_ENREF_28"/>
      <w:r w:rsidRPr="00B27B01">
        <w:rPr>
          <w:rFonts w:ascii="Times New Roman" w:hAnsi="Times New Roman" w:cs="Times New Roman"/>
          <w:sz w:val="24"/>
          <w:szCs w:val="24"/>
        </w:rPr>
        <w:t>28.</w:t>
      </w:r>
      <w:r w:rsidRPr="00B27B01">
        <w:rPr>
          <w:rFonts w:ascii="Times New Roman" w:hAnsi="Times New Roman" w:cs="Times New Roman"/>
          <w:sz w:val="24"/>
          <w:szCs w:val="24"/>
        </w:rPr>
        <w:tab/>
        <w:t>Munro A, Grimshaw K, Oliver E, Foote K, Roberts G. Risk factors associated with wheezing in the first 2 years of life: Europrevall cohort. Clinical and Experimental Allergy. 2011;41 (12):1856.</w:t>
      </w:r>
      <w:bookmarkEnd w:id="364"/>
    </w:p>
    <w:p w14:paraId="0EC588A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5" w:name="_ENREF_29"/>
      <w:r w:rsidRPr="00B27B01">
        <w:rPr>
          <w:rFonts w:ascii="Times New Roman" w:hAnsi="Times New Roman" w:cs="Times New Roman"/>
          <w:sz w:val="24"/>
          <w:szCs w:val="24"/>
        </w:rPr>
        <w:t>29.</w:t>
      </w:r>
      <w:r w:rsidRPr="00B27B01">
        <w:rPr>
          <w:rFonts w:ascii="Times New Roman" w:hAnsi="Times New Roman" w:cs="Times New Roman"/>
          <w:sz w:val="24"/>
          <w:szCs w:val="24"/>
        </w:rPr>
        <w:tab/>
        <w:t>Farooqi IS, Hopkin JM. Early childhood infection and atopic disorder. Thorax. 1998;53(11):927-32.</w:t>
      </w:r>
      <w:bookmarkEnd w:id="365"/>
    </w:p>
    <w:p w14:paraId="00BEB11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6" w:name="_ENREF_30"/>
      <w:r w:rsidRPr="00B27B01">
        <w:rPr>
          <w:rFonts w:ascii="Times New Roman" w:hAnsi="Times New Roman" w:cs="Times New Roman"/>
          <w:sz w:val="24"/>
          <w:szCs w:val="24"/>
        </w:rPr>
        <w:t>30.</w:t>
      </w:r>
      <w:r w:rsidRPr="00B27B01">
        <w:rPr>
          <w:rFonts w:ascii="Times New Roman" w:hAnsi="Times New Roman" w:cs="Times New Roman"/>
          <w:sz w:val="24"/>
          <w:szCs w:val="24"/>
        </w:rPr>
        <w:tab/>
        <w:t>Friday GA, Jr., Smith J. Breast-feeding and atopic dermatitis. Pediatric Asthma, Allergy and Immunology. 2000;14(3):205-9.</w:t>
      </w:r>
      <w:bookmarkEnd w:id="366"/>
    </w:p>
    <w:p w14:paraId="619CE38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7" w:name="_ENREF_31"/>
      <w:r w:rsidRPr="00B27B01">
        <w:rPr>
          <w:rFonts w:ascii="Times New Roman" w:hAnsi="Times New Roman" w:cs="Times New Roman"/>
          <w:sz w:val="24"/>
          <w:szCs w:val="24"/>
        </w:rPr>
        <w:t>31.</w:t>
      </w:r>
      <w:r w:rsidRPr="00B27B01">
        <w:rPr>
          <w:rFonts w:ascii="Times New Roman" w:hAnsi="Times New Roman" w:cs="Times New Roman"/>
          <w:sz w:val="24"/>
          <w:szCs w:val="24"/>
        </w:rPr>
        <w:tab/>
        <w:t>Fredriksson P, Jaakkola N, Jaakkola JJ. Breastfeeding and childhood asthma: a six-year population-based cohort study. BMC Pediatrics. 2007;7:39.</w:t>
      </w:r>
      <w:bookmarkEnd w:id="367"/>
    </w:p>
    <w:p w14:paraId="0687E0D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8" w:name="_ENREF_32"/>
      <w:r w:rsidRPr="00B27B01">
        <w:rPr>
          <w:rFonts w:ascii="Times New Roman" w:hAnsi="Times New Roman" w:cs="Times New Roman"/>
          <w:sz w:val="24"/>
          <w:szCs w:val="24"/>
        </w:rPr>
        <w:lastRenderedPageBreak/>
        <w:t>32.</w:t>
      </w:r>
      <w:r w:rsidRPr="00B27B01">
        <w:rPr>
          <w:rFonts w:ascii="Times New Roman" w:hAnsi="Times New Roman" w:cs="Times New Roman"/>
          <w:sz w:val="24"/>
          <w:szCs w:val="24"/>
        </w:rPr>
        <w:tab/>
        <w:t>Tanaka K, Miyake Y, Sasaki S. Association between breastfeeding and allergic disorders in Japanese children. International Journal of Tuberculosis and Lung Disease. 2010;14(4):513-8.</w:t>
      </w:r>
      <w:bookmarkEnd w:id="368"/>
    </w:p>
    <w:p w14:paraId="6C6D604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69" w:name="_ENREF_33"/>
      <w:r w:rsidRPr="00B27B01">
        <w:rPr>
          <w:rFonts w:ascii="Times New Roman" w:hAnsi="Times New Roman" w:cs="Times New Roman"/>
          <w:sz w:val="24"/>
          <w:szCs w:val="24"/>
        </w:rPr>
        <w:t>33.</w:t>
      </w:r>
      <w:r w:rsidRPr="00B27B01">
        <w:rPr>
          <w:rFonts w:ascii="Times New Roman" w:hAnsi="Times New Roman" w:cs="Times New Roman"/>
          <w:sz w:val="24"/>
          <w:szCs w:val="24"/>
        </w:rPr>
        <w:tab/>
        <w:t>Sonnenschein-van der Voort AM, Jaddoe VW, van der Valk RJ, Willemsen SP, Hofman A, Moll HA, et al. Duration and exclusiveness of breastfeeding and childhood asthma-related symptoms. European Respiratory Journal. 2012;39(1):81-9.</w:t>
      </w:r>
      <w:bookmarkEnd w:id="369"/>
    </w:p>
    <w:p w14:paraId="4B4D139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0" w:name="_ENREF_34"/>
      <w:r w:rsidRPr="00B27B01">
        <w:rPr>
          <w:rFonts w:ascii="Times New Roman" w:hAnsi="Times New Roman" w:cs="Times New Roman"/>
          <w:sz w:val="24"/>
          <w:szCs w:val="24"/>
        </w:rPr>
        <w:t>34.</w:t>
      </w:r>
      <w:r w:rsidRPr="00B27B01">
        <w:rPr>
          <w:rFonts w:ascii="Times New Roman" w:hAnsi="Times New Roman" w:cs="Times New Roman"/>
          <w:sz w:val="24"/>
          <w:szCs w:val="24"/>
        </w:rPr>
        <w:tab/>
        <w:t>Gruskay FL. Comparison of breast, cow, and soy feedings in the prevention of onset of allergic disease: a 15-year prospective study. Clinical Pediatrics. 1982;21(8):486-91.</w:t>
      </w:r>
      <w:bookmarkEnd w:id="370"/>
    </w:p>
    <w:p w14:paraId="79D4E3C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1" w:name="_ENREF_35"/>
      <w:r w:rsidRPr="00B27B01">
        <w:rPr>
          <w:rFonts w:ascii="Times New Roman" w:hAnsi="Times New Roman" w:cs="Times New Roman"/>
          <w:sz w:val="24"/>
          <w:szCs w:val="24"/>
        </w:rPr>
        <w:t>35.</w:t>
      </w:r>
      <w:r w:rsidRPr="00B27B01">
        <w:rPr>
          <w:rFonts w:ascii="Times New Roman" w:hAnsi="Times New Roman" w:cs="Times New Roman"/>
          <w:sz w:val="24"/>
          <w:szCs w:val="24"/>
        </w:rPr>
        <w:tab/>
        <w:t>Guida F, Clarisse B, Momas I. Risk factors of wheezing onset during infancy in the Paris birth cohort: Benefits of the cox model. Allergy: European Journal of Allergy and Clinical Immunology. 2009;64:202.</w:t>
      </w:r>
      <w:bookmarkEnd w:id="371"/>
    </w:p>
    <w:p w14:paraId="69048FD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2" w:name="_ENREF_36"/>
      <w:r w:rsidRPr="00B27B01">
        <w:rPr>
          <w:rFonts w:ascii="Times New Roman" w:hAnsi="Times New Roman" w:cs="Times New Roman"/>
          <w:sz w:val="24"/>
          <w:szCs w:val="24"/>
        </w:rPr>
        <w:t>36.</w:t>
      </w:r>
      <w:r w:rsidRPr="00B27B01">
        <w:rPr>
          <w:rFonts w:ascii="Times New Roman" w:hAnsi="Times New Roman" w:cs="Times New Roman"/>
          <w:sz w:val="24"/>
          <w:szCs w:val="24"/>
        </w:rPr>
        <w:tab/>
        <w:t>Gustafsson D, Sjoberg O, Foucard T. Development of allergies and asthma in infants and young children with atopic dermatitis--a prospective follow-up to 7 years of age. Allergy. 2000;55(3):240-5.</w:t>
      </w:r>
      <w:bookmarkEnd w:id="372"/>
    </w:p>
    <w:p w14:paraId="284B9BC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3" w:name="_ENREF_37"/>
      <w:r w:rsidRPr="00B27B01">
        <w:rPr>
          <w:rFonts w:ascii="Times New Roman" w:hAnsi="Times New Roman" w:cs="Times New Roman"/>
          <w:sz w:val="24"/>
          <w:szCs w:val="24"/>
        </w:rPr>
        <w:t>37.</w:t>
      </w:r>
      <w:r w:rsidRPr="00B27B01">
        <w:rPr>
          <w:rFonts w:ascii="Times New Roman" w:hAnsi="Times New Roman" w:cs="Times New Roman"/>
          <w:sz w:val="24"/>
          <w:szCs w:val="24"/>
        </w:rPr>
        <w:tab/>
        <w:t>Halken S, Host A, Husby S, Hansen LG, Osterballe O, Nyboe J. Recurrent wheezing in relation to environmental risk factors in infancy. A prospective study of 276 infants. Allergy. 1991;46(7):507-14.</w:t>
      </w:r>
      <w:bookmarkEnd w:id="373"/>
    </w:p>
    <w:p w14:paraId="7F3B77C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4" w:name="_ENREF_38"/>
      <w:r w:rsidRPr="00B27B01">
        <w:rPr>
          <w:rFonts w:ascii="Times New Roman" w:hAnsi="Times New Roman" w:cs="Times New Roman"/>
          <w:sz w:val="24"/>
          <w:szCs w:val="24"/>
        </w:rPr>
        <w:t>38.</w:t>
      </w:r>
      <w:r w:rsidRPr="00B27B01">
        <w:rPr>
          <w:rFonts w:ascii="Times New Roman" w:hAnsi="Times New Roman" w:cs="Times New Roman"/>
          <w:sz w:val="24"/>
          <w:szCs w:val="24"/>
        </w:rPr>
        <w:tab/>
        <w:t>6th International Conference on Environmental Health Science. Toxicology and Environmental Health Sciences Conference: 6th International Conference on Environmental Health Science. 2013;5(pp S80).</w:t>
      </w:r>
      <w:bookmarkEnd w:id="374"/>
    </w:p>
    <w:p w14:paraId="47B4E786" w14:textId="3FD194C2"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5" w:name="_ENREF_39"/>
      <w:r w:rsidRPr="00B27B01">
        <w:rPr>
          <w:rFonts w:ascii="Times New Roman" w:hAnsi="Times New Roman" w:cs="Times New Roman"/>
          <w:sz w:val="24"/>
          <w:szCs w:val="24"/>
        </w:rPr>
        <w:t>39.</w:t>
      </w:r>
      <w:r w:rsidRPr="00B27B01">
        <w:rPr>
          <w:rFonts w:ascii="Times New Roman" w:hAnsi="Times New Roman" w:cs="Times New Roman"/>
          <w:sz w:val="24"/>
          <w:szCs w:val="24"/>
        </w:rPr>
        <w:tab/>
        <w:t>Puig C, Friguls B, Gomez M, Garcia-Algar O, Sunyer J, Vall O. Relationship between lower respiratory tract infections in the first year of life and the development of asthma and wheezing in children. [Spanish] Relacion entre las infecciones respiratorias de vias bajas durante el primer ano de vida y el desarrollo de asma y sibilancias en ninos. Archivos de Bronconeumologia. 2010;46(10):514-21.</w:t>
      </w:r>
      <w:bookmarkEnd w:id="375"/>
    </w:p>
    <w:p w14:paraId="641C179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6" w:name="_ENREF_40"/>
      <w:r w:rsidRPr="00B27B01">
        <w:rPr>
          <w:rFonts w:ascii="Times New Roman" w:hAnsi="Times New Roman" w:cs="Times New Roman"/>
          <w:sz w:val="24"/>
          <w:szCs w:val="24"/>
        </w:rPr>
        <w:t>40.</w:t>
      </w:r>
      <w:r w:rsidRPr="00B27B01">
        <w:rPr>
          <w:rFonts w:ascii="Times New Roman" w:hAnsi="Times New Roman" w:cs="Times New Roman"/>
          <w:sz w:val="24"/>
          <w:szCs w:val="24"/>
        </w:rPr>
        <w:tab/>
        <w:t>Soto-Ramirez N, Karmaus W, Zhang H, Davis S, Agarwal S, Albergottie A. Modes of infant feeding and the occurrence of coughing/wheezing in the first year of life. Journal of Human Lactation. 2013;29(1):71-80.</w:t>
      </w:r>
      <w:bookmarkEnd w:id="376"/>
    </w:p>
    <w:p w14:paraId="3F0E3F7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7" w:name="_ENREF_41"/>
      <w:r w:rsidRPr="00B27B01">
        <w:rPr>
          <w:rFonts w:ascii="Times New Roman" w:hAnsi="Times New Roman" w:cs="Times New Roman"/>
          <w:sz w:val="24"/>
          <w:szCs w:val="24"/>
        </w:rPr>
        <w:t>41.</w:t>
      </w:r>
      <w:r w:rsidRPr="00B27B01">
        <w:rPr>
          <w:rFonts w:ascii="Times New Roman" w:hAnsi="Times New Roman" w:cs="Times New Roman"/>
          <w:sz w:val="24"/>
          <w:szCs w:val="24"/>
        </w:rPr>
        <w:tab/>
        <w:t>Oddy WH, Halonen M, Martinez FD, Lohman IC, Stern DA, Kurzius-Spencer M, et al. TGF-beta in human milk is associated with wheeze in infancy. Journal of Allergy &amp; Clinical Immunology. 2003;112(4):723-8.</w:t>
      </w:r>
      <w:bookmarkEnd w:id="377"/>
    </w:p>
    <w:p w14:paraId="333FB396"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8" w:name="_ENREF_42"/>
      <w:r w:rsidRPr="00B27B01">
        <w:rPr>
          <w:rFonts w:ascii="Times New Roman" w:hAnsi="Times New Roman" w:cs="Times New Roman"/>
          <w:sz w:val="24"/>
          <w:szCs w:val="24"/>
        </w:rPr>
        <w:lastRenderedPageBreak/>
        <w:t>42.</w:t>
      </w:r>
      <w:r w:rsidRPr="00B27B01">
        <w:rPr>
          <w:rFonts w:ascii="Times New Roman" w:hAnsi="Times New Roman" w:cs="Times New Roman"/>
          <w:sz w:val="24"/>
          <w:szCs w:val="24"/>
        </w:rPr>
        <w:tab/>
        <w:t>Erratum: Allergies in high-risk schoolchildren after early intervention with cow's milk protein hydrolysates: 10-year results from the German Infant Nutritional Intervention [GINI] study (Journal of Allergy and Clinical Immunology (2013) 131 (1565-1573)). Journal of Allergy and Clinical Immunology. 2013;132(3):773.</w:t>
      </w:r>
      <w:bookmarkEnd w:id="378"/>
    </w:p>
    <w:p w14:paraId="09F9C4D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79" w:name="_ENREF_43"/>
      <w:r w:rsidRPr="00B27B01">
        <w:rPr>
          <w:rFonts w:ascii="Times New Roman" w:hAnsi="Times New Roman" w:cs="Times New Roman"/>
          <w:sz w:val="24"/>
          <w:szCs w:val="24"/>
        </w:rPr>
        <w:t>43.</w:t>
      </w:r>
      <w:r w:rsidRPr="00B27B01">
        <w:rPr>
          <w:rFonts w:ascii="Times New Roman" w:hAnsi="Times New Roman" w:cs="Times New Roman"/>
          <w:sz w:val="24"/>
          <w:szCs w:val="24"/>
        </w:rPr>
        <w:tab/>
        <w:t>Goksor E, Alm B, Thengilsdottir H, Erdes L, Mollborg P, Pettersson R, et al. Neonatal antibiotic treatment is a risk factor for multiple trigger wheeze at age 41/2 years. Pediatric Allergy and Immunology. 2009;20:17.</w:t>
      </w:r>
      <w:bookmarkEnd w:id="379"/>
    </w:p>
    <w:p w14:paraId="39EF3AD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0" w:name="_ENREF_44"/>
      <w:r w:rsidRPr="00B27B01">
        <w:rPr>
          <w:rFonts w:ascii="Times New Roman" w:hAnsi="Times New Roman" w:cs="Times New Roman"/>
          <w:sz w:val="24"/>
          <w:szCs w:val="24"/>
        </w:rPr>
        <w:t>44.</w:t>
      </w:r>
      <w:r w:rsidRPr="00B27B01">
        <w:rPr>
          <w:rFonts w:ascii="Times New Roman" w:hAnsi="Times New Roman" w:cs="Times New Roman"/>
          <w:sz w:val="24"/>
          <w:szCs w:val="24"/>
        </w:rPr>
        <w:tab/>
        <w:t>Alm B, Erdes L, Mollborg P, Pettersson R, Norvenius SG, Aberg N, et al. Neonatal antibiotic treatment is a risk factor for early wheezing. Pediatrics. 2008;121(4):697-702.</w:t>
      </w:r>
      <w:bookmarkEnd w:id="380"/>
    </w:p>
    <w:p w14:paraId="3DF3C81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1" w:name="_ENREF_45"/>
      <w:r w:rsidRPr="00B27B01">
        <w:rPr>
          <w:rFonts w:ascii="Times New Roman" w:hAnsi="Times New Roman" w:cs="Times New Roman"/>
          <w:sz w:val="24"/>
          <w:szCs w:val="24"/>
        </w:rPr>
        <w:t>45.</w:t>
      </w:r>
      <w:r w:rsidRPr="00B27B01">
        <w:rPr>
          <w:rFonts w:ascii="Times New Roman" w:hAnsi="Times New Roman" w:cs="Times New Roman"/>
          <w:sz w:val="24"/>
          <w:szCs w:val="24"/>
        </w:rPr>
        <w:tab/>
        <w:t>Morales E, Garcia-Esteban R, Guxens M, Guerra S, Mendez M, Molto-Puigmarti C, et al. Effects of prolonged breastfeeding and colostrum fatty acids on allergic manifestations and infections in infancy. Clinical and Experimental Allergy. 2012;42(6):918-28.</w:t>
      </w:r>
      <w:bookmarkEnd w:id="381"/>
    </w:p>
    <w:p w14:paraId="4509FC8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2" w:name="_ENREF_46"/>
      <w:r w:rsidRPr="00B27B01">
        <w:rPr>
          <w:rFonts w:ascii="Times New Roman" w:hAnsi="Times New Roman" w:cs="Times New Roman"/>
          <w:sz w:val="24"/>
          <w:szCs w:val="24"/>
        </w:rPr>
        <w:t>46.</w:t>
      </w:r>
      <w:r w:rsidRPr="00B27B01">
        <w:rPr>
          <w:rFonts w:ascii="Times New Roman" w:hAnsi="Times New Roman" w:cs="Times New Roman"/>
          <w:sz w:val="24"/>
          <w:szCs w:val="24"/>
        </w:rPr>
        <w:tab/>
        <w:t>Nagel G, Buchele G, Weinmayr G, Bjorksten B, Chen YZ, Wang H, et al. Effect of breastfeeding on asthma, lung function and bronchial hyperreactivity in ISAAC Phase II. European Respiratory Journal. 2009;33(5):993-1002.</w:t>
      </w:r>
      <w:bookmarkEnd w:id="382"/>
    </w:p>
    <w:p w14:paraId="47CAE68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3" w:name="_ENREF_47"/>
      <w:r w:rsidRPr="00B27B01">
        <w:rPr>
          <w:rFonts w:ascii="Times New Roman" w:hAnsi="Times New Roman" w:cs="Times New Roman"/>
          <w:sz w:val="24"/>
          <w:szCs w:val="24"/>
        </w:rPr>
        <w:t>47.</w:t>
      </w:r>
      <w:r w:rsidRPr="00B27B01">
        <w:rPr>
          <w:rFonts w:ascii="Times New Roman" w:hAnsi="Times New Roman" w:cs="Times New Roman"/>
          <w:sz w:val="24"/>
          <w:szCs w:val="24"/>
        </w:rPr>
        <w:tab/>
        <w:t>Innes Asher M, Robertson C, Ait-Khaled N, Anderson HR, Beasley R, Bjorksten B, et al. Global analysis of breast feeding and risk of symptoms of asthma, rhinoconjunctivitis and eczema in 6-7 year old children: ISAAC Phase Three. Allergologia et Immunopathologia. 2011;39(6):318-25.</w:t>
      </w:r>
      <w:bookmarkEnd w:id="383"/>
    </w:p>
    <w:p w14:paraId="14CE507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4" w:name="_ENREF_48"/>
      <w:r w:rsidRPr="00B27B01">
        <w:rPr>
          <w:rFonts w:ascii="Times New Roman" w:hAnsi="Times New Roman" w:cs="Times New Roman"/>
          <w:sz w:val="24"/>
          <w:szCs w:val="24"/>
        </w:rPr>
        <w:t>48.</w:t>
      </w:r>
      <w:r w:rsidRPr="00B27B01">
        <w:rPr>
          <w:rFonts w:ascii="Times New Roman" w:hAnsi="Times New Roman" w:cs="Times New Roman"/>
          <w:sz w:val="24"/>
          <w:szCs w:val="24"/>
        </w:rPr>
        <w:tab/>
        <w:t>Awasthi S, Kalra E, Roy S, Awasthi S. Prevalence and risk factors of asthma and wheeze in school-going children in Lucknow, North India. Indian Pediatrics. 2004;41(12):1205-10.</w:t>
      </w:r>
      <w:bookmarkEnd w:id="384"/>
    </w:p>
    <w:p w14:paraId="3EDFCC9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5" w:name="_ENREF_49"/>
      <w:r w:rsidRPr="00B27B01">
        <w:rPr>
          <w:rFonts w:ascii="Times New Roman" w:hAnsi="Times New Roman" w:cs="Times New Roman"/>
          <w:sz w:val="24"/>
          <w:szCs w:val="24"/>
        </w:rPr>
        <w:t>49.</w:t>
      </w:r>
      <w:r w:rsidRPr="00B27B01">
        <w:rPr>
          <w:rFonts w:ascii="Times New Roman" w:hAnsi="Times New Roman" w:cs="Times New Roman"/>
          <w:sz w:val="24"/>
          <w:szCs w:val="24"/>
        </w:rPr>
        <w:tab/>
        <w:t>Karmaus W, Dobai AL, Ogbuanu I, Arshard SH, Matthews S, Ewart S. Long-term effects of breastfeeding, maternal smoking during pregnancy, and recurrent lower respiratory tract infections on asthma in children. Journal of Asthma. 2008;45(8):688-95.</w:t>
      </w:r>
      <w:bookmarkEnd w:id="385"/>
    </w:p>
    <w:p w14:paraId="48D5961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6" w:name="_ENREF_50"/>
      <w:r w:rsidRPr="00B27B01">
        <w:rPr>
          <w:rFonts w:ascii="Times New Roman" w:hAnsi="Times New Roman" w:cs="Times New Roman"/>
          <w:sz w:val="24"/>
          <w:szCs w:val="24"/>
        </w:rPr>
        <w:t>50.</w:t>
      </w:r>
      <w:r w:rsidRPr="00B27B01">
        <w:rPr>
          <w:rFonts w:ascii="Times New Roman" w:hAnsi="Times New Roman" w:cs="Times New Roman"/>
          <w:sz w:val="24"/>
          <w:szCs w:val="24"/>
        </w:rPr>
        <w:tab/>
        <w:t>Juca SC, Takano OA, Moraes LS, Guimaraes LV. [Asthma prevalence and risk factors in adolescents 13 to 14 years of age in Cuiaba, Mato Grosso State, Brazil]. Cadernos de Saude Publica. 2012;28(4):689-97.</w:t>
      </w:r>
      <w:bookmarkEnd w:id="386"/>
    </w:p>
    <w:p w14:paraId="23B1769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7" w:name="_ENREF_51"/>
      <w:r w:rsidRPr="00B27B01">
        <w:rPr>
          <w:rFonts w:ascii="Times New Roman" w:hAnsi="Times New Roman" w:cs="Times New Roman"/>
          <w:sz w:val="24"/>
          <w:szCs w:val="24"/>
        </w:rPr>
        <w:t>51.</w:t>
      </w:r>
      <w:r w:rsidRPr="00B27B01">
        <w:rPr>
          <w:rFonts w:ascii="Times New Roman" w:hAnsi="Times New Roman" w:cs="Times New Roman"/>
          <w:sz w:val="24"/>
          <w:szCs w:val="24"/>
        </w:rPr>
        <w:tab/>
        <w:t>Karino S, Okuda T, Uehara Y, Toyo-oka T. Breastfeeding and prevalence of allergic diseases in Japanese university students. Annals of Allergy Asthma &amp; Immunology. 2008;101(2):153-9.</w:t>
      </w:r>
      <w:bookmarkEnd w:id="387"/>
    </w:p>
    <w:p w14:paraId="74F8C7F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8" w:name="_ENREF_52"/>
      <w:r w:rsidRPr="00B27B01">
        <w:rPr>
          <w:rFonts w:ascii="Times New Roman" w:hAnsi="Times New Roman" w:cs="Times New Roman"/>
          <w:sz w:val="24"/>
          <w:szCs w:val="24"/>
        </w:rPr>
        <w:lastRenderedPageBreak/>
        <w:t>52.</w:t>
      </w:r>
      <w:r w:rsidRPr="00B27B01">
        <w:rPr>
          <w:rFonts w:ascii="Times New Roman" w:hAnsi="Times New Roman" w:cs="Times New Roman"/>
          <w:sz w:val="24"/>
          <w:szCs w:val="24"/>
        </w:rPr>
        <w:tab/>
        <w:t>Karunasekera KA, Jayasinghe JA, Alwis LW. Risk factors of childhood asthma: a Sri Lankan study. Journal of Tropical Pediatrics. 2001;47(3):142-5.</w:t>
      </w:r>
      <w:bookmarkEnd w:id="388"/>
    </w:p>
    <w:p w14:paraId="2ACE01E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89" w:name="_ENREF_53"/>
      <w:r w:rsidRPr="00B27B01">
        <w:rPr>
          <w:rFonts w:ascii="Times New Roman" w:hAnsi="Times New Roman" w:cs="Times New Roman"/>
          <w:sz w:val="24"/>
          <w:szCs w:val="24"/>
        </w:rPr>
        <w:t>53.</w:t>
      </w:r>
      <w:r w:rsidRPr="00B27B01">
        <w:rPr>
          <w:rFonts w:ascii="Times New Roman" w:hAnsi="Times New Roman" w:cs="Times New Roman"/>
          <w:sz w:val="24"/>
          <w:szCs w:val="24"/>
        </w:rPr>
        <w:tab/>
        <w:t>Kaufman HS, Frick OL. The development of allergy in infants of allergic parents: a prospective study concerning the role of heredity. Annals of Allergy. 1976;37(6):410-5.</w:t>
      </w:r>
      <w:bookmarkEnd w:id="389"/>
    </w:p>
    <w:p w14:paraId="684A3976"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0" w:name="_ENREF_54"/>
      <w:r w:rsidRPr="00B27B01">
        <w:rPr>
          <w:rFonts w:ascii="Times New Roman" w:hAnsi="Times New Roman" w:cs="Times New Roman"/>
          <w:sz w:val="24"/>
          <w:szCs w:val="24"/>
        </w:rPr>
        <w:t>54.</w:t>
      </w:r>
      <w:r w:rsidRPr="00B27B01">
        <w:rPr>
          <w:rFonts w:ascii="Times New Roman" w:hAnsi="Times New Roman" w:cs="Times New Roman"/>
          <w:sz w:val="24"/>
          <w:szCs w:val="24"/>
        </w:rPr>
        <w:tab/>
        <w:t>Kemeny DM, Price JF, Richardson V, Richards D, Lessof MH. THE IGE AND IGG SUBCLASS ANTIBODY-RESPONSE TO FOODS IN BABIES DURING THE 1ST YEAR OF LIFE AND THEIR RELATIONSHIP TO FEEDING REGIMEN AND THE DEVELOPMENT OF FOOD ALLERGY. Journal of Allergy and Clinical Immunology. 1991;87(5):920-9.</w:t>
      </w:r>
      <w:bookmarkEnd w:id="390"/>
    </w:p>
    <w:p w14:paraId="613ACD1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1" w:name="_ENREF_55"/>
      <w:r w:rsidRPr="00B27B01">
        <w:rPr>
          <w:rFonts w:ascii="Times New Roman" w:hAnsi="Times New Roman" w:cs="Times New Roman"/>
          <w:sz w:val="24"/>
          <w:szCs w:val="24"/>
        </w:rPr>
        <w:t>55.</w:t>
      </w:r>
      <w:r w:rsidRPr="00B27B01">
        <w:rPr>
          <w:rFonts w:ascii="Times New Roman" w:hAnsi="Times New Roman" w:cs="Times New Roman"/>
          <w:sz w:val="24"/>
          <w:szCs w:val="24"/>
        </w:rPr>
        <w:tab/>
        <w:t>Klinnert MD, Nelson HS, Price MR, Adinoff AD, Leung DYM, Mrazek DA. Onset and persistence of childhood asthma: Predictors from infancy. Pediatrics. 2001;108(4):art. no.-e69.</w:t>
      </w:r>
      <w:bookmarkEnd w:id="391"/>
    </w:p>
    <w:p w14:paraId="7D027706"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2" w:name="_ENREF_56"/>
      <w:r w:rsidRPr="00B27B01">
        <w:rPr>
          <w:rFonts w:ascii="Times New Roman" w:hAnsi="Times New Roman" w:cs="Times New Roman"/>
          <w:sz w:val="24"/>
          <w:szCs w:val="24"/>
        </w:rPr>
        <w:t>56.</w:t>
      </w:r>
      <w:r w:rsidRPr="00B27B01">
        <w:rPr>
          <w:rFonts w:ascii="Times New Roman" w:hAnsi="Times New Roman" w:cs="Times New Roman"/>
          <w:sz w:val="24"/>
          <w:szCs w:val="24"/>
        </w:rPr>
        <w:tab/>
        <w:t>Snijders BE, Thijs C, van Ree R, van den Brandt PA. Age at first introduction of cow milk products and other food products in relation to infant atopic manifestations in the first 2 years of life: the KOALA Birth Cohort Study. Pediatrics. 2008;122(1):e115-22.</w:t>
      </w:r>
      <w:bookmarkEnd w:id="392"/>
    </w:p>
    <w:p w14:paraId="642DB2F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3" w:name="_ENREF_57"/>
      <w:r w:rsidRPr="00B27B01">
        <w:rPr>
          <w:rFonts w:ascii="Times New Roman" w:hAnsi="Times New Roman" w:cs="Times New Roman"/>
          <w:sz w:val="24"/>
          <w:szCs w:val="24"/>
        </w:rPr>
        <w:t>57.</w:t>
      </w:r>
      <w:r w:rsidRPr="00B27B01">
        <w:rPr>
          <w:rFonts w:ascii="Times New Roman" w:hAnsi="Times New Roman" w:cs="Times New Roman"/>
          <w:sz w:val="24"/>
          <w:szCs w:val="24"/>
        </w:rPr>
        <w:tab/>
        <w:t>Snijders BE, Thijs C, Dagnelie PC, Stelma FF, Mommers M, Kummeling I, et al. Breast-feeding duration and infant atopic manifestations, by maternal allergic status, in the first 2 years of life (KOALA study). Journal of Pediatrics. 2007;151(4):347-51, 51.e1-2.</w:t>
      </w:r>
      <w:bookmarkEnd w:id="393"/>
    </w:p>
    <w:p w14:paraId="1FAC126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4" w:name="_ENREF_58"/>
      <w:r w:rsidRPr="00B27B01">
        <w:rPr>
          <w:rFonts w:ascii="Times New Roman" w:hAnsi="Times New Roman" w:cs="Times New Roman"/>
          <w:sz w:val="24"/>
          <w:szCs w:val="24"/>
        </w:rPr>
        <w:t>58.</w:t>
      </w:r>
      <w:r w:rsidRPr="00B27B01">
        <w:rPr>
          <w:rFonts w:ascii="Times New Roman" w:hAnsi="Times New Roman" w:cs="Times New Roman"/>
          <w:sz w:val="24"/>
          <w:szCs w:val="24"/>
        </w:rPr>
        <w:tab/>
        <w:t>Galbally M, Lewis AJ, McEgan K, Scalzo K, Islam FA. Breastfeeding and infant sleep patterns: an Australian population study. Journal of Paediatrics &amp; Child Health. 2013;49(2):E147-52.</w:t>
      </w:r>
      <w:bookmarkEnd w:id="394"/>
    </w:p>
    <w:p w14:paraId="77E711B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5" w:name="_ENREF_59"/>
      <w:r w:rsidRPr="00B27B01">
        <w:rPr>
          <w:rFonts w:ascii="Times New Roman" w:hAnsi="Times New Roman" w:cs="Times New Roman"/>
          <w:sz w:val="24"/>
          <w:szCs w:val="24"/>
        </w:rPr>
        <w:t>59.</w:t>
      </w:r>
      <w:r w:rsidRPr="00B27B01">
        <w:rPr>
          <w:rFonts w:ascii="Times New Roman" w:hAnsi="Times New Roman" w:cs="Times New Roman"/>
          <w:sz w:val="24"/>
          <w:szCs w:val="24"/>
        </w:rPr>
        <w:tab/>
        <w:t>Marini A, Agosti M, Motta G, Mosca F. Effects of a dietary and environmental prevention programme on the incidence of allergic symptoms in high atopic risk infants: three years' follow-up. Acta Paediatrica Supplement. 1996;414:1-21.</w:t>
      </w:r>
      <w:bookmarkEnd w:id="395"/>
    </w:p>
    <w:p w14:paraId="7EA22BB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6" w:name="_ENREF_60"/>
      <w:r w:rsidRPr="00B27B01">
        <w:rPr>
          <w:rFonts w:ascii="Times New Roman" w:hAnsi="Times New Roman" w:cs="Times New Roman"/>
          <w:sz w:val="24"/>
          <w:szCs w:val="24"/>
        </w:rPr>
        <w:t>60.</w:t>
      </w:r>
      <w:r w:rsidRPr="00B27B01">
        <w:rPr>
          <w:rFonts w:ascii="Times New Roman" w:hAnsi="Times New Roman" w:cs="Times New Roman"/>
          <w:sz w:val="24"/>
          <w:szCs w:val="24"/>
        </w:rPr>
        <w:tab/>
        <w:t>Martel MJ, Rey E, Malo JL, Perreault S, Beauchesne MF, Forget A, et al. Determinants of the incidence of childhood asthma: a two-stage case-control study. American Journal of Epidemiology. 2009;169(2):195-205.</w:t>
      </w:r>
      <w:bookmarkEnd w:id="396"/>
    </w:p>
    <w:p w14:paraId="5D8317F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7" w:name="_ENREF_61"/>
      <w:r w:rsidRPr="00B27B01">
        <w:rPr>
          <w:rFonts w:ascii="Times New Roman" w:hAnsi="Times New Roman" w:cs="Times New Roman"/>
          <w:sz w:val="24"/>
          <w:szCs w:val="24"/>
        </w:rPr>
        <w:t>61.</w:t>
      </w:r>
      <w:r w:rsidRPr="00B27B01">
        <w:rPr>
          <w:rFonts w:ascii="Times New Roman" w:hAnsi="Times New Roman" w:cs="Times New Roman"/>
          <w:sz w:val="24"/>
          <w:szCs w:val="24"/>
        </w:rPr>
        <w:tab/>
        <w:t>Burgess SW, Dakin CJ, O'Callaghan MJ. Breastfeeding does not increase the risk of asthma at 14 years. Pediatrics. 2006;117(4):e787-92.</w:t>
      </w:r>
      <w:bookmarkEnd w:id="397"/>
    </w:p>
    <w:p w14:paraId="162A56B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8" w:name="_ENREF_62"/>
      <w:r w:rsidRPr="00B27B01">
        <w:rPr>
          <w:rFonts w:ascii="Times New Roman" w:hAnsi="Times New Roman" w:cs="Times New Roman"/>
          <w:sz w:val="24"/>
          <w:szCs w:val="24"/>
        </w:rPr>
        <w:lastRenderedPageBreak/>
        <w:t>62.</w:t>
      </w:r>
      <w:r w:rsidRPr="00B27B01">
        <w:rPr>
          <w:rFonts w:ascii="Times New Roman" w:hAnsi="Times New Roman" w:cs="Times New Roman"/>
          <w:sz w:val="24"/>
          <w:szCs w:val="24"/>
        </w:rPr>
        <w:tab/>
        <w:t>Mavale-Manuel S, Alexandre F, Duarte N, Albuquerque O, Scheinmann P, Poisson-Salomon AS, et al. Risk factors for asthma among children in Maputo (Mozambique). Allergy. 2004;59(4):388-93.</w:t>
      </w:r>
      <w:bookmarkEnd w:id="398"/>
    </w:p>
    <w:p w14:paraId="472A605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399" w:name="_ENREF_63"/>
      <w:r w:rsidRPr="00B27B01">
        <w:rPr>
          <w:rFonts w:ascii="Times New Roman" w:hAnsi="Times New Roman" w:cs="Times New Roman"/>
          <w:sz w:val="24"/>
          <w:szCs w:val="24"/>
        </w:rPr>
        <w:t>63.</w:t>
      </w:r>
      <w:r w:rsidRPr="00B27B01">
        <w:rPr>
          <w:rFonts w:ascii="Times New Roman" w:hAnsi="Times New Roman" w:cs="Times New Roman"/>
          <w:sz w:val="24"/>
          <w:szCs w:val="24"/>
        </w:rPr>
        <w:tab/>
        <w:t>McConnochie KM, Roghmann KJ. Breast feeding and maternal smoking as predictors of wheezing in children age 6 to 10 years. Pediatric Pulmonology. 1986;2(5):260-8.</w:t>
      </w:r>
      <w:bookmarkEnd w:id="399"/>
    </w:p>
    <w:p w14:paraId="29E32BB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0" w:name="_ENREF_64"/>
      <w:r w:rsidRPr="00B27B01">
        <w:rPr>
          <w:rFonts w:ascii="Times New Roman" w:hAnsi="Times New Roman" w:cs="Times New Roman"/>
          <w:sz w:val="24"/>
          <w:szCs w:val="24"/>
        </w:rPr>
        <w:t>64.</w:t>
      </w:r>
      <w:r w:rsidRPr="00B27B01">
        <w:rPr>
          <w:rFonts w:ascii="Times New Roman" w:hAnsi="Times New Roman" w:cs="Times New Roman"/>
          <w:sz w:val="24"/>
          <w:szCs w:val="24"/>
        </w:rPr>
        <w:tab/>
        <w:t>Miskelly FG, Burr ML, Vaughan-Williams E, Fehily AM, Butland BK, Merret TG. Infant feeding and allergy. Archives of Disease in Childhood. 1988;63(4):388-93.</w:t>
      </w:r>
      <w:bookmarkEnd w:id="400"/>
    </w:p>
    <w:p w14:paraId="72B1A10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1" w:name="_ENREF_65"/>
      <w:r w:rsidRPr="00B27B01">
        <w:rPr>
          <w:rFonts w:ascii="Times New Roman" w:hAnsi="Times New Roman" w:cs="Times New Roman"/>
          <w:sz w:val="24"/>
          <w:szCs w:val="24"/>
        </w:rPr>
        <w:t>65.</w:t>
      </w:r>
      <w:r w:rsidRPr="00B27B01">
        <w:rPr>
          <w:rFonts w:ascii="Times New Roman" w:hAnsi="Times New Roman" w:cs="Times New Roman"/>
          <w:sz w:val="24"/>
          <w:szCs w:val="24"/>
        </w:rPr>
        <w:tab/>
        <w:t>Miyake Y, Yura A, Iki M. Breastfeeding and the prevalence of symptoms of allergic disorders in Japanese adolescents. Clinical and Experimental Allergy. 2003;33(3):312-6.</w:t>
      </w:r>
      <w:bookmarkEnd w:id="401"/>
    </w:p>
    <w:p w14:paraId="6512C156"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2" w:name="_ENREF_66"/>
      <w:r w:rsidRPr="00B27B01">
        <w:rPr>
          <w:rFonts w:ascii="Times New Roman" w:hAnsi="Times New Roman" w:cs="Times New Roman"/>
          <w:sz w:val="24"/>
          <w:szCs w:val="24"/>
        </w:rPr>
        <w:t>66.</w:t>
      </w:r>
      <w:r w:rsidRPr="00B27B01">
        <w:rPr>
          <w:rFonts w:ascii="Times New Roman" w:hAnsi="Times New Roman" w:cs="Times New Roman"/>
          <w:sz w:val="24"/>
          <w:szCs w:val="24"/>
        </w:rPr>
        <w:tab/>
        <w:t>Morgan JB, Lucas A, Fewtrell MS. Does weaning influence growth and health up to 18 months? Archives of Disease in Childhood. 2004;89(8):728-33.</w:t>
      </w:r>
      <w:bookmarkEnd w:id="402"/>
    </w:p>
    <w:p w14:paraId="01A00AB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3" w:name="_ENREF_67"/>
      <w:r w:rsidRPr="00B27B01">
        <w:rPr>
          <w:rFonts w:ascii="Times New Roman" w:hAnsi="Times New Roman" w:cs="Times New Roman"/>
          <w:sz w:val="24"/>
          <w:szCs w:val="24"/>
        </w:rPr>
        <w:t>67.</w:t>
      </w:r>
      <w:r w:rsidRPr="00B27B01">
        <w:rPr>
          <w:rFonts w:ascii="Times New Roman" w:hAnsi="Times New Roman" w:cs="Times New Roman"/>
          <w:sz w:val="24"/>
          <w:szCs w:val="24"/>
        </w:rPr>
        <w:tab/>
        <w:t>Mann SL, Wadsworth MEJ, Colley JRT. ACCUMULATION OF FACTORS INFLUENCING RESPIRATORY ILLNESS IN MEMBERS OF A NATIONAL BIRTH COHORT AND THEIR OFFSPRING. Journal of Epidemiology and Community Health. 1992;46(3):286-92.</w:t>
      </w:r>
      <w:bookmarkEnd w:id="403"/>
    </w:p>
    <w:p w14:paraId="389213A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4" w:name="_ENREF_68"/>
      <w:r w:rsidRPr="00B27B01">
        <w:rPr>
          <w:rFonts w:ascii="Times New Roman" w:hAnsi="Times New Roman" w:cs="Times New Roman"/>
          <w:sz w:val="24"/>
          <w:szCs w:val="24"/>
        </w:rPr>
        <w:t>68.</w:t>
      </w:r>
      <w:r w:rsidRPr="00B27B01">
        <w:rPr>
          <w:rFonts w:ascii="Times New Roman" w:hAnsi="Times New Roman" w:cs="Times New Roman"/>
          <w:sz w:val="24"/>
          <w:szCs w:val="24"/>
        </w:rPr>
        <w:tab/>
        <w:t>Muiño A, Menezes AMB, Reichert FF, Duquia RP, Chatkin M. Padrões de sibilância respiratória do nascimento até o início da adolescência: coorte de Pelotas (RS) Brasil, 1993-2004Wheezing phenotypes from birth to adolescence: a cohort study in Pelotas, Brazil, 1993-2004. J Bras Pneumol. 2008;34(6):347-55.</w:t>
      </w:r>
      <w:bookmarkStart w:id="405" w:name="_ENREF_69"/>
      <w:bookmarkEnd w:id="404"/>
    </w:p>
    <w:p w14:paraId="4E07E106" w14:textId="57080EBC"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r w:rsidRPr="00B27B01">
        <w:rPr>
          <w:rFonts w:ascii="Times New Roman" w:hAnsi="Times New Roman" w:cs="Times New Roman"/>
          <w:sz w:val="24"/>
          <w:szCs w:val="24"/>
        </w:rPr>
        <w:t>69.</w:t>
      </w:r>
      <w:r w:rsidRPr="00B27B01">
        <w:rPr>
          <w:rFonts w:ascii="Times New Roman" w:hAnsi="Times New Roman" w:cs="Times New Roman"/>
          <w:sz w:val="24"/>
          <w:szCs w:val="24"/>
        </w:rPr>
        <w:tab/>
        <w:t>Bergmann RL, Edenharter G, Bergmann KE, Lau S, Wahn U. Socioeconomic status is a risk factor for allergy in parents but not in their children. Clinical &amp; Experimental Allergy. 2000;30(12):1740-5.</w:t>
      </w:r>
      <w:bookmarkEnd w:id="405"/>
    </w:p>
    <w:p w14:paraId="6174796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6" w:name="_ENREF_70"/>
      <w:r w:rsidRPr="00B27B01">
        <w:rPr>
          <w:rFonts w:ascii="Times New Roman" w:hAnsi="Times New Roman" w:cs="Times New Roman"/>
          <w:sz w:val="24"/>
          <w:szCs w:val="24"/>
        </w:rPr>
        <w:t>70.</w:t>
      </w:r>
      <w:r w:rsidRPr="00B27B01">
        <w:rPr>
          <w:rFonts w:ascii="Times New Roman" w:hAnsi="Times New Roman" w:cs="Times New Roman"/>
          <w:sz w:val="24"/>
          <w:szCs w:val="24"/>
        </w:rPr>
        <w:tab/>
        <w:t>Rust GS, Thompson CJ, Minor P, Davis-Mitchell W, Holloway K, Murray V. Does breastfeeding protect children from asthma? Analysis of NHANES III survey data. Journal of the National Medical Association. 2001;93(4):139-48.</w:t>
      </w:r>
      <w:bookmarkEnd w:id="406"/>
    </w:p>
    <w:p w14:paraId="59C582C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7" w:name="_ENREF_71"/>
      <w:r w:rsidRPr="00B27B01">
        <w:rPr>
          <w:rFonts w:ascii="Times New Roman" w:hAnsi="Times New Roman" w:cs="Times New Roman"/>
          <w:sz w:val="24"/>
          <w:szCs w:val="24"/>
        </w:rPr>
        <w:t>71.</w:t>
      </w:r>
      <w:r w:rsidRPr="00B27B01">
        <w:rPr>
          <w:rFonts w:ascii="Times New Roman" w:hAnsi="Times New Roman" w:cs="Times New Roman"/>
          <w:sz w:val="24"/>
          <w:szCs w:val="24"/>
        </w:rPr>
        <w:tab/>
        <w:t>Evenhouse E, Reilly S. Improved estimates of the benefits of breastfeeding using sibling comparisons to reduce selection bias. Health Services Research. 2005;40(6):1781-802.</w:t>
      </w:r>
      <w:bookmarkEnd w:id="407"/>
    </w:p>
    <w:p w14:paraId="0EC79B0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8" w:name="_ENREF_72"/>
      <w:r w:rsidRPr="00B27B01">
        <w:rPr>
          <w:rFonts w:ascii="Times New Roman" w:hAnsi="Times New Roman" w:cs="Times New Roman"/>
          <w:sz w:val="24"/>
          <w:szCs w:val="24"/>
        </w:rPr>
        <w:t>72.</w:t>
      </w:r>
      <w:r w:rsidRPr="00B27B01">
        <w:rPr>
          <w:rFonts w:ascii="Times New Roman" w:hAnsi="Times New Roman" w:cs="Times New Roman"/>
          <w:sz w:val="24"/>
          <w:szCs w:val="24"/>
        </w:rPr>
        <w:tab/>
        <w:t>Midodzi WK, Rowe BH, Majaesic CM, Saunders LD, Senthilselvan A. Predictors for wheezing phenotypes in the first decade of life. Respirology. 2008;13(4):537-45.</w:t>
      </w:r>
      <w:bookmarkEnd w:id="408"/>
    </w:p>
    <w:p w14:paraId="0789A5A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09" w:name="_ENREF_73"/>
      <w:r w:rsidRPr="00B27B01">
        <w:rPr>
          <w:rFonts w:ascii="Times New Roman" w:hAnsi="Times New Roman" w:cs="Times New Roman"/>
          <w:sz w:val="24"/>
          <w:szCs w:val="24"/>
        </w:rPr>
        <w:lastRenderedPageBreak/>
        <w:t>73.</w:t>
      </w:r>
      <w:r w:rsidRPr="00B27B01">
        <w:rPr>
          <w:rFonts w:ascii="Times New Roman" w:hAnsi="Times New Roman" w:cs="Times New Roman"/>
          <w:sz w:val="24"/>
          <w:szCs w:val="24"/>
        </w:rPr>
        <w:tab/>
        <w:t>Dell S, To T. Breastfeeding and asthma in young children: findings from a population-based study. Archives of Pediatrics &amp; Adolescent Medicine. 2001;155(11):1261-5.</w:t>
      </w:r>
      <w:bookmarkEnd w:id="409"/>
    </w:p>
    <w:p w14:paraId="0A6E491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0" w:name="_ENREF_74"/>
      <w:r w:rsidRPr="00B27B01">
        <w:rPr>
          <w:rFonts w:ascii="Times New Roman" w:hAnsi="Times New Roman" w:cs="Times New Roman"/>
          <w:sz w:val="24"/>
          <w:szCs w:val="24"/>
        </w:rPr>
        <w:t>74.</w:t>
      </w:r>
      <w:r w:rsidRPr="00B27B01">
        <w:rPr>
          <w:rFonts w:ascii="Times New Roman" w:hAnsi="Times New Roman" w:cs="Times New Roman"/>
          <w:sz w:val="24"/>
          <w:szCs w:val="24"/>
        </w:rPr>
        <w:tab/>
        <w:t>Milner JD, Stein DM, McCarter R, Moon RY. Early infant multivitamin supplementation is associated with increased risk for food allergy and asthma. Pediatrics. 2004;114(1):27-32.</w:t>
      </w:r>
      <w:bookmarkEnd w:id="410"/>
    </w:p>
    <w:p w14:paraId="149AC19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1" w:name="_ENREF_75"/>
      <w:r w:rsidRPr="00B27B01">
        <w:rPr>
          <w:rFonts w:ascii="Times New Roman" w:hAnsi="Times New Roman" w:cs="Times New Roman"/>
          <w:sz w:val="24"/>
          <w:szCs w:val="24"/>
        </w:rPr>
        <w:t>75.</w:t>
      </w:r>
      <w:r w:rsidRPr="00B27B01">
        <w:rPr>
          <w:rFonts w:ascii="Times New Roman" w:hAnsi="Times New Roman" w:cs="Times New Roman"/>
          <w:sz w:val="24"/>
          <w:szCs w:val="24"/>
        </w:rPr>
        <w:tab/>
        <w:t>Silvers KM, Frampton CM, Wickens K, Pattemore PK, Ingham T, Fishwick D, et al. Breastfeeding protects against current asthma up to 6 years of age. Journal of Pediatrics. 2012;160(6):991-6.e1.</w:t>
      </w:r>
      <w:bookmarkEnd w:id="411"/>
    </w:p>
    <w:p w14:paraId="7CB6CD9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2" w:name="_ENREF_76"/>
      <w:r w:rsidRPr="00B27B01">
        <w:rPr>
          <w:rFonts w:ascii="Times New Roman" w:hAnsi="Times New Roman" w:cs="Times New Roman"/>
          <w:sz w:val="24"/>
          <w:szCs w:val="24"/>
        </w:rPr>
        <w:t>76.</w:t>
      </w:r>
      <w:r w:rsidRPr="00B27B01">
        <w:rPr>
          <w:rFonts w:ascii="Times New Roman" w:hAnsi="Times New Roman" w:cs="Times New Roman"/>
          <w:sz w:val="24"/>
          <w:szCs w:val="24"/>
        </w:rPr>
        <w:tab/>
        <w:t>Silvers KM, Frampton CM, Wickens K, Epton MJ, Pattemore PK, Ingham T, et al. Breastfeeding protects against adverse respiratory outcomes at 15 months of age. Maternal &amp; Child Nutrition. 2009;5(3):243-50.</w:t>
      </w:r>
      <w:bookmarkEnd w:id="412"/>
    </w:p>
    <w:p w14:paraId="2EB68D9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3" w:name="_ENREF_77"/>
      <w:r w:rsidRPr="00B27B01">
        <w:rPr>
          <w:rFonts w:ascii="Times New Roman" w:hAnsi="Times New Roman" w:cs="Times New Roman"/>
          <w:sz w:val="24"/>
          <w:szCs w:val="24"/>
        </w:rPr>
        <w:t>77.</w:t>
      </w:r>
      <w:r w:rsidRPr="00B27B01">
        <w:rPr>
          <w:rFonts w:ascii="Times New Roman" w:hAnsi="Times New Roman" w:cs="Times New Roman"/>
          <w:sz w:val="24"/>
          <w:szCs w:val="24"/>
        </w:rPr>
        <w:tab/>
        <w:t>Ronmark E, Jonsson E, Platts-Mills T, Lundback B. Different pattern of risk factors for atopic and nonatopic asthma among children--report from the Obstructive Lung Disease in Northern Sweden Study. Allergy. 1999;54(9):926-35.</w:t>
      </w:r>
      <w:bookmarkEnd w:id="413"/>
    </w:p>
    <w:p w14:paraId="68A9A1C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4" w:name="_ENREF_78"/>
      <w:r w:rsidRPr="00B27B01">
        <w:rPr>
          <w:rFonts w:ascii="Times New Roman" w:hAnsi="Times New Roman" w:cs="Times New Roman"/>
          <w:sz w:val="24"/>
          <w:szCs w:val="24"/>
        </w:rPr>
        <w:t>78.</w:t>
      </w:r>
      <w:r w:rsidRPr="00B27B01">
        <w:rPr>
          <w:rFonts w:ascii="Times New Roman" w:hAnsi="Times New Roman" w:cs="Times New Roman"/>
          <w:sz w:val="24"/>
          <w:szCs w:val="24"/>
        </w:rPr>
        <w:tab/>
        <w:t>Oliveti JF, Kercsmar CM, Redline S. Pre- and perinatal risk factors for asthma in inner city African-American children. American Journal of Epidemiology. 1996;143(6):570-7.</w:t>
      </w:r>
      <w:bookmarkEnd w:id="414"/>
    </w:p>
    <w:p w14:paraId="3F33520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5" w:name="_ENREF_79"/>
      <w:r w:rsidRPr="00B27B01">
        <w:rPr>
          <w:rFonts w:ascii="Times New Roman" w:hAnsi="Times New Roman" w:cs="Times New Roman"/>
          <w:sz w:val="24"/>
          <w:szCs w:val="24"/>
        </w:rPr>
        <w:t>79.</w:t>
      </w:r>
      <w:r w:rsidRPr="00B27B01">
        <w:rPr>
          <w:rFonts w:ascii="Times New Roman" w:hAnsi="Times New Roman" w:cs="Times New Roman"/>
          <w:sz w:val="24"/>
          <w:szCs w:val="24"/>
        </w:rPr>
        <w:tab/>
        <w:t>Miyake Y, Tanaka K, Sasaki S, Kiyohara C, Ohya Y, Fukushima W, et al. Breastfeeding and the risk of wheeze and asthma in Japanese infants: the Osaka Maternal and Child Health Study. Pediatric Allergy &amp; Immunology. 2008;19(6):490-6.</w:t>
      </w:r>
      <w:bookmarkEnd w:id="415"/>
    </w:p>
    <w:p w14:paraId="6E73DB0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6" w:name="_ENREF_80"/>
      <w:r w:rsidRPr="00B27B01">
        <w:rPr>
          <w:rFonts w:ascii="Times New Roman" w:hAnsi="Times New Roman" w:cs="Times New Roman"/>
          <w:sz w:val="24"/>
          <w:szCs w:val="24"/>
        </w:rPr>
        <w:t>80.</w:t>
      </w:r>
      <w:r w:rsidRPr="00B27B01">
        <w:rPr>
          <w:rFonts w:ascii="Times New Roman" w:hAnsi="Times New Roman" w:cs="Times New Roman"/>
          <w:sz w:val="24"/>
          <w:szCs w:val="24"/>
        </w:rPr>
        <w:tab/>
        <w:t>Menezes AM, Lima RC, Minten GC, Hallal PC, Victora CG, Horta BL, et al. [Prevalence of wheezing in the chest among adults from the 1982 Pelotas birth cohort, Southern Brazil]. Revista de Saude Publica. 2008;42 Suppl 2:101-7.</w:t>
      </w:r>
      <w:bookmarkEnd w:id="416"/>
    </w:p>
    <w:p w14:paraId="6196203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7" w:name="_ENREF_81"/>
      <w:r w:rsidRPr="00B27B01">
        <w:rPr>
          <w:rFonts w:ascii="Times New Roman" w:hAnsi="Times New Roman" w:cs="Times New Roman"/>
          <w:sz w:val="24"/>
          <w:szCs w:val="24"/>
        </w:rPr>
        <w:t>81.</w:t>
      </w:r>
      <w:r w:rsidRPr="00B27B01">
        <w:rPr>
          <w:rFonts w:ascii="Times New Roman" w:hAnsi="Times New Roman" w:cs="Times New Roman"/>
          <w:sz w:val="24"/>
          <w:szCs w:val="24"/>
        </w:rPr>
        <w:tab/>
        <w:t>da Costa Lima R, Victora CG, Menezes AM, Barros FC. Do risk factors for childhood infections and malnutrition protect against asthma? A study of Brazilian male adolescents. American Journal of Public Health. 2003;93(11):1858-64.</w:t>
      </w:r>
      <w:bookmarkEnd w:id="417"/>
    </w:p>
    <w:p w14:paraId="3E37625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8" w:name="_ENREF_82"/>
      <w:r w:rsidRPr="00B27B01">
        <w:rPr>
          <w:rFonts w:ascii="Times New Roman" w:hAnsi="Times New Roman" w:cs="Times New Roman"/>
          <w:sz w:val="24"/>
          <w:szCs w:val="24"/>
        </w:rPr>
        <w:t>82.</w:t>
      </w:r>
      <w:r w:rsidRPr="00B27B01">
        <w:rPr>
          <w:rFonts w:ascii="Times New Roman" w:hAnsi="Times New Roman" w:cs="Times New Roman"/>
          <w:sz w:val="24"/>
          <w:szCs w:val="24"/>
        </w:rPr>
        <w:tab/>
        <w:t>Perez Tarazona S, Alfonso Diego J, Amat Madramany A, Chofre Escrihuela L, Lucas Saez E, Bou Monterde R. [Incidence of wheezing and associated risk factors in the first 6 months of life of a cohort in Valencia (Spain)]. Anales de Pediatria. 2010;72(1):19-29.</w:t>
      </w:r>
      <w:bookmarkEnd w:id="418"/>
    </w:p>
    <w:p w14:paraId="3E72A66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19" w:name="_ENREF_83"/>
      <w:r w:rsidRPr="00B27B01">
        <w:rPr>
          <w:rFonts w:ascii="Times New Roman" w:hAnsi="Times New Roman" w:cs="Times New Roman"/>
          <w:sz w:val="24"/>
          <w:szCs w:val="24"/>
        </w:rPr>
        <w:t>83.</w:t>
      </w:r>
      <w:r w:rsidRPr="00B27B01">
        <w:rPr>
          <w:rFonts w:ascii="Times New Roman" w:hAnsi="Times New Roman" w:cs="Times New Roman"/>
          <w:sz w:val="24"/>
          <w:szCs w:val="24"/>
        </w:rPr>
        <w:tab/>
        <w:t>Scholtens S, Wijga AH, Brunekreef B, Kerkhof M, Hoekstra MO, Gerritsen J, et al. Breast feeding, parental allergy and asthma in children followed for 8 years. The PIAMA birth cohort study. Thorax. 2009;64(7):604-9.</w:t>
      </w:r>
      <w:bookmarkEnd w:id="419"/>
    </w:p>
    <w:p w14:paraId="3ACCF8C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0" w:name="_ENREF_84"/>
      <w:r w:rsidRPr="00B27B01">
        <w:rPr>
          <w:rFonts w:ascii="Times New Roman" w:hAnsi="Times New Roman" w:cs="Times New Roman"/>
          <w:sz w:val="24"/>
          <w:szCs w:val="24"/>
        </w:rPr>
        <w:lastRenderedPageBreak/>
        <w:t>84.</w:t>
      </w:r>
      <w:r w:rsidRPr="00B27B01">
        <w:rPr>
          <w:rFonts w:ascii="Times New Roman" w:hAnsi="Times New Roman" w:cs="Times New Roman"/>
          <w:sz w:val="24"/>
          <w:szCs w:val="24"/>
        </w:rPr>
        <w:tab/>
        <w:t>Caudri D, Savenije O, Smit HA, Postma DS, Koppelman G, Wijga A, et al. The relation between perinatal factors and phenotypes of wheeze in the first 8 years of life. American Journal of Respiratory and Critical Care Medicine. 2010;181 (1 MeetingAbstracts).</w:t>
      </w:r>
      <w:bookmarkEnd w:id="420"/>
    </w:p>
    <w:p w14:paraId="5BD250F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1" w:name="_ENREF_85"/>
      <w:r w:rsidRPr="00B27B01">
        <w:rPr>
          <w:rFonts w:ascii="Times New Roman" w:hAnsi="Times New Roman" w:cs="Times New Roman"/>
          <w:sz w:val="24"/>
          <w:szCs w:val="24"/>
        </w:rPr>
        <w:t>85.</w:t>
      </w:r>
      <w:r w:rsidRPr="00B27B01">
        <w:rPr>
          <w:rFonts w:ascii="Times New Roman" w:hAnsi="Times New Roman" w:cs="Times New Roman"/>
          <w:sz w:val="24"/>
          <w:szCs w:val="24"/>
        </w:rPr>
        <w:tab/>
        <w:t>Kerr AA. Lower respiratory tract illness in Polynesian infants. New Zealand Medical Journal. 1981;93(684):333-5.</w:t>
      </w:r>
      <w:bookmarkEnd w:id="421"/>
    </w:p>
    <w:p w14:paraId="3303846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2" w:name="_ENREF_86"/>
      <w:r w:rsidRPr="00B27B01">
        <w:rPr>
          <w:rFonts w:ascii="Times New Roman" w:hAnsi="Times New Roman" w:cs="Times New Roman"/>
          <w:sz w:val="24"/>
          <w:szCs w:val="24"/>
        </w:rPr>
        <w:t>86.</w:t>
      </w:r>
      <w:r w:rsidRPr="00B27B01">
        <w:rPr>
          <w:rFonts w:ascii="Times New Roman" w:hAnsi="Times New Roman" w:cs="Times New Roman"/>
          <w:sz w:val="24"/>
          <w:szCs w:val="24"/>
        </w:rPr>
        <w:tab/>
        <w:t>Porro E, Indinnimeo L, Antognoni G, Midulla F, Criscione S. Early wheezing and breast feeding. Journal of Asthma. 1993;30(1):23-8.</w:t>
      </w:r>
      <w:bookmarkEnd w:id="422"/>
    </w:p>
    <w:p w14:paraId="242B2BA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3" w:name="_ENREF_87"/>
      <w:r w:rsidRPr="00B27B01">
        <w:rPr>
          <w:rFonts w:ascii="Times New Roman" w:hAnsi="Times New Roman" w:cs="Times New Roman"/>
          <w:sz w:val="24"/>
          <w:szCs w:val="24"/>
        </w:rPr>
        <w:t>87.</w:t>
      </w:r>
      <w:r w:rsidRPr="00B27B01">
        <w:rPr>
          <w:rFonts w:ascii="Times New Roman" w:hAnsi="Times New Roman" w:cs="Times New Roman"/>
          <w:sz w:val="24"/>
          <w:szCs w:val="24"/>
        </w:rPr>
        <w:tab/>
        <w:t>Kurt S, Kisacik B, Kaplan Y, Yildirim B, Etikan I, Karaer H. Obesity and carpal tunnel syndrome: Is there a causal relationship? European Neurology. 2008;59(5):253-7.</w:t>
      </w:r>
      <w:bookmarkEnd w:id="423"/>
    </w:p>
    <w:p w14:paraId="4250549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4" w:name="_ENREF_88"/>
      <w:r w:rsidRPr="00B27B01">
        <w:rPr>
          <w:rFonts w:ascii="Times New Roman" w:hAnsi="Times New Roman" w:cs="Times New Roman"/>
          <w:sz w:val="24"/>
          <w:szCs w:val="24"/>
        </w:rPr>
        <w:t>88.</w:t>
      </w:r>
      <w:r w:rsidRPr="00B27B01">
        <w:rPr>
          <w:rFonts w:ascii="Times New Roman" w:hAnsi="Times New Roman" w:cs="Times New Roman"/>
          <w:sz w:val="24"/>
          <w:szCs w:val="24"/>
        </w:rPr>
        <w:tab/>
        <w:t>Schonberger HJ, Dompeling E, Knottnerus JA, Maas T, Muris JW, van Weel C, et al. The PREVASC study: the clinical effect of a multifaceted educational intervention to prevent childhood asthma. European Respiratory Journal. 2005;25(4):660-70.</w:t>
      </w:r>
      <w:bookmarkEnd w:id="424"/>
    </w:p>
    <w:p w14:paraId="5F57FFE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5" w:name="_ENREF_89"/>
      <w:r w:rsidRPr="00B27B01">
        <w:rPr>
          <w:rFonts w:ascii="Times New Roman" w:hAnsi="Times New Roman" w:cs="Times New Roman"/>
          <w:sz w:val="24"/>
          <w:szCs w:val="24"/>
        </w:rPr>
        <w:t>89.</w:t>
      </w:r>
      <w:r w:rsidRPr="00B27B01">
        <w:rPr>
          <w:rFonts w:ascii="Times New Roman" w:hAnsi="Times New Roman" w:cs="Times New Roman"/>
          <w:sz w:val="24"/>
          <w:szCs w:val="24"/>
        </w:rPr>
        <w:tab/>
        <w:t>Hagendorens MM, Bridts CH, Lauwers K, van Nuijs S, Ebo DG, Vellinga A, et al. Perinatal risk factors for sensitization, atopic dermatitis and wheezing during the first year of life (PIPO study). Clinical and Experimental Allergy. 2005;35(6):733-40.</w:t>
      </w:r>
      <w:bookmarkEnd w:id="425"/>
    </w:p>
    <w:p w14:paraId="35FB396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6" w:name="_ENREF_90"/>
      <w:r w:rsidRPr="00B27B01">
        <w:rPr>
          <w:rFonts w:ascii="Times New Roman" w:hAnsi="Times New Roman" w:cs="Times New Roman"/>
          <w:sz w:val="24"/>
          <w:szCs w:val="24"/>
        </w:rPr>
        <w:t>90.</w:t>
      </w:r>
      <w:r w:rsidRPr="00B27B01">
        <w:rPr>
          <w:rFonts w:ascii="Times New Roman" w:hAnsi="Times New Roman" w:cs="Times New Roman"/>
          <w:sz w:val="24"/>
          <w:szCs w:val="24"/>
        </w:rPr>
        <w:tab/>
        <w:t>Alho OP, Koivu M, Sorri M, Rantakallio P. Risk factors for recurrent acute otitis media and respiratory infection in infancy. International Journal of Pediatric Otorhinolaryngology. 1990;19(2):151-61.</w:t>
      </w:r>
      <w:bookmarkEnd w:id="426"/>
    </w:p>
    <w:p w14:paraId="2571155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7" w:name="_ENREF_91"/>
      <w:r w:rsidRPr="00B27B01">
        <w:rPr>
          <w:rFonts w:ascii="Times New Roman" w:hAnsi="Times New Roman" w:cs="Times New Roman"/>
          <w:sz w:val="24"/>
          <w:szCs w:val="24"/>
        </w:rPr>
        <w:t>91.</w:t>
      </w:r>
      <w:r w:rsidRPr="00B27B01">
        <w:rPr>
          <w:rFonts w:ascii="Times New Roman" w:hAnsi="Times New Roman" w:cs="Times New Roman"/>
          <w:sz w:val="24"/>
          <w:szCs w:val="24"/>
        </w:rPr>
        <w:tab/>
        <w:t>Rhodes HL, Sporik R, Thomas P, Holgate ST, Cogswell JJ. Early life risk factors for adult asthma: a birth cohort study of subjects at risk. Journal of Allergy &amp; Clinical Immunology. 2001;108(5):720-5.</w:t>
      </w:r>
      <w:bookmarkEnd w:id="427"/>
    </w:p>
    <w:p w14:paraId="5270AA5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8" w:name="_ENREF_92"/>
      <w:r w:rsidRPr="00B27B01">
        <w:rPr>
          <w:rFonts w:ascii="Times New Roman" w:hAnsi="Times New Roman" w:cs="Times New Roman"/>
          <w:sz w:val="24"/>
          <w:szCs w:val="24"/>
        </w:rPr>
        <w:t>92.</w:t>
      </w:r>
      <w:r w:rsidRPr="00B27B01">
        <w:rPr>
          <w:rFonts w:ascii="Times New Roman" w:hAnsi="Times New Roman" w:cs="Times New Roman"/>
          <w:sz w:val="24"/>
          <w:szCs w:val="24"/>
        </w:rPr>
        <w:tab/>
        <w:t>Rona RJ, Smeeton NC, Bustos P, Amigo H, Diaz PV. The early origins hypothesis with an emphasis on growth rate in the first year of life and asthma: a prospective study in Chile. Thorax. 2005;60(7):549-54.</w:t>
      </w:r>
      <w:bookmarkEnd w:id="428"/>
    </w:p>
    <w:p w14:paraId="0774D5F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29" w:name="_ENREF_93"/>
      <w:r w:rsidRPr="00B27B01">
        <w:rPr>
          <w:rFonts w:ascii="Times New Roman" w:hAnsi="Times New Roman" w:cs="Times New Roman"/>
          <w:sz w:val="24"/>
          <w:szCs w:val="24"/>
        </w:rPr>
        <w:t>93.</w:t>
      </w:r>
      <w:r w:rsidRPr="00B27B01">
        <w:rPr>
          <w:rFonts w:ascii="Times New Roman" w:hAnsi="Times New Roman" w:cs="Times New Roman"/>
          <w:sz w:val="24"/>
          <w:szCs w:val="24"/>
        </w:rPr>
        <w:tab/>
        <w:t>Rosas Vargas MA, Gonzalez Reyes M, del Rio Navarro BE, Avila Castanon L, Velazquez Armenta Y, Sienra Monge JJ. [Allergen sensitization and asthma in children from 1 to 3 years of age]. Revista Alergia Mexico. 2002;49(6):171-5.</w:t>
      </w:r>
      <w:bookmarkEnd w:id="429"/>
    </w:p>
    <w:p w14:paraId="11B2EFE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0" w:name="_ENREF_94"/>
      <w:r w:rsidRPr="00B27B01">
        <w:rPr>
          <w:rFonts w:ascii="Times New Roman" w:hAnsi="Times New Roman" w:cs="Times New Roman"/>
          <w:sz w:val="24"/>
          <w:szCs w:val="24"/>
        </w:rPr>
        <w:t>94.</w:t>
      </w:r>
      <w:r w:rsidRPr="00B27B01">
        <w:rPr>
          <w:rFonts w:ascii="Times New Roman" w:hAnsi="Times New Roman" w:cs="Times New Roman"/>
          <w:sz w:val="24"/>
          <w:szCs w:val="24"/>
        </w:rPr>
        <w:tab/>
        <w:t>Rothenbacher D, Weyermann M, Beermann C, Brenner H. Breastfeeding, soluble CD14 concentration in breast milk and risk of atopic dermatitis and asthma in early childhood: birth cohort study. Clinical &amp; Experimental Allergy. 2005;35(8):1014-21.</w:t>
      </w:r>
      <w:bookmarkEnd w:id="430"/>
    </w:p>
    <w:p w14:paraId="7C208D2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1" w:name="_ENREF_95"/>
      <w:r w:rsidRPr="00B27B01">
        <w:rPr>
          <w:rFonts w:ascii="Times New Roman" w:hAnsi="Times New Roman" w:cs="Times New Roman"/>
          <w:sz w:val="24"/>
          <w:szCs w:val="24"/>
        </w:rPr>
        <w:lastRenderedPageBreak/>
        <w:t>95.</w:t>
      </w:r>
      <w:r w:rsidRPr="00B27B01">
        <w:rPr>
          <w:rFonts w:ascii="Times New Roman" w:hAnsi="Times New Roman" w:cs="Times New Roman"/>
          <w:sz w:val="24"/>
          <w:szCs w:val="24"/>
        </w:rPr>
        <w:tab/>
        <w:t>Rusconi F, Galassi C, Bellasio M, Piffer S, Lombardi E, Bonci E, et al. [Risk factors in the pre-, perinatal and early life (first year) for wheezing in young children]. Epidemiologia e Prevenzione. 2005;29(2 Suppl):47-51.</w:t>
      </w:r>
      <w:bookmarkEnd w:id="431"/>
    </w:p>
    <w:p w14:paraId="10DF29C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2" w:name="_ENREF_96"/>
      <w:r w:rsidRPr="00B27B01">
        <w:rPr>
          <w:rFonts w:ascii="Times New Roman" w:hAnsi="Times New Roman" w:cs="Times New Roman"/>
          <w:sz w:val="24"/>
          <w:szCs w:val="24"/>
        </w:rPr>
        <w:t>96.</w:t>
      </w:r>
      <w:r w:rsidRPr="00B27B01">
        <w:rPr>
          <w:rFonts w:ascii="Times New Roman" w:hAnsi="Times New Roman" w:cs="Times New Roman"/>
          <w:sz w:val="24"/>
          <w:szCs w:val="24"/>
        </w:rPr>
        <w:tab/>
        <w:t>Rusconi F, Galassi C, Corbo GM, Forastiere F, Biggeri A, Ciccone G, et al. Risk factors for early, persistent, and late-onset wheezing in young children. SIDRIA Collaborative Group. American Journal of Respiratory &amp; Critical Care Medicine. 1999;160(5 Pt 1):1617-22.</w:t>
      </w:r>
      <w:bookmarkEnd w:id="432"/>
    </w:p>
    <w:p w14:paraId="2AEA8C6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3" w:name="_ENREF_97"/>
      <w:r w:rsidRPr="00B27B01">
        <w:rPr>
          <w:rFonts w:ascii="Times New Roman" w:hAnsi="Times New Roman" w:cs="Times New Roman"/>
          <w:sz w:val="24"/>
          <w:szCs w:val="24"/>
        </w:rPr>
        <w:t>97.</w:t>
      </w:r>
      <w:r w:rsidRPr="00B27B01">
        <w:rPr>
          <w:rFonts w:ascii="Times New Roman" w:hAnsi="Times New Roman" w:cs="Times New Roman"/>
          <w:sz w:val="24"/>
          <w:szCs w:val="24"/>
        </w:rPr>
        <w:tab/>
        <w:t>Saarinen UM, Kajosaari M. Breastfeeding as prophylaxis against atopic disease: prospective follow-up study until 17 years old. Lancet. 1995;346(8982):1065-9.</w:t>
      </w:r>
      <w:bookmarkEnd w:id="433"/>
    </w:p>
    <w:p w14:paraId="0889A5A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4" w:name="_ENREF_98"/>
      <w:r w:rsidRPr="00B27B01">
        <w:rPr>
          <w:rFonts w:ascii="Times New Roman" w:hAnsi="Times New Roman" w:cs="Times New Roman"/>
          <w:sz w:val="24"/>
          <w:szCs w:val="24"/>
        </w:rPr>
        <w:t>98.</w:t>
      </w:r>
      <w:r w:rsidRPr="00B27B01">
        <w:rPr>
          <w:rFonts w:ascii="Times New Roman" w:hAnsi="Times New Roman" w:cs="Times New Roman"/>
          <w:sz w:val="24"/>
          <w:szCs w:val="24"/>
        </w:rPr>
        <w:tab/>
        <w:t>Selcuk ZT, Caglar T, Enunlu T, Topal T. The prevalence of allergic diseases in primary school children in Edirne, Turkey. Clinical &amp; Experimental Allergy. 1997;27(3):262-9.</w:t>
      </w:r>
      <w:bookmarkEnd w:id="434"/>
    </w:p>
    <w:p w14:paraId="39251A3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5" w:name="_ENREF_99"/>
      <w:r w:rsidRPr="00B27B01">
        <w:rPr>
          <w:rFonts w:ascii="Times New Roman" w:hAnsi="Times New Roman" w:cs="Times New Roman"/>
          <w:sz w:val="24"/>
          <w:szCs w:val="24"/>
        </w:rPr>
        <w:t>99.</w:t>
      </w:r>
      <w:r w:rsidRPr="00B27B01">
        <w:rPr>
          <w:rFonts w:ascii="Times New Roman" w:hAnsi="Times New Roman" w:cs="Times New Roman"/>
          <w:sz w:val="24"/>
          <w:szCs w:val="24"/>
        </w:rPr>
        <w:tab/>
        <w:t>Sunyer J, Torrent M, Garcia-Esteban R, Ribas-Fito N, Carrizo D, Romieu I, et al. Early exposure to dichlorodiphenyldichloroethylene, breastfeeding and asthma at age six. Clinical &amp; Experimental Allergy. 2006;36(10):1236-41.</w:t>
      </w:r>
      <w:bookmarkEnd w:id="435"/>
    </w:p>
    <w:p w14:paraId="4FD0615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6" w:name="_ENREF_100"/>
      <w:r w:rsidRPr="00B27B01">
        <w:rPr>
          <w:rFonts w:ascii="Times New Roman" w:hAnsi="Times New Roman" w:cs="Times New Roman"/>
          <w:sz w:val="24"/>
          <w:szCs w:val="24"/>
        </w:rPr>
        <w:t>100.</w:t>
      </w:r>
      <w:r w:rsidRPr="00B27B01">
        <w:rPr>
          <w:rFonts w:ascii="Times New Roman" w:hAnsi="Times New Roman" w:cs="Times New Roman"/>
          <w:sz w:val="24"/>
          <w:szCs w:val="24"/>
        </w:rPr>
        <w:tab/>
        <w:t>Sunyer J, Mendendez C, Ventura PJ, Aponte JJ, Schellenberg D, Kahigwa E, et al. Prenatal risk factors of wheezing at the age of four years in Tanzania. Thorax. 2001;56(4):290-5.</w:t>
      </w:r>
      <w:bookmarkEnd w:id="436"/>
    </w:p>
    <w:p w14:paraId="0491D2E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7" w:name="_ENREF_101"/>
      <w:r w:rsidRPr="00B27B01">
        <w:rPr>
          <w:rFonts w:ascii="Times New Roman" w:hAnsi="Times New Roman" w:cs="Times New Roman"/>
          <w:sz w:val="24"/>
          <w:szCs w:val="24"/>
        </w:rPr>
        <w:t>101.</w:t>
      </w:r>
      <w:r w:rsidRPr="00B27B01">
        <w:rPr>
          <w:rFonts w:ascii="Times New Roman" w:hAnsi="Times New Roman" w:cs="Times New Roman"/>
          <w:sz w:val="24"/>
          <w:szCs w:val="24"/>
        </w:rPr>
        <w:tab/>
        <w:t>Hide DW, Guyer BM. Clinical manifestations of allergy related to breast and cows' milk feeding. Archives of Disease in Childhood. 1981;56(3):172-5.</w:t>
      </w:r>
      <w:bookmarkEnd w:id="437"/>
    </w:p>
    <w:p w14:paraId="771A8F3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8" w:name="_ENREF_102"/>
      <w:r w:rsidRPr="00B27B01">
        <w:rPr>
          <w:rFonts w:ascii="Times New Roman" w:hAnsi="Times New Roman" w:cs="Times New Roman"/>
          <w:sz w:val="24"/>
          <w:szCs w:val="24"/>
        </w:rPr>
        <w:t>102.</w:t>
      </w:r>
      <w:r w:rsidRPr="00B27B01">
        <w:rPr>
          <w:rFonts w:ascii="Times New Roman" w:hAnsi="Times New Roman" w:cs="Times New Roman"/>
          <w:sz w:val="24"/>
          <w:szCs w:val="24"/>
        </w:rPr>
        <w:tab/>
        <w:t>Takemura Y, Sakurai Y, Honjo S, Kusakari A, Hara T, Gibo M, et al. Relation between breastfeeding and the prevalence of asthma : the Tokorozawa Childhood Asthma and Pollinosis Study. American Journal of Epidemiology. 2001;154(2):115-9.</w:t>
      </w:r>
      <w:bookmarkEnd w:id="438"/>
    </w:p>
    <w:p w14:paraId="4999546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39" w:name="_ENREF_103"/>
      <w:r w:rsidRPr="00B27B01">
        <w:rPr>
          <w:rFonts w:ascii="Times New Roman" w:hAnsi="Times New Roman" w:cs="Times New Roman"/>
          <w:sz w:val="24"/>
          <w:szCs w:val="24"/>
        </w:rPr>
        <w:t>103.</w:t>
      </w:r>
      <w:r w:rsidRPr="00B27B01">
        <w:rPr>
          <w:rFonts w:ascii="Times New Roman" w:hAnsi="Times New Roman" w:cs="Times New Roman"/>
          <w:sz w:val="24"/>
          <w:szCs w:val="24"/>
        </w:rPr>
        <w:tab/>
        <w:t>Tian M, Zhao DY, Wen GY, Shi SY. [The correlation factor about respiratory syncytial virus bronchiolitis and post-bronchiolitis wheezing in infant]. Chinese Journal of Experimental &amp; Clinical Virology. 2009;23(5):371-4.</w:t>
      </w:r>
      <w:bookmarkEnd w:id="439"/>
    </w:p>
    <w:p w14:paraId="7A51742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0" w:name="_ENREF_104"/>
      <w:r w:rsidRPr="00B27B01">
        <w:rPr>
          <w:rFonts w:ascii="Times New Roman" w:hAnsi="Times New Roman" w:cs="Times New Roman"/>
          <w:sz w:val="24"/>
          <w:szCs w:val="24"/>
        </w:rPr>
        <w:t>104.</w:t>
      </w:r>
      <w:r w:rsidRPr="00B27B01">
        <w:rPr>
          <w:rFonts w:ascii="Times New Roman" w:hAnsi="Times New Roman" w:cs="Times New Roman"/>
          <w:sz w:val="24"/>
          <w:szCs w:val="24"/>
        </w:rPr>
        <w:tab/>
        <w:t>Yamamoto K, Shoda T, Futamura M, Narita M, Sakamoto N, Aizawa S, et al. Associated factors of wheezing at 3 years of age in Japan: Prospective birth cohort study. Allergy: European Journal of Allergy and Clinical Immunology. 2011;66:549-50.</w:t>
      </w:r>
      <w:bookmarkEnd w:id="440"/>
    </w:p>
    <w:p w14:paraId="457E135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1" w:name="_ENREF_105"/>
      <w:r w:rsidRPr="00B27B01">
        <w:rPr>
          <w:rFonts w:ascii="Times New Roman" w:hAnsi="Times New Roman" w:cs="Times New Roman"/>
          <w:sz w:val="24"/>
          <w:szCs w:val="24"/>
        </w:rPr>
        <w:t>105.</w:t>
      </w:r>
      <w:r w:rsidRPr="00B27B01">
        <w:rPr>
          <w:rFonts w:ascii="Times New Roman" w:hAnsi="Times New Roman" w:cs="Times New Roman"/>
          <w:sz w:val="24"/>
          <w:szCs w:val="24"/>
        </w:rPr>
        <w:tab/>
        <w:t>Wright AL, Holberg CJ, Martinez FD, Morgan WJ, Taussig LM. Breast feeding and lower respiratory tract illness in the first year of life. Group Health Medical Associates. Bmj. 1989;299(6705):946-9.</w:t>
      </w:r>
      <w:bookmarkEnd w:id="441"/>
    </w:p>
    <w:p w14:paraId="2617178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2" w:name="_ENREF_106"/>
      <w:r w:rsidRPr="00B27B01">
        <w:rPr>
          <w:rFonts w:ascii="Times New Roman" w:hAnsi="Times New Roman" w:cs="Times New Roman"/>
          <w:sz w:val="24"/>
          <w:szCs w:val="24"/>
        </w:rPr>
        <w:lastRenderedPageBreak/>
        <w:t>106.</w:t>
      </w:r>
      <w:r w:rsidRPr="00B27B01">
        <w:rPr>
          <w:rFonts w:ascii="Times New Roman" w:hAnsi="Times New Roman" w:cs="Times New Roman"/>
          <w:sz w:val="24"/>
          <w:szCs w:val="24"/>
        </w:rPr>
        <w:tab/>
        <w:t>Wright AL, Holberg CJ, Taussig LM, Martinez FD. Relationship of infant feeding to recurrent wheezing at age 6 years. Archives of Pediatrics &amp; Adolescent Medicine. 1995;149(7):758-63.</w:t>
      </w:r>
      <w:bookmarkEnd w:id="442"/>
    </w:p>
    <w:p w14:paraId="138819C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3" w:name="_ENREF_107"/>
      <w:r w:rsidRPr="00B27B01">
        <w:rPr>
          <w:rFonts w:ascii="Times New Roman" w:hAnsi="Times New Roman" w:cs="Times New Roman"/>
          <w:sz w:val="24"/>
          <w:szCs w:val="24"/>
        </w:rPr>
        <w:t>107.</w:t>
      </w:r>
      <w:r w:rsidRPr="00B27B01">
        <w:rPr>
          <w:rFonts w:ascii="Times New Roman" w:hAnsi="Times New Roman" w:cs="Times New Roman"/>
          <w:sz w:val="24"/>
          <w:szCs w:val="24"/>
        </w:rPr>
        <w:tab/>
        <w:t>van Beijsterveldt TC, Boomsma DI. An exploration of gene-environment interaction and asthma in a large sample of 5-year-old Dutch twins. Twin Research &amp; Human Genetics: the Official Journal of the International Society for Twin Studies. 2008;11(2):143-9.</w:t>
      </w:r>
      <w:bookmarkEnd w:id="443"/>
    </w:p>
    <w:p w14:paraId="2A55093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4" w:name="_ENREF_108"/>
      <w:r w:rsidRPr="00B27B01">
        <w:rPr>
          <w:rFonts w:ascii="Times New Roman" w:hAnsi="Times New Roman" w:cs="Times New Roman"/>
          <w:sz w:val="24"/>
          <w:szCs w:val="24"/>
        </w:rPr>
        <w:t>108.</w:t>
      </w:r>
      <w:r w:rsidRPr="00B27B01">
        <w:rPr>
          <w:rFonts w:ascii="Times New Roman" w:hAnsi="Times New Roman" w:cs="Times New Roman"/>
          <w:sz w:val="24"/>
          <w:szCs w:val="24"/>
        </w:rPr>
        <w:tab/>
        <w:t>Wang HY, Chen YZ, Ma Y, Wong GW, Lai CK, Zhong NS. [Disparity of asthma prevalence in Chinese schoolchildren is due to differences in lifestyle factors]. Zhonghua Erke Zazhi. 2006;44(1):41-5.</w:t>
      </w:r>
      <w:bookmarkEnd w:id="444"/>
    </w:p>
    <w:p w14:paraId="4463CCF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5" w:name="_ENREF_109"/>
      <w:r w:rsidRPr="00B27B01">
        <w:rPr>
          <w:rFonts w:ascii="Times New Roman" w:hAnsi="Times New Roman" w:cs="Times New Roman"/>
          <w:sz w:val="24"/>
          <w:szCs w:val="24"/>
        </w:rPr>
        <w:t>109.</w:t>
      </w:r>
      <w:r w:rsidRPr="00B27B01">
        <w:rPr>
          <w:rFonts w:ascii="Times New Roman" w:hAnsi="Times New Roman" w:cs="Times New Roman"/>
          <w:sz w:val="24"/>
          <w:szCs w:val="24"/>
        </w:rPr>
        <w:tab/>
        <w:t>Oddy WH, Sly PD, de Klerk NH, Landau LI, Kendall GE, Holt PG, et al. Breast feeding and respiratory morbidity in infancy: a birth cohort study. Archives of Disease in Childhood. 2003;88(3):224-8.</w:t>
      </w:r>
      <w:bookmarkEnd w:id="445"/>
    </w:p>
    <w:p w14:paraId="08AB98E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6" w:name="_ENREF_110"/>
      <w:r w:rsidRPr="00B27B01">
        <w:rPr>
          <w:rFonts w:ascii="Times New Roman" w:hAnsi="Times New Roman" w:cs="Times New Roman"/>
          <w:sz w:val="24"/>
          <w:szCs w:val="24"/>
        </w:rPr>
        <w:t>110.</w:t>
      </w:r>
      <w:r w:rsidRPr="00B27B01">
        <w:rPr>
          <w:rFonts w:ascii="Times New Roman" w:hAnsi="Times New Roman" w:cs="Times New Roman"/>
          <w:sz w:val="24"/>
          <w:szCs w:val="24"/>
        </w:rPr>
        <w:tab/>
        <w:t>Oddy WH, de Klerk NH, Kendall GE, Mihrshahi S, Peat JK. Ratio of omega-6 to omega-3 fatty acids and childhood asthma. Journal of Asthma. 2004;41(3):319-26.</w:t>
      </w:r>
      <w:bookmarkEnd w:id="446"/>
    </w:p>
    <w:p w14:paraId="13909B2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7" w:name="_ENREF_111"/>
      <w:r w:rsidRPr="00B27B01">
        <w:rPr>
          <w:rFonts w:ascii="Times New Roman" w:hAnsi="Times New Roman" w:cs="Times New Roman"/>
          <w:sz w:val="24"/>
          <w:szCs w:val="24"/>
        </w:rPr>
        <w:t>111.</w:t>
      </w:r>
      <w:r w:rsidRPr="00B27B01">
        <w:rPr>
          <w:rFonts w:ascii="Times New Roman" w:hAnsi="Times New Roman" w:cs="Times New Roman"/>
          <w:sz w:val="24"/>
          <w:szCs w:val="24"/>
        </w:rPr>
        <w:tab/>
        <w:t>Oddy WH, Holt PG, Sly PD, Read AW, Landau LI, Stanley FJ, et al. Association between breast feeding and asthma in 6 year old children: findings of a prospective birth cohort study. Bmj. 1999;319(7213):815-9.</w:t>
      </w:r>
      <w:bookmarkEnd w:id="447"/>
    </w:p>
    <w:p w14:paraId="31E7FBD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8" w:name="_ENREF_112"/>
      <w:r w:rsidRPr="00B27B01">
        <w:rPr>
          <w:rFonts w:ascii="Times New Roman" w:hAnsi="Times New Roman" w:cs="Times New Roman"/>
          <w:sz w:val="24"/>
          <w:szCs w:val="24"/>
        </w:rPr>
        <w:t>112.</w:t>
      </w:r>
      <w:r w:rsidRPr="00B27B01">
        <w:rPr>
          <w:rFonts w:ascii="Times New Roman" w:hAnsi="Times New Roman" w:cs="Times New Roman"/>
          <w:sz w:val="24"/>
          <w:szCs w:val="24"/>
        </w:rPr>
        <w:tab/>
        <w:t>Wickens K, Crane J, Kemp T, Lewis S, D'Souza W, Sawyer G, et al. A case-control study of risk factors for asthma in New Zealand children. Aust N Z J Public Health. 2001;25(1):44-9.</w:t>
      </w:r>
      <w:bookmarkEnd w:id="448"/>
    </w:p>
    <w:p w14:paraId="572A635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49" w:name="_ENREF_113"/>
      <w:r w:rsidRPr="00B27B01">
        <w:rPr>
          <w:rFonts w:ascii="Times New Roman" w:hAnsi="Times New Roman" w:cs="Times New Roman"/>
          <w:sz w:val="24"/>
          <w:szCs w:val="24"/>
        </w:rPr>
        <w:t>113.</w:t>
      </w:r>
      <w:r w:rsidRPr="00B27B01">
        <w:rPr>
          <w:rFonts w:ascii="Times New Roman" w:hAnsi="Times New Roman" w:cs="Times New Roman"/>
          <w:sz w:val="24"/>
          <w:szCs w:val="24"/>
        </w:rPr>
        <w:tab/>
        <w:t>Zhu CH, Liu JX, Zhao XH. [Risk factors of asthma among children aged 0 - 14 in Suzhou city]. Chung-Hua Yu Fang i Hsueh Tsa Chih [Chinese Journal of Preventive Medicine]. 2012;46(5):456-9.</w:t>
      </w:r>
      <w:bookmarkEnd w:id="449"/>
    </w:p>
    <w:p w14:paraId="7E221D7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0" w:name="_ENREF_114"/>
      <w:r w:rsidRPr="00B27B01">
        <w:rPr>
          <w:rFonts w:ascii="Times New Roman" w:hAnsi="Times New Roman" w:cs="Times New Roman"/>
          <w:sz w:val="24"/>
          <w:szCs w:val="24"/>
        </w:rPr>
        <w:t>114.</w:t>
      </w:r>
      <w:r w:rsidRPr="00B27B01">
        <w:rPr>
          <w:rFonts w:ascii="Times New Roman" w:hAnsi="Times New Roman" w:cs="Times New Roman"/>
          <w:sz w:val="24"/>
          <w:szCs w:val="24"/>
        </w:rPr>
        <w:tab/>
        <w:t>Zutavern A, von Mutius E, Harris J, Mills P, Moffatt S, White C, et al. The introduction of solids in relation to asthma and eczema. Archives of Disease in Childhood. 2004;89(4):303-8.</w:t>
      </w:r>
      <w:bookmarkEnd w:id="450"/>
    </w:p>
    <w:p w14:paraId="051DDE1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1" w:name="_ENREF_115"/>
      <w:r w:rsidRPr="00B27B01">
        <w:rPr>
          <w:rFonts w:ascii="Times New Roman" w:hAnsi="Times New Roman" w:cs="Times New Roman"/>
          <w:sz w:val="24"/>
          <w:szCs w:val="24"/>
        </w:rPr>
        <w:t>115.</w:t>
      </w:r>
      <w:r w:rsidRPr="00B27B01">
        <w:rPr>
          <w:rFonts w:ascii="Times New Roman" w:hAnsi="Times New Roman" w:cs="Times New Roman"/>
          <w:sz w:val="24"/>
          <w:szCs w:val="24"/>
        </w:rPr>
        <w:tab/>
        <w:t>Ogbuanu IU, Karmaus W, Arshad SH, Kurukulaaratchy RJ, Ewart S. Effect of breastfeeding duration on lung function at age 10 years: a prospective birth cohort study. Thorax. 2009;64(1):62-6.</w:t>
      </w:r>
      <w:bookmarkEnd w:id="451"/>
    </w:p>
    <w:p w14:paraId="061B7C8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2" w:name="_ENREF_116"/>
      <w:r w:rsidRPr="00B27B01">
        <w:rPr>
          <w:rFonts w:ascii="Times New Roman" w:hAnsi="Times New Roman" w:cs="Times New Roman"/>
          <w:sz w:val="24"/>
          <w:szCs w:val="24"/>
        </w:rPr>
        <w:lastRenderedPageBreak/>
        <w:t>116.</w:t>
      </w:r>
      <w:r w:rsidRPr="00B27B01">
        <w:rPr>
          <w:rFonts w:ascii="Times New Roman" w:hAnsi="Times New Roman" w:cs="Times New Roman"/>
          <w:sz w:val="24"/>
          <w:szCs w:val="24"/>
        </w:rPr>
        <w:tab/>
        <w:t>Soto-Ramirez N, Alexander M, Karmaus W, Yousefi M, Zhang H, Kurukulaaratchy RJ, et al. Breastfeeding is associated with increased lung function at 18 years of age: a cohort study. European Respiratory Journal. 2012;39(4):985-91.</w:t>
      </w:r>
      <w:bookmarkEnd w:id="452"/>
    </w:p>
    <w:p w14:paraId="7C22C0A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3" w:name="_ENREF_117"/>
      <w:r w:rsidRPr="00B27B01">
        <w:rPr>
          <w:rFonts w:ascii="Times New Roman" w:hAnsi="Times New Roman" w:cs="Times New Roman"/>
          <w:sz w:val="24"/>
          <w:szCs w:val="24"/>
        </w:rPr>
        <w:t>117.</w:t>
      </w:r>
      <w:r w:rsidRPr="00B27B01">
        <w:rPr>
          <w:rFonts w:ascii="Times New Roman" w:hAnsi="Times New Roman" w:cs="Times New Roman"/>
          <w:sz w:val="24"/>
          <w:szCs w:val="24"/>
        </w:rPr>
        <w:tab/>
        <w:t>Dogaru CM, Strippoli MP, Spycher BD, Frey U, Beardsmore CS, Silverman M, et al. Breastfeeding and lung function at school age: does maternal asthma modify the effect? American Journal of Respiratory &amp; Critical Care Medicine. 2012;185(8):874-80.</w:t>
      </w:r>
      <w:bookmarkEnd w:id="453"/>
    </w:p>
    <w:p w14:paraId="3E95718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4" w:name="_ENREF_118"/>
      <w:r w:rsidRPr="00B27B01">
        <w:rPr>
          <w:rFonts w:ascii="Times New Roman" w:hAnsi="Times New Roman" w:cs="Times New Roman"/>
          <w:sz w:val="24"/>
          <w:szCs w:val="24"/>
        </w:rPr>
        <w:t>118.</w:t>
      </w:r>
      <w:r w:rsidRPr="00B27B01">
        <w:rPr>
          <w:rFonts w:ascii="Times New Roman" w:hAnsi="Times New Roman" w:cs="Times New Roman"/>
          <w:sz w:val="24"/>
          <w:szCs w:val="24"/>
        </w:rPr>
        <w:tab/>
        <w:t>Tennant PW, Gibson GJ, Pearce MS. Lifecourse predictors of adult respiratory function: results from the Newcastle Thousand Families Study. Thorax. 2008;63(9):823-30.</w:t>
      </w:r>
      <w:bookmarkEnd w:id="454"/>
    </w:p>
    <w:p w14:paraId="06760C2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5" w:name="_ENREF_119"/>
      <w:r w:rsidRPr="00B27B01">
        <w:rPr>
          <w:rFonts w:ascii="Times New Roman" w:hAnsi="Times New Roman" w:cs="Times New Roman"/>
          <w:sz w:val="24"/>
          <w:szCs w:val="24"/>
        </w:rPr>
        <w:t>119.</w:t>
      </w:r>
      <w:r w:rsidRPr="00B27B01">
        <w:rPr>
          <w:rFonts w:ascii="Times New Roman" w:hAnsi="Times New Roman" w:cs="Times New Roman"/>
          <w:sz w:val="24"/>
          <w:szCs w:val="24"/>
        </w:rPr>
        <w:tab/>
        <w:t>Suwanpromma S, Boonlarbtaweechoke C, Udomsubpayakul U, Preutthipan A. Spirometric airflow obstruction in Bangkok school children: prevalence and risk factors. Journal of the Medical Association of Thailand. 2012;95(11):1411-7.</w:t>
      </w:r>
      <w:bookmarkEnd w:id="455"/>
    </w:p>
    <w:p w14:paraId="1196771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6" w:name="_ENREF_120"/>
      <w:r w:rsidRPr="00B27B01">
        <w:rPr>
          <w:rFonts w:ascii="Times New Roman" w:hAnsi="Times New Roman" w:cs="Times New Roman"/>
          <w:sz w:val="24"/>
          <w:szCs w:val="24"/>
        </w:rPr>
        <w:t>120.</w:t>
      </w:r>
      <w:r w:rsidRPr="00B27B01">
        <w:rPr>
          <w:rFonts w:ascii="Times New Roman" w:hAnsi="Times New Roman" w:cs="Times New Roman"/>
          <w:sz w:val="24"/>
          <w:szCs w:val="24"/>
        </w:rPr>
        <w:tab/>
        <w:t>Eneli IU, Karmaus WK, Davis S, Kuehr J. Airway hyperresponsiveness and body mass index: the Child Health and Environment Cohort Study in Hesse, Germany. Pediatric Pulmonology. 2006;41(6):530-7.</w:t>
      </w:r>
      <w:bookmarkEnd w:id="456"/>
    </w:p>
    <w:p w14:paraId="267DCA5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7" w:name="_ENREF_121"/>
      <w:r w:rsidRPr="00B27B01">
        <w:rPr>
          <w:rFonts w:ascii="Times New Roman" w:hAnsi="Times New Roman" w:cs="Times New Roman"/>
          <w:sz w:val="24"/>
          <w:szCs w:val="24"/>
        </w:rPr>
        <w:t>121.</w:t>
      </w:r>
      <w:r w:rsidRPr="00B27B01">
        <w:rPr>
          <w:rFonts w:ascii="Times New Roman" w:hAnsi="Times New Roman" w:cs="Times New Roman"/>
          <w:sz w:val="24"/>
          <w:szCs w:val="24"/>
        </w:rPr>
        <w:tab/>
        <w:t>Tennant PW, Gibson GJ, Parker L, Pearce MS. Childhood respiratory illness and lung function at ages 14 and 50 years: childhood respiratory illness and lung function. Chest. 2010;137(1):146-55.</w:t>
      </w:r>
      <w:bookmarkEnd w:id="457"/>
    </w:p>
    <w:p w14:paraId="1F07D2A6"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8" w:name="_ENREF_122"/>
      <w:r w:rsidRPr="00B27B01">
        <w:rPr>
          <w:rFonts w:ascii="Times New Roman" w:hAnsi="Times New Roman" w:cs="Times New Roman"/>
          <w:sz w:val="24"/>
          <w:szCs w:val="24"/>
        </w:rPr>
        <w:t>122.</w:t>
      </w:r>
      <w:r w:rsidRPr="00B27B01">
        <w:rPr>
          <w:rFonts w:ascii="Times New Roman" w:hAnsi="Times New Roman" w:cs="Times New Roman"/>
          <w:sz w:val="24"/>
          <w:szCs w:val="24"/>
        </w:rPr>
        <w:tab/>
        <w:t>Brew BK, Allen CW, Toelle BG, Marks GB. Systematic review and meta-analysis investigating breast feeding and childhood wheezing illness. Paediatric and Perinatal Epidemiology. 2011;25(6):507-18.</w:t>
      </w:r>
      <w:bookmarkEnd w:id="458"/>
    </w:p>
    <w:p w14:paraId="6660DE53" w14:textId="470082D5"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59" w:name="_ENREF_123"/>
      <w:r w:rsidRPr="00B27B01">
        <w:rPr>
          <w:rFonts w:ascii="Times New Roman" w:hAnsi="Times New Roman" w:cs="Times New Roman"/>
          <w:sz w:val="24"/>
          <w:szCs w:val="24"/>
        </w:rPr>
        <w:t>123.</w:t>
      </w:r>
      <w:r w:rsidRPr="00B27B01">
        <w:rPr>
          <w:rFonts w:ascii="Times New Roman" w:hAnsi="Times New Roman" w:cs="Times New Roman"/>
          <w:sz w:val="24"/>
          <w:szCs w:val="24"/>
        </w:rPr>
        <w:tab/>
        <w:t xml:space="preserve">Kramer Michael S, Kakuma R. Optimal duration of exclusive breastfeeding. Cochrane Database of Systematic Reviews [Internet]. 2012; (8). Available from: </w:t>
      </w:r>
      <w:hyperlink r:id="rId104" w:history="1">
        <w:r w:rsidRPr="00B27B01">
          <w:rPr>
            <w:rStyle w:val="Hyperlink"/>
            <w:rFonts w:cs="Times New Roman"/>
            <w:szCs w:val="24"/>
          </w:rPr>
          <w:t>http://onlinelibrary.wiley.com/doi/10.1002/14651858.CD003517.pub2/abstract</w:t>
        </w:r>
      </w:hyperlink>
      <w:r w:rsidRPr="00B27B01">
        <w:rPr>
          <w:rFonts w:ascii="Times New Roman" w:hAnsi="Times New Roman" w:cs="Times New Roman"/>
          <w:sz w:val="24"/>
          <w:szCs w:val="24"/>
        </w:rPr>
        <w:t>.</w:t>
      </w:r>
      <w:bookmarkEnd w:id="459"/>
    </w:p>
    <w:p w14:paraId="3D3DC8A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0" w:name="_ENREF_124"/>
      <w:r w:rsidRPr="00B27B01">
        <w:rPr>
          <w:rFonts w:ascii="Times New Roman" w:hAnsi="Times New Roman" w:cs="Times New Roman"/>
          <w:sz w:val="24"/>
          <w:szCs w:val="24"/>
        </w:rPr>
        <w:t>124.</w:t>
      </w:r>
      <w:r w:rsidRPr="00B27B01">
        <w:rPr>
          <w:rFonts w:ascii="Times New Roman" w:hAnsi="Times New Roman" w:cs="Times New Roman"/>
          <w:sz w:val="24"/>
          <w:szCs w:val="24"/>
        </w:rPr>
        <w:tab/>
        <w:t>De Vries A, Reynolds RM, Seckl JR, Van Der Wal M, Bonsel GJ, Vrijkotte TG. Increased maternal BMI is associated with infant wheezing in early life. Brain, Behavior, and Immunity. 2010;24:S20.</w:t>
      </w:r>
      <w:bookmarkEnd w:id="460"/>
    </w:p>
    <w:p w14:paraId="3FE45B1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1" w:name="_ENREF_125"/>
      <w:r w:rsidRPr="00B27B01">
        <w:rPr>
          <w:rFonts w:ascii="Times New Roman" w:hAnsi="Times New Roman" w:cs="Times New Roman"/>
          <w:sz w:val="24"/>
          <w:szCs w:val="24"/>
        </w:rPr>
        <w:t>125.</w:t>
      </w:r>
      <w:r w:rsidRPr="00B27B01">
        <w:rPr>
          <w:rFonts w:ascii="Times New Roman" w:hAnsi="Times New Roman" w:cs="Times New Roman"/>
          <w:sz w:val="24"/>
          <w:szCs w:val="24"/>
        </w:rPr>
        <w:tab/>
        <w:t>Garcia-Marcos L, Mallol J, Sole D, Brand PL, Group ES. International study of wheezing in infants: risk factors in affluent and non-affluent countries during the first year of life. Pediatric Allergy &amp; Immunology. 2010;21(5):878-88.</w:t>
      </w:r>
      <w:bookmarkEnd w:id="461"/>
    </w:p>
    <w:p w14:paraId="34E56AF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2" w:name="_ENREF_126"/>
      <w:r w:rsidRPr="00B27B01">
        <w:rPr>
          <w:rFonts w:ascii="Times New Roman" w:hAnsi="Times New Roman" w:cs="Times New Roman"/>
          <w:sz w:val="24"/>
          <w:szCs w:val="24"/>
        </w:rPr>
        <w:lastRenderedPageBreak/>
        <w:t>126.</w:t>
      </w:r>
      <w:r w:rsidRPr="00B27B01">
        <w:rPr>
          <w:rFonts w:ascii="Times New Roman" w:hAnsi="Times New Roman" w:cs="Times New Roman"/>
          <w:sz w:val="24"/>
          <w:szCs w:val="24"/>
        </w:rPr>
        <w:tab/>
        <w:t>Kull I, Almqvist C, Lilja G, Pershagen G, Wickman M. Breast-feeding reduces the risk of asthma during the first 4 years of life. Journal of Allergy &amp; Clinical Immunology. 2004;114(4):755-60.</w:t>
      </w:r>
      <w:bookmarkEnd w:id="462"/>
    </w:p>
    <w:p w14:paraId="52B6DB9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3" w:name="_ENREF_127"/>
      <w:r w:rsidRPr="00B27B01">
        <w:rPr>
          <w:rFonts w:ascii="Times New Roman" w:hAnsi="Times New Roman" w:cs="Times New Roman"/>
          <w:sz w:val="24"/>
          <w:szCs w:val="24"/>
        </w:rPr>
        <w:t>127.</w:t>
      </w:r>
      <w:r w:rsidRPr="00B27B01">
        <w:rPr>
          <w:rFonts w:ascii="Times New Roman" w:hAnsi="Times New Roman" w:cs="Times New Roman"/>
          <w:sz w:val="24"/>
          <w:szCs w:val="24"/>
        </w:rPr>
        <w:tab/>
        <w:t>Kull I, Melen E, Alm J, Hallberg J, Svartengren M, van Hage M, et al. Breast-feeding in relation to asthma, lung function, and sensitization in young schoolchildren. Journal of Allergy &amp; Clinical Immunology. 2010;125(5):1013-9.</w:t>
      </w:r>
      <w:bookmarkEnd w:id="463"/>
    </w:p>
    <w:p w14:paraId="270256C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4" w:name="_ENREF_128"/>
      <w:r w:rsidRPr="00B27B01">
        <w:rPr>
          <w:rFonts w:ascii="Times New Roman" w:hAnsi="Times New Roman" w:cs="Times New Roman"/>
          <w:sz w:val="24"/>
          <w:szCs w:val="24"/>
        </w:rPr>
        <w:t>128.</w:t>
      </w:r>
      <w:r w:rsidRPr="00B27B01">
        <w:rPr>
          <w:rFonts w:ascii="Times New Roman" w:hAnsi="Times New Roman" w:cs="Times New Roman"/>
          <w:sz w:val="24"/>
          <w:szCs w:val="24"/>
        </w:rPr>
        <w:tab/>
        <w:t>Besednjak-Kocijancic L. Is longer exclusive breastfeeding associated with lover prevalence of asthma, atopic dermatitis and atopic sensitisation in 1 and 5-year-old Slovene children? Allergy: European Journal of Allergy and Clinical Immunology. 2010;65:311-2.</w:t>
      </w:r>
      <w:bookmarkEnd w:id="464"/>
    </w:p>
    <w:p w14:paraId="5197464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5" w:name="_ENREF_129"/>
      <w:r w:rsidRPr="00B27B01">
        <w:rPr>
          <w:rFonts w:ascii="Times New Roman" w:hAnsi="Times New Roman" w:cs="Times New Roman"/>
          <w:sz w:val="24"/>
          <w:szCs w:val="24"/>
        </w:rPr>
        <w:t>129.</w:t>
      </w:r>
      <w:r w:rsidRPr="00B27B01">
        <w:rPr>
          <w:rFonts w:ascii="Times New Roman" w:hAnsi="Times New Roman" w:cs="Times New Roman"/>
          <w:sz w:val="24"/>
          <w:szCs w:val="24"/>
        </w:rPr>
        <w:tab/>
        <w:t>Bacopoulou F, Veltsista A, Vassi I, Gika A, Lekea V, Priftis K, et al. Can we be optimistic about asthma in childhood? A Greek cohort study. Journal of Asthma. 2009;46(2):171-4.</w:t>
      </w:r>
      <w:bookmarkEnd w:id="465"/>
    </w:p>
    <w:p w14:paraId="567838F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6" w:name="_ENREF_130"/>
      <w:r w:rsidRPr="00B27B01">
        <w:rPr>
          <w:rFonts w:ascii="Times New Roman" w:hAnsi="Times New Roman" w:cs="Times New Roman"/>
          <w:sz w:val="24"/>
          <w:szCs w:val="24"/>
        </w:rPr>
        <w:t>130.</w:t>
      </w:r>
      <w:r w:rsidRPr="00B27B01">
        <w:rPr>
          <w:rFonts w:ascii="Times New Roman" w:hAnsi="Times New Roman" w:cs="Times New Roman"/>
          <w:sz w:val="24"/>
          <w:szCs w:val="24"/>
        </w:rPr>
        <w:tab/>
        <w:t>Cano Garcinuno A, Perez Garcia I, Garcia Puertas J, Casas Rodriguez P. [Tobacco, infant feeding, and wheezing in the first three years of life]. Anales de Pediatria. 2003;59(6):541-7.</w:t>
      </w:r>
      <w:bookmarkEnd w:id="466"/>
    </w:p>
    <w:p w14:paraId="5CB0EAA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7" w:name="_ENREF_131"/>
      <w:r w:rsidRPr="00B27B01">
        <w:rPr>
          <w:rFonts w:ascii="Times New Roman" w:hAnsi="Times New Roman" w:cs="Times New Roman"/>
          <w:sz w:val="24"/>
          <w:szCs w:val="24"/>
        </w:rPr>
        <w:t>131.</w:t>
      </w:r>
      <w:r w:rsidRPr="00B27B01">
        <w:rPr>
          <w:rFonts w:ascii="Times New Roman" w:hAnsi="Times New Roman" w:cs="Times New Roman"/>
          <w:sz w:val="24"/>
          <w:szCs w:val="24"/>
        </w:rPr>
        <w:tab/>
        <w:t>Salam MT, Li YF, Langholz B, Gilliland FD, Children's Health S. Early-life environmental risk factors for asthma: findings from the Children's Health Study. Environmental Health Perspectives. 2004;112(6):760-5.</w:t>
      </w:r>
      <w:bookmarkEnd w:id="467"/>
    </w:p>
    <w:p w14:paraId="67D78C0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8" w:name="_ENREF_132"/>
      <w:r w:rsidRPr="00B27B01">
        <w:rPr>
          <w:rFonts w:ascii="Times New Roman" w:hAnsi="Times New Roman" w:cs="Times New Roman"/>
          <w:sz w:val="24"/>
          <w:szCs w:val="24"/>
        </w:rPr>
        <w:t>132.</w:t>
      </w:r>
      <w:r w:rsidRPr="00B27B01">
        <w:rPr>
          <w:rFonts w:ascii="Times New Roman" w:hAnsi="Times New Roman" w:cs="Times New Roman"/>
          <w:sz w:val="24"/>
          <w:szCs w:val="24"/>
        </w:rPr>
        <w:tab/>
        <w:t>Fergusson DM, Horwood LJ, Shannon FT. Asthma and infant diet. Archives of Disease in Childhood. 1983;58(1):48-51.</w:t>
      </w:r>
      <w:bookmarkEnd w:id="468"/>
    </w:p>
    <w:p w14:paraId="1FA2873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69" w:name="_ENREF_133"/>
      <w:r w:rsidRPr="00B27B01">
        <w:rPr>
          <w:rFonts w:ascii="Times New Roman" w:hAnsi="Times New Roman" w:cs="Times New Roman"/>
          <w:sz w:val="24"/>
          <w:szCs w:val="24"/>
        </w:rPr>
        <w:t>133.</w:t>
      </w:r>
      <w:r w:rsidRPr="00B27B01">
        <w:rPr>
          <w:rFonts w:ascii="Times New Roman" w:hAnsi="Times New Roman" w:cs="Times New Roman"/>
          <w:sz w:val="24"/>
          <w:szCs w:val="24"/>
        </w:rPr>
        <w:tab/>
        <w:t>Horwood LJ, Fergusson DM, Shannon FT. Social and familial factors in the development of early childhood asthma. Pediatrics. 1985;75(5):859-68.</w:t>
      </w:r>
      <w:bookmarkEnd w:id="469"/>
    </w:p>
    <w:p w14:paraId="145DD4E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0" w:name="_ENREF_134"/>
      <w:r w:rsidRPr="00B27B01">
        <w:rPr>
          <w:rFonts w:ascii="Times New Roman" w:hAnsi="Times New Roman" w:cs="Times New Roman"/>
          <w:sz w:val="24"/>
          <w:szCs w:val="24"/>
        </w:rPr>
        <w:t>134.</w:t>
      </w:r>
      <w:r w:rsidRPr="00B27B01">
        <w:rPr>
          <w:rFonts w:ascii="Times New Roman" w:hAnsi="Times New Roman" w:cs="Times New Roman"/>
          <w:sz w:val="24"/>
          <w:szCs w:val="24"/>
        </w:rPr>
        <w:tab/>
        <w:t>Giwercman C, Halkjaer LB, Jensen SM, Bonnelykke K, Lauritzen L, Bisgaard H. Increased risk of eczema but reduced risk of early wheezy disorder from exclusive breast-feeding in high-risk infants. Journal of Allergy &amp; Clinical Immunology. 2010;125(4):866-71.</w:t>
      </w:r>
      <w:bookmarkEnd w:id="470"/>
    </w:p>
    <w:p w14:paraId="0A59108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1" w:name="_ENREF_135"/>
      <w:r w:rsidRPr="00B27B01">
        <w:rPr>
          <w:rFonts w:ascii="Times New Roman" w:hAnsi="Times New Roman" w:cs="Times New Roman"/>
          <w:sz w:val="24"/>
          <w:szCs w:val="24"/>
        </w:rPr>
        <w:t>135.</w:t>
      </w:r>
      <w:r w:rsidRPr="00B27B01">
        <w:rPr>
          <w:rFonts w:ascii="Times New Roman" w:hAnsi="Times New Roman" w:cs="Times New Roman"/>
          <w:sz w:val="24"/>
          <w:szCs w:val="24"/>
        </w:rPr>
        <w:tab/>
        <w:t>Linneberg A, Simonsen JB, Petersen J, Stensballe LG, Benn CS. Differential effects of risk factors on infant wheeze and atopic dermatitis emphasize a different etiology. Journal of Allergy &amp; Clinical Immunology. 2006;117(1):184-9.</w:t>
      </w:r>
      <w:bookmarkEnd w:id="471"/>
    </w:p>
    <w:p w14:paraId="0A5E58E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2" w:name="_ENREF_136"/>
      <w:r w:rsidRPr="00B27B01">
        <w:rPr>
          <w:rFonts w:ascii="Times New Roman" w:hAnsi="Times New Roman" w:cs="Times New Roman"/>
          <w:sz w:val="24"/>
          <w:szCs w:val="24"/>
        </w:rPr>
        <w:lastRenderedPageBreak/>
        <w:t>136.</w:t>
      </w:r>
      <w:r w:rsidRPr="00B27B01">
        <w:rPr>
          <w:rFonts w:ascii="Times New Roman" w:hAnsi="Times New Roman" w:cs="Times New Roman"/>
          <w:sz w:val="24"/>
          <w:szCs w:val="24"/>
        </w:rPr>
        <w:tab/>
        <w:t>Erkkola M, Nwaru BI, Kaila M, Kronberg-Kippila C, Ilonen J, Simell O, et al. Risk of asthma and allergic outcomes in the offspring in relation to maternal food consumption during pregnancy: a Finnish birth cohort study. Pediatric Allergy &amp; Immunology. 2012;23(2):186-94.</w:t>
      </w:r>
      <w:bookmarkEnd w:id="472"/>
    </w:p>
    <w:p w14:paraId="5E87AFD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3" w:name="_ENREF_137"/>
      <w:r w:rsidRPr="00B27B01">
        <w:rPr>
          <w:rFonts w:ascii="Times New Roman" w:hAnsi="Times New Roman" w:cs="Times New Roman"/>
          <w:sz w:val="24"/>
          <w:szCs w:val="24"/>
        </w:rPr>
        <w:t>137.</w:t>
      </w:r>
      <w:r w:rsidRPr="00B27B01">
        <w:rPr>
          <w:rFonts w:ascii="Times New Roman" w:hAnsi="Times New Roman" w:cs="Times New Roman"/>
          <w:sz w:val="24"/>
          <w:szCs w:val="24"/>
        </w:rPr>
        <w:tab/>
        <w:t>Sears MR, Greene JM, Willan AR, Taylor DR, Flannery EM, Cowan JO, et al. Long-term relation between breastfeeding and development of atopy and asthma in children and young adults: a longitudinal study. Lancet. 2002;360(9337):901-7.</w:t>
      </w:r>
      <w:bookmarkEnd w:id="473"/>
    </w:p>
    <w:p w14:paraId="42CDA49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4" w:name="_ENREF_138"/>
      <w:r w:rsidRPr="00B27B01">
        <w:rPr>
          <w:rFonts w:ascii="Times New Roman" w:hAnsi="Times New Roman" w:cs="Times New Roman"/>
          <w:sz w:val="24"/>
          <w:szCs w:val="24"/>
        </w:rPr>
        <w:t>138.</w:t>
      </w:r>
      <w:r w:rsidRPr="00B27B01">
        <w:rPr>
          <w:rFonts w:ascii="Times New Roman" w:hAnsi="Times New Roman" w:cs="Times New Roman"/>
          <w:sz w:val="24"/>
          <w:szCs w:val="24"/>
        </w:rPr>
        <w:tab/>
        <w:t>Mandhane PJ, Greene JM, Sears MR. Interactions between breast-feeding, specific parental atopy, and sex on development of asthma and atopy. Journal of Allergy &amp; Clinical Immunology. 2007;119(6):1359-66.</w:t>
      </w:r>
      <w:bookmarkEnd w:id="474"/>
    </w:p>
    <w:p w14:paraId="3A5ED65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5" w:name="_ENREF_139"/>
      <w:r w:rsidRPr="00B27B01">
        <w:rPr>
          <w:rFonts w:ascii="Times New Roman" w:hAnsi="Times New Roman" w:cs="Times New Roman"/>
          <w:sz w:val="24"/>
          <w:szCs w:val="24"/>
        </w:rPr>
        <w:t>139.</w:t>
      </w:r>
      <w:r w:rsidRPr="00B27B01">
        <w:rPr>
          <w:rFonts w:ascii="Times New Roman" w:hAnsi="Times New Roman" w:cs="Times New Roman"/>
          <w:sz w:val="24"/>
          <w:szCs w:val="24"/>
        </w:rPr>
        <w:tab/>
        <w:t>Hetzner NMP, Razza RA, Malone LM, Brooks-Gunn J. Associations among feeding behaviors during infancy and child illness at two years. Maternal and Child Health Journal. 2009;13(6):795-805.</w:t>
      </w:r>
      <w:bookmarkEnd w:id="475"/>
    </w:p>
    <w:p w14:paraId="249181C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6" w:name="_ENREF_140"/>
      <w:r w:rsidRPr="00B27B01">
        <w:rPr>
          <w:rFonts w:ascii="Times New Roman" w:hAnsi="Times New Roman" w:cs="Times New Roman"/>
          <w:sz w:val="24"/>
          <w:szCs w:val="24"/>
        </w:rPr>
        <w:t>140.</w:t>
      </w:r>
      <w:r w:rsidRPr="00B27B01">
        <w:rPr>
          <w:rFonts w:ascii="Times New Roman" w:hAnsi="Times New Roman" w:cs="Times New Roman"/>
          <w:sz w:val="24"/>
          <w:szCs w:val="24"/>
        </w:rPr>
        <w:tab/>
        <w:t>Castro-Rodriguez JA, Garcia-Marcos L, Sanchez-Solis M, Perez-Fernandez V, Martinez-Torres A, Mallol J. Olive oil during pregnancy is associated with reduced wheezing during the first year of life of the offspring. Pediatric Pulmonology. 2010;45(4):395-402.</w:t>
      </w:r>
      <w:bookmarkEnd w:id="476"/>
    </w:p>
    <w:p w14:paraId="2B712A4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7" w:name="_ENREF_141"/>
      <w:r w:rsidRPr="00B27B01">
        <w:rPr>
          <w:rFonts w:ascii="Times New Roman" w:hAnsi="Times New Roman" w:cs="Times New Roman"/>
          <w:sz w:val="24"/>
          <w:szCs w:val="24"/>
        </w:rPr>
        <w:t>141.</w:t>
      </w:r>
      <w:r w:rsidRPr="00B27B01">
        <w:rPr>
          <w:rFonts w:ascii="Times New Roman" w:hAnsi="Times New Roman" w:cs="Times New Roman"/>
          <w:sz w:val="24"/>
          <w:szCs w:val="24"/>
        </w:rPr>
        <w:tab/>
        <w:t>Chong Neto HJ, Rosário NA, Solé D, Mallol J. Prevalência de sibilância recorrente em lactentes</w:t>
      </w:r>
    </w:p>
    <w:p w14:paraId="465BA27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r w:rsidRPr="00B27B01">
        <w:rPr>
          <w:rFonts w:ascii="Times New Roman" w:hAnsi="Times New Roman" w:cs="Times New Roman"/>
          <w:sz w:val="24"/>
          <w:szCs w:val="24"/>
        </w:rPr>
        <w:t>Prevalence of recurrent wheezing in infants. J Pediatr (Rio J). 2007;83(4):357-62.</w:t>
      </w:r>
      <w:bookmarkEnd w:id="477"/>
    </w:p>
    <w:p w14:paraId="382245D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8" w:name="_ENREF_142"/>
      <w:r w:rsidRPr="00B27B01">
        <w:rPr>
          <w:rFonts w:ascii="Times New Roman" w:hAnsi="Times New Roman" w:cs="Times New Roman"/>
          <w:sz w:val="24"/>
          <w:szCs w:val="24"/>
        </w:rPr>
        <w:t>142.</w:t>
      </w:r>
      <w:r w:rsidRPr="00B27B01">
        <w:rPr>
          <w:rFonts w:ascii="Times New Roman" w:hAnsi="Times New Roman" w:cs="Times New Roman"/>
          <w:sz w:val="24"/>
          <w:szCs w:val="24"/>
        </w:rPr>
        <w:tab/>
        <w:t>Ehlayel MS, Bener A. Duration of breast-feeding and the risk of childhood allergic diseases in a developing country. Allergy &amp; Asthma Proceedings. 2008;29(4):386-91.</w:t>
      </w:r>
      <w:bookmarkEnd w:id="478"/>
    </w:p>
    <w:p w14:paraId="6703A88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79" w:name="_ENREF_143"/>
      <w:r w:rsidRPr="00B27B01">
        <w:rPr>
          <w:rFonts w:ascii="Times New Roman" w:hAnsi="Times New Roman" w:cs="Times New Roman"/>
          <w:sz w:val="24"/>
          <w:szCs w:val="24"/>
        </w:rPr>
        <w:t>143.</w:t>
      </w:r>
      <w:r w:rsidRPr="00B27B01">
        <w:rPr>
          <w:rFonts w:ascii="Times New Roman" w:hAnsi="Times New Roman" w:cs="Times New Roman"/>
          <w:sz w:val="24"/>
          <w:szCs w:val="24"/>
        </w:rPr>
        <w:tab/>
        <w:t>Huang H, Zhang FY, Hang JQ, Zhu J, Wang R, Chen PF, et al. [Cohort study of 684 pairs of mother-and-child allergic diseases]. Zhonghua Erke Zazhi. 2013;51(3):168-71.</w:t>
      </w:r>
      <w:bookmarkEnd w:id="479"/>
    </w:p>
    <w:p w14:paraId="45A4F80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0" w:name="_ENREF_144"/>
      <w:r w:rsidRPr="00B27B01">
        <w:rPr>
          <w:rFonts w:ascii="Times New Roman" w:hAnsi="Times New Roman" w:cs="Times New Roman"/>
          <w:sz w:val="24"/>
          <w:szCs w:val="24"/>
        </w:rPr>
        <w:t>144.</w:t>
      </w:r>
      <w:r w:rsidRPr="00B27B01">
        <w:rPr>
          <w:rFonts w:ascii="Times New Roman" w:hAnsi="Times New Roman" w:cs="Times New Roman"/>
          <w:sz w:val="24"/>
          <w:szCs w:val="24"/>
        </w:rPr>
        <w:tab/>
        <w:t>Arshad SH, Hide DW. Effect of environmental factors on the development of allergic disorders in infancy. Journal of Allergy &amp; Clinical Immunology. 1992;90(2):235-41.</w:t>
      </w:r>
      <w:bookmarkEnd w:id="480"/>
    </w:p>
    <w:p w14:paraId="5F558EC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1" w:name="_ENREF_145"/>
      <w:r w:rsidRPr="00B27B01">
        <w:rPr>
          <w:rFonts w:ascii="Times New Roman" w:hAnsi="Times New Roman" w:cs="Times New Roman"/>
          <w:sz w:val="24"/>
          <w:szCs w:val="24"/>
        </w:rPr>
        <w:t>145.</w:t>
      </w:r>
      <w:r w:rsidRPr="00B27B01">
        <w:rPr>
          <w:rFonts w:ascii="Times New Roman" w:hAnsi="Times New Roman" w:cs="Times New Roman"/>
          <w:sz w:val="24"/>
          <w:szCs w:val="24"/>
        </w:rPr>
        <w:tab/>
        <w:t>Kurukulaaratchy RJ, Matthews S, Arshad SH. Relationship between childhood atopy and wheeze: what mediates wheezing in atopic phenotypes? Annals of Allergy, Asthma, &amp; Immunology. 2006;97(1):84-91.</w:t>
      </w:r>
      <w:bookmarkEnd w:id="481"/>
    </w:p>
    <w:p w14:paraId="4BA5D8C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2" w:name="_ENREF_146"/>
      <w:r w:rsidRPr="00B27B01">
        <w:rPr>
          <w:rFonts w:ascii="Times New Roman" w:hAnsi="Times New Roman" w:cs="Times New Roman"/>
          <w:sz w:val="24"/>
          <w:szCs w:val="24"/>
        </w:rPr>
        <w:lastRenderedPageBreak/>
        <w:t>146.</w:t>
      </w:r>
      <w:r w:rsidRPr="00B27B01">
        <w:rPr>
          <w:rFonts w:ascii="Times New Roman" w:hAnsi="Times New Roman" w:cs="Times New Roman"/>
          <w:sz w:val="24"/>
          <w:szCs w:val="24"/>
        </w:rPr>
        <w:tab/>
        <w:t>Kurukulaaratchy RJ, Matthews S, Arshad SH. Does environment mediate earlier onset of the persistent childhood asthma phenotype? Pediatrics. 2004;113(2):345-50.</w:t>
      </w:r>
      <w:bookmarkEnd w:id="482"/>
    </w:p>
    <w:p w14:paraId="6AD29B3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3" w:name="_ENREF_147"/>
      <w:r w:rsidRPr="00B27B01">
        <w:rPr>
          <w:rFonts w:ascii="Times New Roman" w:hAnsi="Times New Roman" w:cs="Times New Roman"/>
          <w:sz w:val="24"/>
          <w:szCs w:val="24"/>
        </w:rPr>
        <w:t>147.</w:t>
      </w:r>
      <w:r w:rsidRPr="00B27B01">
        <w:rPr>
          <w:rFonts w:ascii="Times New Roman" w:hAnsi="Times New Roman" w:cs="Times New Roman"/>
          <w:sz w:val="24"/>
          <w:szCs w:val="24"/>
        </w:rPr>
        <w:tab/>
        <w:t>Macedo CLD, Ferreira MC, Naujorks AA, Tercziany A, Costa FJB, David HCd, et al. Aleitamento materno e diabetes mellitus do tipo 1</w:t>
      </w:r>
    </w:p>
    <w:p w14:paraId="0E86F77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r w:rsidRPr="00B27B01">
        <w:rPr>
          <w:rFonts w:ascii="Times New Roman" w:hAnsi="Times New Roman" w:cs="Times New Roman"/>
          <w:sz w:val="24"/>
          <w:szCs w:val="24"/>
        </w:rPr>
        <w:t>Breast feeding and type 1 diabetes mellitus. Arq Bras Endocrinol Metabol. 1999;43(5):360-5.</w:t>
      </w:r>
      <w:bookmarkEnd w:id="483"/>
    </w:p>
    <w:p w14:paraId="7EB2AC0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4" w:name="_ENREF_148"/>
      <w:r w:rsidRPr="00B27B01">
        <w:rPr>
          <w:rFonts w:ascii="Times New Roman" w:hAnsi="Times New Roman" w:cs="Times New Roman"/>
          <w:sz w:val="24"/>
          <w:szCs w:val="24"/>
        </w:rPr>
        <w:t>148.</w:t>
      </w:r>
      <w:r w:rsidRPr="00B27B01">
        <w:rPr>
          <w:rFonts w:ascii="Times New Roman" w:hAnsi="Times New Roman" w:cs="Times New Roman"/>
          <w:sz w:val="24"/>
          <w:szCs w:val="24"/>
        </w:rPr>
        <w:tab/>
        <w:t>Liu JR, Xu BP, Li HM, Sun JH, Tian BL, Zhao SY, et al. [Clinical analysis of 20 cases with Streptococcus pneumoniae necrotizing pneumonia in China]. Zhonghua Erke Zazhi. 2012;50(6):431-4.</w:t>
      </w:r>
      <w:bookmarkEnd w:id="484"/>
    </w:p>
    <w:p w14:paraId="707C119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5" w:name="_ENREF_149"/>
      <w:r w:rsidRPr="00B27B01">
        <w:rPr>
          <w:rFonts w:ascii="Times New Roman" w:hAnsi="Times New Roman" w:cs="Times New Roman"/>
          <w:sz w:val="24"/>
          <w:szCs w:val="24"/>
        </w:rPr>
        <w:t>149.</w:t>
      </w:r>
      <w:r w:rsidRPr="00B27B01">
        <w:rPr>
          <w:rFonts w:ascii="Times New Roman" w:hAnsi="Times New Roman" w:cs="Times New Roman"/>
          <w:sz w:val="24"/>
          <w:szCs w:val="24"/>
        </w:rPr>
        <w:tab/>
        <w:t>Mai XM, Becker AB, Sellers EAC, Liem JJ, Kozyrskyj AL. The relationship of breast-feeding, overweight, and asthma in preadolescents. Journal of Allergy and Clinical Immunology. 2007;120(3):551-6.</w:t>
      </w:r>
      <w:bookmarkEnd w:id="485"/>
    </w:p>
    <w:p w14:paraId="566D4EC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6" w:name="_ENREF_150"/>
      <w:r w:rsidRPr="00B27B01">
        <w:rPr>
          <w:rFonts w:ascii="Times New Roman" w:hAnsi="Times New Roman" w:cs="Times New Roman"/>
          <w:sz w:val="24"/>
          <w:szCs w:val="24"/>
        </w:rPr>
        <w:t>150.</w:t>
      </w:r>
      <w:r w:rsidRPr="00B27B01">
        <w:rPr>
          <w:rFonts w:ascii="Times New Roman" w:hAnsi="Times New Roman" w:cs="Times New Roman"/>
          <w:sz w:val="24"/>
          <w:szCs w:val="24"/>
        </w:rPr>
        <w:tab/>
        <w:t>Majeed R, Rajar UD, Shaikh N, Majeed F, Arain AA. Risk factors associated with childhood asthma. Jcpsp, Journal of the College of Physicians &amp; Surgeons - Pakistan. 2008;18(5):299-302.</w:t>
      </w:r>
      <w:bookmarkEnd w:id="486"/>
    </w:p>
    <w:p w14:paraId="13FA733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7" w:name="_ENREF_151"/>
      <w:r w:rsidRPr="00B27B01">
        <w:rPr>
          <w:rFonts w:ascii="Times New Roman" w:hAnsi="Times New Roman" w:cs="Times New Roman"/>
          <w:sz w:val="24"/>
          <w:szCs w:val="24"/>
        </w:rPr>
        <w:t>151.</w:t>
      </w:r>
      <w:r w:rsidRPr="00B27B01">
        <w:rPr>
          <w:rFonts w:ascii="Times New Roman" w:hAnsi="Times New Roman" w:cs="Times New Roman"/>
          <w:sz w:val="24"/>
          <w:szCs w:val="24"/>
        </w:rPr>
        <w:tab/>
        <w:t>Midwinter RE, Moore WJ, Soothill JF, Turner MW, Colley JR. Infant feeding and atopy. Lancet. 1982;1(8267):339.</w:t>
      </w:r>
      <w:bookmarkEnd w:id="487"/>
    </w:p>
    <w:p w14:paraId="18C6C35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8" w:name="_ENREF_152"/>
      <w:r w:rsidRPr="00B27B01">
        <w:rPr>
          <w:rFonts w:ascii="Times New Roman" w:hAnsi="Times New Roman" w:cs="Times New Roman"/>
          <w:sz w:val="24"/>
          <w:szCs w:val="24"/>
        </w:rPr>
        <w:t>152.</w:t>
      </w:r>
      <w:r w:rsidRPr="00B27B01">
        <w:rPr>
          <w:rFonts w:ascii="Times New Roman" w:hAnsi="Times New Roman" w:cs="Times New Roman"/>
          <w:sz w:val="24"/>
          <w:szCs w:val="24"/>
        </w:rPr>
        <w:tab/>
        <w:t>Nielsen AM, Rasmussen S, Christoffersen MN. [Morbidity of Danish infants during their first months of life. Incidence and risk factors]. Ugeskrift for Laeger. 2002;164(48):5644-8.</w:t>
      </w:r>
      <w:bookmarkEnd w:id="488"/>
    </w:p>
    <w:p w14:paraId="7AA6749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89" w:name="_ENREF_153"/>
      <w:r w:rsidRPr="00B27B01">
        <w:rPr>
          <w:rFonts w:ascii="Times New Roman" w:hAnsi="Times New Roman" w:cs="Times New Roman"/>
          <w:sz w:val="24"/>
          <w:szCs w:val="24"/>
        </w:rPr>
        <w:t>153.</w:t>
      </w:r>
      <w:r w:rsidRPr="00B27B01">
        <w:rPr>
          <w:rFonts w:ascii="Times New Roman" w:hAnsi="Times New Roman" w:cs="Times New Roman"/>
          <w:sz w:val="24"/>
          <w:szCs w:val="24"/>
        </w:rPr>
        <w:tab/>
        <w:t>Pesonen M, Kallio MJ, Ranki A, Siimes MA. Prolonged exclusive breastfeeding is associated with increased atopic dermatitis: a prospective follow-up study of unselected healthy newborns from birth to age 20 years. Clinical &amp; Experimental Allergy. 2006;36(8):1011-8.</w:t>
      </w:r>
      <w:bookmarkEnd w:id="489"/>
    </w:p>
    <w:p w14:paraId="7040B7B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0" w:name="_ENREF_154"/>
      <w:r w:rsidRPr="00B27B01">
        <w:rPr>
          <w:rFonts w:ascii="Times New Roman" w:hAnsi="Times New Roman" w:cs="Times New Roman"/>
          <w:sz w:val="24"/>
          <w:szCs w:val="24"/>
        </w:rPr>
        <w:t>154.</w:t>
      </w:r>
      <w:r w:rsidRPr="00B27B01">
        <w:rPr>
          <w:rFonts w:ascii="Times New Roman" w:hAnsi="Times New Roman" w:cs="Times New Roman"/>
          <w:sz w:val="24"/>
          <w:szCs w:val="24"/>
        </w:rPr>
        <w:tab/>
        <w:t>van Merode T, Maas T, Twellaar M, Kester A, van Schayck CP. Gender-specific differences in the prevention of asthma-like symptoms in high-risk infants. Pediatric Allergy &amp; Immunology. 2007;18(3):196-200.</w:t>
      </w:r>
      <w:bookmarkEnd w:id="490"/>
    </w:p>
    <w:p w14:paraId="65E102A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1" w:name="_ENREF_155"/>
      <w:r w:rsidRPr="00B27B01">
        <w:rPr>
          <w:rFonts w:ascii="Times New Roman" w:hAnsi="Times New Roman" w:cs="Times New Roman"/>
          <w:sz w:val="24"/>
          <w:szCs w:val="24"/>
        </w:rPr>
        <w:t>155.</w:t>
      </w:r>
      <w:r w:rsidRPr="00B27B01">
        <w:rPr>
          <w:rFonts w:ascii="Times New Roman" w:hAnsi="Times New Roman" w:cs="Times New Roman"/>
          <w:sz w:val="24"/>
          <w:szCs w:val="24"/>
        </w:rPr>
        <w:tab/>
        <w:t>Prietsch SO, Fischer GB, Cesar JA, Cervo PV, Sangaletti LL, Wietzycoski CR, et al. [Risk factors for recurrent wheezing in children under 13 years old in the South of Brazil]. Pan American Journal of Public Health. 2006;20(5):331-7.</w:t>
      </w:r>
      <w:bookmarkEnd w:id="491"/>
    </w:p>
    <w:p w14:paraId="75372DE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2" w:name="_ENREF_156"/>
      <w:r w:rsidRPr="00B27B01">
        <w:rPr>
          <w:rFonts w:ascii="Times New Roman" w:hAnsi="Times New Roman" w:cs="Times New Roman"/>
          <w:sz w:val="24"/>
          <w:szCs w:val="24"/>
        </w:rPr>
        <w:lastRenderedPageBreak/>
        <w:t>156.</w:t>
      </w:r>
      <w:r w:rsidRPr="00B27B01">
        <w:rPr>
          <w:rFonts w:ascii="Times New Roman" w:hAnsi="Times New Roman" w:cs="Times New Roman"/>
          <w:sz w:val="24"/>
          <w:szCs w:val="24"/>
        </w:rPr>
        <w:tab/>
        <w:t>Kramer MS, Guo T, Platt RW, Sevkovskaya Z, Dzikovich I, Collet JP, et al. Infant growth and health outcomes associated with 3 compared with 6 mo of exclusive breastfeeding. American Journal of Clinical Nutrition. 2003;78(2):291-5.</w:t>
      </w:r>
      <w:bookmarkEnd w:id="492"/>
    </w:p>
    <w:p w14:paraId="1A89DC6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3" w:name="_ENREF_157"/>
      <w:r w:rsidRPr="00B27B01">
        <w:rPr>
          <w:rFonts w:ascii="Times New Roman" w:hAnsi="Times New Roman" w:cs="Times New Roman"/>
          <w:sz w:val="24"/>
          <w:szCs w:val="24"/>
        </w:rPr>
        <w:t>157.</w:t>
      </w:r>
      <w:r w:rsidRPr="00B27B01">
        <w:rPr>
          <w:rFonts w:ascii="Times New Roman" w:hAnsi="Times New Roman" w:cs="Times New Roman"/>
          <w:sz w:val="24"/>
          <w:szCs w:val="24"/>
        </w:rPr>
        <w:tab/>
        <w:t>Kramer MS, Matush L, Bogdanovich N, Aboud F, Mazer B, Fombonne E, et al. Health and development outcomes in 6.5-y-old children breastfed exclusively for 3 or 6 mo. American Journal of Clinical Nutrition. 2009;90(4):1070-4.</w:t>
      </w:r>
      <w:bookmarkEnd w:id="493"/>
    </w:p>
    <w:p w14:paraId="363ECDA2"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4" w:name="_ENREF_158"/>
      <w:r w:rsidRPr="00B27B01">
        <w:rPr>
          <w:rFonts w:ascii="Times New Roman" w:hAnsi="Times New Roman" w:cs="Times New Roman"/>
          <w:sz w:val="24"/>
          <w:szCs w:val="24"/>
        </w:rPr>
        <w:t>158.</w:t>
      </w:r>
      <w:r w:rsidRPr="00B27B01">
        <w:rPr>
          <w:rFonts w:ascii="Times New Roman" w:hAnsi="Times New Roman" w:cs="Times New Roman"/>
          <w:sz w:val="24"/>
          <w:szCs w:val="24"/>
        </w:rPr>
        <w:tab/>
        <w:t>Kramer MS, Matush L, Bogdanovich N, Dahhou M, Platt RW, Mazer B. The low prevalence of allergic disease in Eastern Europe: are risk factors consistent with the hygiene hypothesis? Clinical &amp; Experimental Allergy. 2009;39(5):708-16.</w:t>
      </w:r>
      <w:bookmarkEnd w:id="494"/>
    </w:p>
    <w:p w14:paraId="16B7D6C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5" w:name="_ENREF_159"/>
      <w:r w:rsidRPr="00B27B01">
        <w:rPr>
          <w:rFonts w:ascii="Times New Roman" w:hAnsi="Times New Roman" w:cs="Times New Roman"/>
          <w:sz w:val="24"/>
          <w:szCs w:val="24"/>
        </w:rPr>
        <w:t>159.</w:t>
      </w:r>
      <w:r w:rsidRPr="00B27B01">
        <w:rPr>
          <w:rFonts w:ascii="Times New Roman" w:hAnsi="Times New Roman" w:cs="Times New Roman"/>
          <w:sz w:val="24"/>
          <w:szCs w:val="24"/>
        </w:rPr>
        <w:tab/>
        <w:t>Ratageri VH, Kabra SK, Dwivedi SN, Seth V. Factors associated with severe asthma. Indian Pediatrics. 2000;37(10):1072-82.</w:t>
      </w:r>
      <w:bookmarkEnd w:id="495"/>
    </w:p>
    <w:p w14:paraId="36B14359"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6" w:name="_ENREF_160"/>
      <w:r w:rsidRPr="00B27B01">
        <w:rPr>
          <w:rFonts w:ascii="Times New Roman" w:hAnsi="Times New Roman" w:cs="Times New Roman"/>
          <w:sz w:val="24"/>
          <w:szCs w:val="24"/>
        </w:rPr>
        <w:t>160.</w:t>
      </w:r>
      <w:r w:rsidRPr="00B27B01">
        <w:rPr>
          <w:rFonts w:ascii="Times New Roman" w:hAnsi="Times New Roman" w:cs="Times New Roman"/>
          <w:sz w:val="24"/>
          <w:szCs w:val="24"/>
        </w:rPr>
        <w:tab/>
        <w:t>Rullo VE, Arruda LK, Cardoso MR, Valente V, Zampolo AS, Nobrega F, et al. Respiratory infection, exposure to mouse allergen and breastfeeding: role in recurrent wheezing in early life. International Archives of Allergy &amp; Immunology. 2009;150(2):172-8.</w:t>
      </w:r>
      <w:bookmarkEnd w:id="496"/>
    </w:p>
    <w:p w14:paraId="0732BBF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7" w:name="_ENREF_161"/>
      <w:r w:rsidRPr="00B27B01">
        <w:rPr>
          <w:rFonts w:ascii="Times New Roman" w:hAnsi="Times New Roman" w:cs="Times New Roman"/>
          <w:sz w:val="24"/>
          <w:szCs w:val="24"/>
        </w:rPr>
        <w:t>161.</w:t>
      </w:r>
      <w:r w:rsidRPr="00B27B01">
        <w:rPr>
          <w:rFonts w:ascii="Times New Roman" w:hAnsi="Times New Roman" w:cs="Times New Roman"/>
          <w:sz w:val="24"/>
          <w:szCs w:val="24"/>
        </w:rPr>
        <w:tab/>
        <w:t>Rullo V, Arruda K, Valente V, Zampolo A, Cardoso M, Nobrega F, et al. Allergen and endotoxin exposure, infection, and breastfeeding in early life, and recurrent wheezing in children: 48-month follow-up cohort study. Allergy: European Journal of Allergy and Clinical Immunology. 2009;64:22.</w:t>
      </w:r>
      <w:bookmarkEnd w:id="497"/>
    </w:p>
    <w:p w14:paraId="5CCF7825"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8" w:name="_ENREF_162"/>
      <w:r w:rsidRPr="00B27B01">
        <w:rPr>
          <w:rFonts w:ascii="Times New Roman" w:hAnsi="Times New Roman" w:cs="Times New Roman"/>
          <w:sz w:val="24"/>
          <w:szCs w:val="24"/>
        </w:rPr>
        <w:t>162.</w:t>
      </w:r>
      <w:r w:rsidRPr="00B27B01">
        <w:rPr>
          <w:rFonts w:ascii="Times New Roman" w:hAnsi="Times New Roman" w:cs="Times New Roman"/>
          <w:sz w:val="24"/>
          <w:szCs w:val="24"/>
        </w:rPr>
        <w:tab/>
        <w:t>Rullo VEV, Arruda LK, Valente V, Zampolo AS, Cardoso MR, Nobreg FJ, et al. Allergen and endotoxin exposure, infection, and breastfeeding in early life, and persistent wheezing in children: 60-month follow-up of a cohort study. Journal of Allergy and Clinical Immunology. 2010;1):AB56.</w:t>
      </w:r>
      <w:bookmarkEnd w:id="498"/>
    </w:p>
    <w:p w14:paraId="3B2094B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499" w:name="_ENREF_163"/>
      <w:r w:rsidRPr="00B27B01">
        <w:rPr>
          <w:rFonts w:ascii="Times New Roman" w:hAnsi="Times New Roman" w:cs="Times New Roman"/>
          <w:sz w:val="24"/>
          <w:szCs w:val="24"/>
        </w:rPr>
        <w:t>163.</w:t>
      </w:r>
      <w:r w:rsidRPr="00B27B01">
        <w:rPr>
          <w:rFonts w:ascii="Times New Roman" w:hAnsi="Times New Roman" w:cs="Times New Roman"/>
          <w:sz w:val="24"/>
          <w:szCs w:val="24"/>
        </w:rPr>
        <w:tab/>
        <w:t>Rider NL, Morton D, Strauss KA. Allergen and endotoxin exposure, infection, and breastfeeding in early life, and recurrent wheezing in infants: 18-month follow-up of a cohort study. Journal of Allergy and Clinical Immunology. 2007;119(1):S70-S1.</w:t>
      </w:r>
      <w:bookmarkEnd w:id="499"/>
    </w:p>
    <w:p w14:paraId="592DA79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0" w:name="_ENREF_164"/>
      <w:r w:rsidRPr="00B27B01">
        <w:rPr>
          <w:rFonts w:ascii="Times New Roman" w:hAnsi="Times New Roman" w:cs="Times New Roman"/>
          <w:sz w:val="24"/>
          <w:szCs w:val="24"/>
        </w:rPr>
        <w:t>164.</w:t>
      </w:r>
      <w:r w:rsidRPr="00B27B01">
        <w:rPr>
          <w:rFonts w:ascii="Times New Roman" w:hAnsi="Times New Roman" w:cs="Times New Roman"/>
          <w:sz w:val="24"/>
          <w:szCs w:val="24"/>
        </w:rPr>
        <w:tab/>
        <w:t>Rylander E, Pershagen G, Eriksson M, Nordvall L. Parental smoking and other risk factors for wheezing bronchitis in children. European Journal of Epidemiology. 1993;9(5):517-26.</w:t>
      </w:r>
      <w:bookmarkEnd w:id="500"/>
    </w:p>
    <w:p w14:paraId="7DA003B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1" w:name="_ENREF_165"/>
      <w:r w:rsidRPr="00B27B01">
        <w:rPr>
          <w:rFonts w:ascii="Times New Roman" w:hAnsi="Times New Roman" w:cs="Times New Roman"/>
          <w:sz w:val="24"/>
          <w:szCs w:val="24"/>
        </w:rPr>
        <w:lastRenderedPageBreak/>
        <w:t>165.</w:t>
      </w:r>
      <w:r w:rsidRPr="00B27B01">
        <w:rPr>
          <w:rFonts w:ascii="Times New Roman" w:hAnsi="Times New Roman" w:cs="Times New Roman"/>
          <w:sz w:val="24"/>
          <w:szCs w:val="24"/>
        </w:rPr>
        <w:tab/>
        <w:t>Siltanen M, Kajosaari M, Poussa T, Saarinen KM, Savilahti E. A dual long-term effect of breastfeeding on atopy in relation to heredity in children at 4 years of age. Allergy. 2003;58(6):524-30.</w:t>
      </w:r>
      <w:bookmarkEnd w:id="501"/>
    </w:p>
    <w:p w14:paraId="675B1B58"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2" w:name="_ENREF_166"/>
      <w:r w:rsidRPr="00B27B01">
        <w:rPr>
          <w:rFonts w:ascii="Times New Roman" w:hAnsi="Times New Roman" w:cs="Times New Roman"/>
          <w:sz w:val="24"/>
          <w:szCs w:val="24"/>
        </w:rPr>
        <w:t>166.</w:t>
      </w:r>
      <w:r w:rsidRPr="00B27B01">
        <w:rPr>
          <w:rFonts w:ascii="Times New Roman" w:hAnsi="Times New Roman" w:cs="Times New Roman"/>
          <w:sz w:val="24"/>
          <w:szCs w:val="24"/>
        </w:rPr>
        <w:tab/>
        <w:t>Salem MB, Al-Sadoon IO, Hassan MK. Prevalence of wheeze among preschool children in Basra governonate, southern Iraq. Eastern Mediterranean Health Journal. 2002;8(4-5):503-8.</w:t>
      </w:r>
      <w:bookmarkEnd w:id="502"/>
    </w:p>
    <w:p w14:paraId="0835377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3" w:name="_ENREF_167"/>
      <w:r w:rsidRPr="00B27B01">
        <w:rPr>
          <w:rFonts w:ascii="Times New Roman" w:hAnsi="Times New Roman" w:cs="Times New Roman"/>
          <w:sz w:val="24"/>
          <w:szCs w:val="24"/>
        </w:rPr>
        <w:t>167.</w:t>
      </w:r>
      <w:r w:rsidRPr="00B27B01">
        <w:rPr>
          <w:rFonts w:ascii="Times New Roman" w:hAnsi="Times New Roman" w:cs="Times New Roman"/>
          <w:sz w:val="24"/>
          <w:szCs w:val="24"/>
        </w:rPr>
        <w:tab/>
        <w:t>Silva JM, Camara AA, Tobias KRC, Macedo IS, Cardoso MRA, Arruda E, et al. A prospective study of wheezing in young children: The independent effects of cockroach exposure, breast-feeding and allergic sensitization. Pediatric Allergy and Immunology. 2005;16(5):393-401.</w:t>
      </w:r>
      <w:bookmarkEnd w:id="503"/>
    </w:p>
    <w:p w14:paraId="2C2C736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4" w:name="_ENREF_168"/>
      <w:r w:rsidRPr="00B27B01">
        <w:rPr>
          <w:rFonts w:ascii="Times New Roman" w:hAnsi="Times New Roman" w:cs="Times New Roman"/>
          <w:sz w:val="24"/>
          <w:szCs w:val="24"/>
        </w:rPr>
        <w:t>168.</w:t>
      </w:r>
      <w:r w:rsidRPr="00B27B01">
        <w:rPr>
          <w:rFonts w:ascii="Times New Roman" w:hAnsi="Times New Roman" w:cs="Times New Roman"/>
          <w:sz w:val="24"/>
          <w:szCs w:val="24"/>
        </w:rPr>
        <w:tab/>
        <w:t>Strassburger SZ, Vitolo MR, Bortolini GA, Pitrez PM, Jones MH, Stein RT. Nutritional errors in the first months of life and their association with asthma and atopy in preschool children. Jornal de Pediatria. 2010;86(5):391-9.</w:t>
      </w:r>
      <w:bookmarkEnd w:id="504"/>
    </w:p>
    <w:p w14:paraId="2C812B8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5" w:name="_ENREF_169"/>
      <w:r w:rsidRPr="00B27B01">
        <w:rPr>
          <w:rFonts w:ascii="Times New Roman" w:hAnsi="Times New Roman" w:cs="Times New Roman"/>
          <w:sz w:val="24"/>
          <w:szCs w:val="24"/>
        </w:rPr>
        <w:t>169.</w:t>
      </w:r>
      <w:r w:rsidRPr="00B27B01">
        <w:rPr>
          <w:rFonts w:ascii="Times New Roman" w:hAnsi="Times New Roman" w:cs="Times New Roman"/>
          <w:sz w:val="24"/>
          <w:szCs w:val="24"/>
        </w:rPr>
        <w:tab/>
        <w:t>Mai XM, Becker AB, Liem JJ, Kozyrskyj AL. Fast food consumption counters the protective effect of breastfeeding on asthma in children? Clinical &amp; Experimental Allergy. 2009;39(4):556-61.</w:t>
      </w:r>
      <w:bookmarkEnd w:id="505"/>
    </w:p>
    <w:p w14:paraId="3389218C"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6" w:name="_ENREF_170"/>
      <w:r w:rsidRPr="00B27B01">
        <w:rPr>
          <w:rFonts w:ascii="Times New Roman" w:hAnsi="Times New Roman" w:cs="Times New Roman"/>
          <w:sz w:val="24"/>
          <w:szCs w:val="24"/>
        </w:rPr>
        <w:t>170.</w:t>
      </w:r>
      <w:r w:rsidRPr="00B27B01">
        <w:rPr>
          <w:rFonts w:ascii="Times New Roman" w:hAnsi="Times New Roman" w:cs="Times New Roman"/>
          <w:sz w:val="24"/>
          <w:szCs w:val="24"/>
        </w:rPr>
        <w:tab/>
        <w:t>Matheson MC, Erbas B, Balasuriya A, Jenkins MA, Wharton CL, Tang ML, et al. Breast-feeding and atopic disease: a cohort study from childhood to middle age. Journal of Allergy &amp; Clinical Immunology. 2007;120(5):1051-7.</w:t>
      </w:r>
      <w:bookmarkEnd w:id="506"/>
    </w:p>
    <w:p w14:paraId="4D3F853A"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7" w:name="_ENREF_171"/>
      <w:r w:rsidRPr="00B27B01">
        <w:rPr>
          <w:rFonts w:ascii="Times New Roman" w:hAnsi="Times New Roman" w:cs="Times New Roman"/>
          <w:sz w:val="24"/>
          <w:szCs w:val="24"/>
        </w:rPr>
        <w:t>171.</w:t>
      </w:r>
      <w:r w:rsidRPr="00B27B01">
        <w:rPr>
          <w:rFonts w:ascii="Times New Roman" w:hAnsi="Times New Roman" w:cs="Times New Roman"/>
          <w:sz w:val="24"/>
          <w:szCs w:val="24"/>
        </w:rPr>
        <w:tab/>
        <w:t>Wright AL, Holberg CJ, Taussig LM, Martinez FD. Factors influencing the relation of infant feeding to asthma and recurrent wheeze in childhood. Thorax. 2001;56(3):192-7.</w:t>
      </w:r>
      <w:bookmarkEnd w:id="507"/>
    </w:p>
    <w:p w14:paraId="0AB77E1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8" w:name="_ENREF_172"/>
      <w:r w:rsidRPr="00B27B01">
        <w:rPr>
          <w:rFonts w:ascii="Times New Roman" w:hAnsi="Times New Roman" w:cs="Times New Roman"/>
          <w:sz w:val="24"/>
          <w:szCs w:val="24"/>
        </w:rPr>
        <w:t>172.</w:t>
      </w:r>
      <w:r w:rsidRPr="00B27B01">
        <w:rPr>
          <w:rFonts w:ascii="Times New Roman" w:hAnsi="Times New Roman" w:cs="Times New Roman"/>
          <w:sz w:val="24"/>
          <w:szCs w:val="24"/>
        </w:rPr>
        <w:tab/>
        <w:t>Van Asperen PP, Kemp AS, Mellis CM. Relationship of diet in the development of atopy in infancy. Clinical Allergy. 1984;14(6):525-32.</w:t>
      </w:r>
      <w:bookmarkEnd w:id="508"/>
    </w:p>
    <w:p w14:paraId="58B09EB3"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09" w:name="_ENREF_173"/>
      <w:r w:rsidRPr="00B27B01">
        <w:rPr>
          <w:rFonts w:ascii="Times New Roman" w:hAnsi="Times New Roman" w:cs="Times New Roman"/>
          <w:sz w:val="24"/>
          <w:szCs w:val="24"/>
        </w:rPr>
        <w:t>173.</w:t>
      </w:r>
      <w:r w:rsidRPr="00B27B01">
        <w:rPr>
          <w:rFonts w:ascii="Times New Roman" w:hAnsi="Times New Roman" w:cs="Times New Roman"/>
          <w:sz w:val="24"/>
          <w:szCs w:val="24"/>
        </w:rPr>
        <w:tab/>
        <w:t>Watson PE, McDonald BW. Subcutaneous body fat in pregnant new zealand women: association with wheeze in their infants at 18months. Maternal &amp; Child Health Journal. 2013;17(5):959-67.</w:t>
      </w:r>
      <w:bookmarkEnd w:id="509"/>
    </w:p>
    <w:p w14:paraId="47CA654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0" w:name="_ENREF_174"/>
      <w:r w:rsidRPr="00B27B01">
        <w:rPr>
          <w:rFonts w:ascii="Times New Roman" w:hAnsi="Times New Roman" w:cs="Times New Roman"/>
          <w:sz w:val="24"/>
          <w:szCs w:val="24"/>
        </w:rPr>
        <w:t>174.</w:t>
      </w:r>
      <w:r w:rsidRPr="00B27B01">
        <w:rPr>
          <w:rFonts w:ascii="Times New Roman" w:hAnsi="Times New Roman" w:cs="Times New Roman"/>
          <w:sz w:val="24"/>
          <w:szCs w:val="24"/>
        </w:rPr>
        <w:tab/>
        <w:t>Oddy WH, Peat JK, de Klerk NH. Maternal asthma, infant feeding, and the risk of asthma in childhood. Journal of Allergy &amp; Clinical Immunology. 2002;110(1):65-7.</w:t>
      </w:r>
      <w:bookmarkEnd w:id="510"/>
    </w:p>
    <w:p w14:paraId="39DFDC10"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1" w:name="_ENREF_175"/>
      <w:r w:rsidRPr="00B27B01">
        <w:rPr>
          <w:rFonts w:ascii="Times New Roman" w:hAnsi="Times New Roman" w:cs="Times New Roman"/>
          <w:sz w:val="24"/>
          <w:szCs w:val="24"/>
        </w:rPr>
        <w:t>175.</w:t>
      </w:r>
      <w:r w:rsidRPr="00B27B01">
        <w:rPr>
          <w:rFonts w:ascii="Times New Roman" w:hAnsi="Times New Roman" w:cs="Times New Roman"/>
          <w:sz w:val="24"/>
          <w:szCs w:val="24"/>
        </w:rPr>
        <w:tab/>
        <w:t xml:space="preserve">Oddy WH, Sherriff JL, de Klerk NH, Kendall GE, Sly PD, Beilin LJ, et al. The relation of breastfeeding and body mass index to asthma and atopy in children: a </w:t>
      </w:r>
      <w:r w:rsidRPr="00B27B01">
        <w:rPr>
          <w:rFonts w:ascii="Times New Roman" w:hAnsi="Times New Roman" w:cs="Times New Roman"/>
          <w:sz w:val="24"/>
          <w:szCs w:val="24"/>
        </w:rPr>
        <w:lastRenderedPageBreak/>
        <w:t>prospective cohort study to age 6 years. American Journal of Public Health. 2004;94(9):1531-7.</w:t>
      </w:r>
      <w:bookmarkEnd w:id="511"/>
    </w:p>
    <w:p w14:paraId="51B9688B"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2" w:name="_ENREF_176"/>
      <w:r w:rsidRPr="00B27B01">
        <w:rPr>
          <w:rFonts w:ascii="Times New Roman" w:hAnsi="Times New Roman" w:cs="Times New Roman"/>
          <w:sz w:val="24"/>
          <w:szCs w:val="24"/>
        </w:rPr>
        <w:t>176.</w:t>
      </w:r>
      <w:r w:rsidRPr="00B27B01">
        <w:rPr>
          <w:rFonts w:ascii="Times New Roman" w:hAnsi="Times New Roman" w:cs="Times New Roman"/>
          <w:sz w:val="24"/>
          <w:szCs w:val="24"/>
        </w:rPr>
        <w:tab/>
        <w:t>Whu R, Cirilo G, Wong J, Finkel ML, Mendez HA, Leggiadro RJ. Risk factors for pediatric asthma in the South Bronx. Journal of Asthma. 2007;44(10):855-9.</w:t>
      </w:r>
      <w:bookmarkEnd w:id="512"/>
    </w:p>
    <w:p w14:paraId="3F1C6C2D"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3" w:name="_ENREF_177"/>
      <w:r w:rsidRPr="00B27B01">
        <w:rPr>
          <w:rFonts w:ascii="Times New Roman" w:hAnsi="Times New Roman" w:cs="Times New Roman"/>
          <w:sz w:val="24"/>
          <w:szCs w:val="24"/>
        </w:rPr>
        <w:t>177.</w:t>
      </w:r>
      <w:r w:rsidRPr="00B27B01">
        <w:rPr>
          <w:rFonts w:ascii="Times New Roman" w:hAnsi="Times New Roman" w:cs="Times New Roman"/>
          <w:sz w:val="24"/>
          <w:szCs w:val="24"/>
        </w:rPr>
        <w:tab/>
        <w:t>Poysa L, Pulkkinen A, Korppi M, Remes K, Juntunen-Backman K. Diet in infancy and bronchial hyperreactivity later in childhood. Pediatric Pulmonology. 1992;13(4):215-21.</w:t>
      </w:r>
      <w:bookmarkEnd w:id="513"/>
    </w:p>
    <w:p w14:paraId="38A87857"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4" w:name="_ENREF_178"/>
      <w:r w:rsidRPr="00B27B01">
        <w:rPr>
          <w:rFonts w:ascii="Times New Roman" w:hAnsi="Times New Roman" w:cs="Times New Roman"/>
          <w:sz w:val="24"/>
          <w:szCs w:val="24"/>
        </w:rPr>
        <w:t>178.</w:t>
      </w:r>
      <w:r w:rsidRPr="00B27B01">
        <w:rPr>
          <w:rFonts w:ascii="Times New Roman" w:hAnsi="Times New Roman" w:cs="Times New Roman"/>
          <w:sz w:val="24"/>
          <w:szCs w:val="24"/>
        </w:rPr>
        <w:tab/>
        <w:t>Guilbert TW, Stern DA, Morgan WJ, Martinez FD, Wright AL. Effect of breastfeeding on lung function in childhood and modulation by maternal asthma and atopy. American Journal of Respiratory &amp; Critical Care Medicine. 2007;176(9):843-8.</w:t>
      </w:r>
      <w:bookmarkEnd w:id="514"/>
    </w:p>
    <w:p w14:paraId="2D07B94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5" w:name="_ENREF_179"/>
      <w:r w:rsidRPr="00B27B01">
        <w:rPr>
          <w:rFonts w:ascii="Times New Roman" w:hAnsi="Times New Roman" w:cs="Times New Roman"/>
          <w:sz w:val="24"/>
          <w:szCs w:val="24"/>
        </w:rPr>
        <w:t>179.</w:t>
      </w:r>
      <w:r w:rsidRPr="00B27B01">
        <w:rPr>
          <w:rFonts w:ascii="Times New Roman" w:hAnsi="Times New Roman" w:cs="Times New Roman"/>
          <w:sz w:val="24"/>
          <w:szCs w:val="24"/>
        </w:rPr>
        <w:tab/>
        <w:t>Forsyth JS, Ogston SA, Clark A, Florey CD, Howie PW. Relation between early introduction of solid food to infants and their weight and illnesses during the first two years of life. Bmj. 1993;306(6892):1572-6.</w:t>
      </w:r>
      <w:bookmarkEnd w:id="515"/>
    </w:p>
    <w:p w14:paraId="5623DF1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6" w:name="_ENREF_180"/>
      <w:r w:rsidRPr="00B27B01">
        <w:rPr>
          <w:rFonts w:ascii="Times New Roman" w:hAnsi="Times New Roman" w:cs="Times New Roman"/>
          <w:sz w:val="24"/>
          <w:szCs w:val="24"/>
        </w:rPr>
        <w:t>180.</w:t>
      </w:r>
      <w:r w:rsidRPr="00B27B01">
        <w:rPr>
          <w:rFonts w:ascii="Times New Roman" w:hAnsi="Times New Roman" w:cs="Times New Roman"/>
          <w:sz w:val="24"/>
          <w:szCs w:val="24"/>
        </w:rPr>
        <w:tab/>
        <w:t>Zutavern A, Brockow I, Schaaf B, von Berg A, Diez U, Borte M, et al. Timing of solid food introduction in relation to eczema, asthma, allergic rhinitis, and food and inhalant sensitization at the age of 6 years: results from the prospective birth cohort study LISA. Pediatrics. 2008;121(1):e44-52.</w:t>
      </w:r>
      <w:bookmarkEnd w:id="516"/>
    </w:p>
    <w:p w14:paraId="38122A91"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7" w:name="_ENREF_181"/>
      <w:r w:rsidRPr="00B27B01">
        <w:rPr>
          <w:rFonts w:ascii="Times New Roman" w:hAnsi="Times New Roman" w:cs="Times New Roman"/>
          <w:sz w:val="24"/>
          <w:szCs w:val="24"/>
        </w:rPr>
        <w:t>181.</w:t>
      </w:r>
      <w:r w:rsidRPr="00B27B01">
        <w:rPr>
          <w:rFonts w:ascii="Times New Roman" w:hAnsi="Times New Roman" w:cs="Times New Roman"/>
          <w:sz w:val="24"/>
          <w:szCs w:val="24"/>
        </w:rPr>
        <w:tab/>
        <w:t>Joseph CL, Ownby DR, Havstad SL, Woodcroft KJ, Wegienka G, MacKechnie H, et al. Early complementary feeding and risk of food sensitization in a birth cohort. Journal of Allergy &amp; Clinical Immunology. 2011;127(5):1203-10.e5.</w:t>
      </w:r>
      <w:bookmarkEnd w:id="517"/>
    </w:p>
    <w:p w14:paraId="526FD3D4"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8" w:name="_ENREF_182"/>
      <w:r w:rsidRPr="00B27B01">
        <w:rPr>
          <w:rFonts w:ascii="Times New Roman" w:hAnsi="Times New Roman" w:cs="Times New Roman"/>
          <w:sz w:val="24"/>
          <w:szCs w:val="24"/>
        </w:rPr>
        <w:t>182.</w:t>
      </w:r>
      <w:r w:rsidRPr="00B27B01">
        <w:rPr>
          <w:rFonts w:ascii="Times New Roman" w:hAnsi="Times New Roman" w:cs="Times New Roman"/>
          <w:sz w:val="24"/>
          <w:szCs w:val="24"/>
        </w:rPr>
        <w:tab/>
        <w:t>Dick S, Friend A, Dynes K, AlKandari F, Doust E, Cowie H, et al. A systematic review of associations between environmental exposures and development of asthma in children aged up to 9 years. BMJ Open. 2014;4(11).</w:t>
      </w:r>
      <w:bookmarkEnd w:id="518"/>
    </w:p>
    <w:p w14:paraId="0C08126E"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19" w:name="_ENREF_183"/>
      <w:r w:rsidRPr="00B27B01">
        <w:rPr>
          <w:rFonts w:ascii="Times New Roman" w:hAnsi="Times New Roman" w:cs="Times New Roman"/>
          <w:sz w:val="24"/>
          <w:szCs w:val="24"/>
        </w:rPr>
        <w:t>183.</w:t>
      </w:r>
      <w:r w:rsidRPr="00B27B01">
        <w:rPr>
          <w:rFonts w:ascii="Times New Roman" w:hAnsi="Times New Roman" w:cs="Times New Roman"/>
          <w:sz w:val="24"/>
          <w:szCs w:val="24"/>
        </w:rPr>
        <w:tab/>
        <w:t>Waidyatillake NT, Allen KJ, Lodge CJ, Dharmage SC, Abramson MJ, Simpson JA, et al. The impact of breastfeeding on lung development and function: a systematic review. Expert Review of Clinical Immunology. 2013;9(12):1253-65.</w:t>
      </w:r>
      <w:bookmarkEnd w:id="519"/>
    </w:p>
    <w:p w14:paraId="04961CBF" w14:textId="77777777" w:rsidR="005E1DD1" w:rsidRPr="00B27B01" w:rsidRDefault="005E1DD1" w:rsidP="00B27B01">
      <w:pPr>
        <w:pStyle w:val="EndNoteBibliography"/>
        <w:spacing w:before="120" w:after="120" w:line="360" w:lineRule="auto"/>
        <w:ind w:left="397" w:hanging="397"/>
        <w:jc w:val="both"/>
        <w:rPr>
          <w:rFonts w:ascii="Times New Roman" w:hAnsi="Times New Roman" w:cs="Times New Roman"/>
          <w:sz w:val="24"/>
          <w:szCs w:val="24"/>
        </w:rPr>
      </w:pPr>
      <w:bookmarkStart w:id="520" w:name="_ENREF_184"/>
      <w:r w:rsidRPr="00B27B01">
        <w:rPr>
          <w:rFonts w:ascii="Times New Roman" w:hAnsi="Times New Roman" w:cs="Times New Roman"/>
          <w:sz w:val="24"/>
          <w:szCs w:val="24"/>
        </w:rPr>
        <w:t>184.</w:t>
      </w:r>
      <w:r w:rsidRPr="00B27B01">
        <w:rPr>
          <w:rFonts w:ascii="Times New Roman" w:hAnsi="Times New Roman" w:cs="Times New Roman"/>
          <w:sz w:val="24"/>
          <w:szCs w:val="24"/>
        </w:rPr>
        <w:tab/>
        <w:t>Dogaru CM, Nyffenegger D, Pescatore AM, Spycher BD, Kuehni CE. Breastfeeding and childhood asthma: systematic review and meta-analysis. Am J Epidemiol. 2014;179(10):1153-67.</w:t>
      </w:r>
      <w:bookmarkEnd w:id="520"/>
    </w:p>
    <w:p w14:paraId="147BA3E8" w14:textId="21B05413" w:rsidR="003A0114" w:rsidRPr="00B27B01" w:rsidRDefault="000C6D69" w:rsidP="00B27B01">
      <w:pPr>
        <w:pStyle w:val="Caption"/>
        <w:spacing w:beforeLines="40" w:before="96" w:afterLines="40" w:after="96" w:line="360" w:lineRule="auto"/>
        <w:ind w:left="397" w:hanging="397"/>
        <w:jc w:val="both"/>
        <w:rPr>
          <w:rFonts w:cs="Times New Roman"/>
          <w:szCs w:val="24"/>
        </w:rPr>
      </w:pPr>
      <w:r w:rsidRPr="00B27B01">
        <w:rPr>
          <w:rFonts w:cs="Times New Roman"/>
          <w:szCs w:val="24"/>
        </w:rPr>
        <w:fldChar w:fldCharType="end"/>
      </w:r>
      <w:r w:rsidR="00697735" w:rsidRPr="00B27B01">
        <w:rPr>
          <w:rFonts w:cs="Times New Roman"/>
          <w:szCs w:val="24"/>
        </w:rPr>
        <w:t xml:space="preserve"> </w:t>
      </w:r>
    </w:p>
    <w:p w14:paraId="147BA3E9" w14:textId="53BDC83A" w:rsidR="001218A6" w:rsidRPr="00B27B01" w:rsidRDefault="001218A6" w:rsidP="00B27B01">
      <w:pPr>
        <w:pStyle w:val="Caption"/>
        <w:spacing w:before="120" w:after="120" w:line="360" w:lineRule="auto"/>
        <w:ind w:left="397" w:hanging="397"/>
        <w:jc w:val="both"/>
        <w:rPr>
          <w:rFonts w:cs="Times New Roman"/>
          <w:szCs w:val="24"/>
        </w:rPr>
      </w:pPr>
    </w:p>
    <w:sectPr w:rsidR="001218A6" w:rsidRPr="00B27B01" w:rsidSect="00427AE6">
      <w:pgSz w:w="11906" w:h="16838"/>
      <w:pgMar w:top="1440" w:right="1440" w:bottom="1440" w:left="144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0957420" w15:done="0"/>
  <w15:commentEx w15:paraId="6E39FD04" w15:done="0"/>
  <w15:commentEx w15:paraId="26C8C4B5" w15:done="0"/>
  <w15:commentEx w15:paraId="3301AA7D" w15:done="0"/>
  <w15:commentEx w15:paraId="0EA3DE4B" w15:done="0"/>
  <w15:commentEx w15:paraId="1A03ED9B" w15:done="0"/>
  <w15:commentEx w15:paraId="1461D477" w15:done="0"/>
  <w15:commentEx w15:paraId="3F78A182" w15:done="0"/>
  <w15:commentEx w15:paraId="7485EEAD" w15:done="0"/>
  <w15:commentEx w15:paraId="0D5CD901" w15:done="0"/>
  <w15:commentEx w15:paraId="72ACFB46" w15:done="0"/>
  <w15:commentEx w15:paraId="675D4EC2" w15:done="0"/>
  <w15:commentEx w15:paraId="13CDEA0E" w15:done="0"/>
  <w15:commentEx w15:paraId="66B61BA4" w15:done="0"/>
  <w15:commentEx w15:paraId="00C997D3" w15:done="0"/>
  <w15:commentEx w15:paraId="5916F7B3" w15:done="0"/>
  <w15:commentEx w15:paraId="3F01FBDF" w15:done="0"/>
  <w15:commentEx w15:paraId="1EE6C0F3" w15:done="0"/>
  <w15:commentEx w15:paraId="7F333D1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63CB23" w14:textId="77777777" w:rsidR="00A11AC0" w:rsidRDefault="00A11AC0" w:rsidP="00497CB0">
      <w:pPr>
        <w:spacing w:after="0" w:line="240" w:lineRule="auto"/>
      </w:pPr>
      <w:r>
        <w:separator/>
      </w:r>
    </w:p>
  </w:endnote>
  <w:endnote w:type="continuationSeparator" w:id="0">
    <w:p w14:paraId="1638E058" w14:textId="77777777" w:rsidR="00A11AC0" w:rsidRDefault="00A11AC0" w:rsidP="00497C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Neue-Roman">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9023494"/>
      <w:docPartObj>
        <w:docPartGallery w:val="Page Numbers (Bottom of Page)"/>
        <w:docPartUnique/>
      </w:docPartObj>
    </w:sdtPr>
    <w:sdtEndPr>
      <w:rPr>
        <w:noProof/>
      </w:rPr>
    </w:sdtEndPr>
    <w:sdtContent>
      <w:p w14:paraId="147BA4AC" w14:textId="7C52403F" w:rsidR="00466E30" w:rsidRDefault="00466E30">
        <w:pPr>
          <w:pStyle w:val="Footer"/>
          <w:jc w:val="center"/>
        </w:pPr>
        <w:r>
          <w:fldChar w:fldCharType="begin"/>
        </w:r>
        <w:r>
          <w:instrText xml:space="preserve"> PAGE   \* MERGEFORMAT </w:instrText>
        </w:r>
        <w:r>
          <w:fldChar w:fldCharType="separate"/>
        </w:r>
        <w:r w:rsidR="00B27B01">
          <w:rPr>
            <w:noProof/>
          </w:rPr>
          <w:t>2</w:t>
        </w:r>
        <w:r>
          <w:rPr>
            <w:noProof/>
          </w:rPr>
          <w:fldChar w:fldCharType="end"/>
        </w:r>
        <w:r>
          <w:rPr>
            <w:noProof/>
          </w:rPr>
          <w:t>-Wheeze</w:t>
        </w:r>
      </w:p>
    </w:sdtContent>
  </w:sdt>
  <w:p w14:paraId="147BA4AD" w14:textId="77777777" w:rsidR="00466E30" w:rsidRDefault="00466E3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278119" w14:textId="77777777" w:rsidR="00A11AC0" w:rsidRDefault="00A11AC0" w:rsidP="00497CB0">
      <w:pPr>
        <w:spacing w:after="0" w:line="240" w:lineRule="auto"/>
      </w:pPr>
      <w:r>
        <w:separator/>
      </w:r>
    </w:p>
  </w:footnote>
  <w:footnote w:type="continuationSeparator" w:id="0">
    <w:p w14:paraId="2EAE63EC" w14:textId="77777777" w:rsidR="00A11AC0" w:rsidRDefault="00A11AC0" w:rsidP="00497CB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7BA4AA" w14:textId="4DE441D6" w:rsidR="00466E30" w:rsidRDefault="002D43F0" w:rsidP="00561713">
    <w:pPr>
      <w:pStyle w:val="Header"/>
    </w:pPr>
    <w:r>
      <w:t>BF, SF and Wheeze</w:t>
    </w:r>
    <w:r>
      <w:tab/>
      <w:t>V1.5</w:t>
    </w:r>
    <w:r w:rsidR="00466E30">
      <w:ptab w:relativeTo="margin" w:alignment="right" w:leader="none"/>
    </w:r>
    <w:r w:rsidR="00466E30">
      <w:t>31</w:t>
    </w:r>
    <w:r w:rsidR="00466E30" w:rsidRPr="000C0DB0">
      <w:rPr>
        <w:vertAlign w:val="superscript"/>
      </w:rPr>
      <w:t>st</w:t>
    </w:r>
    <w:r w:rsidR="00466E30">
      <w:t xml:space="preserve"> </w:t>
    </w:r>
    <w:r>
      <w:t>October</w:t>
    </w:r>
    <w:r w:rsidR="00466E30">
      <w:t xml:space="preserve"> 2017</w:t>
    </w:r>
  </w:p>
  <w:p w14:paraId="147BA4AB" w14:textId="77777777" w:rsidR="00466E30" w:rsidRDefault="00466E3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BE6323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015EE6C4"/>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05C08C8"/>
    <w:lvl w:ilvl="0">
      <w:start w:val="1"/>
      <w:numFmt w:val="decimal"/>
      <w:pStyle w:val="ListNumber3"/>
      <w:lvlText w:val="%1."/>
      <w:lvlJc w:val="left"/>
      <w:pPr>
        <w:tabs>
          <w:tab w:val="num" w:pos="926"/>
        </w:tabs>
        <w:ind w:left="926" w:hanging="360"/>
      </w:pPr>
    </w:lvl>
  </w:abstractNum>
  <w:abstractNum w:abstractNumId="3">
    <w:nsid w:val="FFFFFF7F"/>
    <w:multiLevelType w:val="singleLevel"/>
    <w:tmpl w:val="62745388"/>
    <w:lvl w:ilvl="0">
      <w:start w:val="1"/>
      <w:numFmt w:val="decimal"/>
      <w:pStyle w:val="ListNumber2"/>
      <w:lvlText w:val="%1."/>
      <w:lvlJc w:val="left"/>
      <w:pPr>
        <w:tabs>
          <w:tab w:val="num" w:pos="643"/>
        </w:tabs>
        <w:ind w:left="643" w:hanging="360"/>
      </w:pPr>
    </w:lvl>
  </w:abstractNum>
  <w:abstractNum w:abstractNumId="4">
    <w:nsid w:val="FFFFFF80"/>
    <w:multiLevelType w:val="singleLevel"/>
    <w:tmpl w:val="0FA2218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1A5A6FD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022DDE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313E758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AEDCD0EC"/>
    <w:lvl w:ilvl="0">
      <w:start w:val="1"/>
      <w:numFmt w:val="decimal"/>
      <w:pStyle w:val="ListNumber"/>
      <w:lvlText w:val="%1."/>
      <w:lvlJc w:val="left"/>
      <w:pPr>
        <w:tabs>
          <w:tab w:val="num" w:pos="360"/>
        </w:tabs>
        <w:ind w:left="360" w:hanging="360"/>
      </w:pPr>
    </w:lvl>
  </w:abstractNum>
  <w:abstractNum w:abstractNumId="9">
    <w:nsid w:val="FFFFFF89"/>
    <w:multiLevelType w:val="singleLevel"/>
    <w:tmpl w:val="78D05C52"/>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12DF3427"/>
    <w:multiLevelType w:val="hybridMultilevel"/>
    <w:tmpl w:val="0854EDC2"/>
    <w:lvl w:ilvl="0" w:tplc="A3F6BBF0">
      <w:start w:val="1"/>
      <w:numFmt w:val="decimal"/>
      <w:lvlText w:val="%1.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71023D"/>
    <w:multiLevelType w:val="hybridMultilevel"/>
    <w:tmpl w:val="F0D22874"/>
    <w:lvl w:ilvl="0" w:tplc="34FAA9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5D36278"/>
    <w:multiLevelType w:val="hybridMultilevel"/>
    <w:tmpl w:val="E3200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8942A0C"/>
    <w:multiLevelType w:val="hybridMultilevel"/>
    <w:tmpl w:val="34EC957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19EE00D6"/>
    <w:multiLevelType w:val="hybridMultilevel"/>
    <w:tmpl w:val="1820F82E"/>
    <w:lvl w:ilvl="0" w:tplc="42949964">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C907FD4"/>
    <w:multiLevelType w:val="hybridMultilevel"/>
    <w:tmpl w:val="FBDCAA28"/>
    <w:lvl w:ilvl="0" w:tplc="2C784C68">
      <w:start w:val="1"/>
      <w:numFmt w:val="decimal"/>
      <w:lvlText w:val="%1.1"/>
      <w:lvlJc w:val="left"/>
      <w:pPr>
        <w:ind w:left="540" w:hanging="360"/>
      </w:pPr>
      <w:rPr>
        <w:rFonts w:hint="default"/>
      </w:rPr>
    </w:lvl>
    <w:lvl w:ilvl="1" w:tplc="A3F6BBF0">
      <w:start w:val="1"/>
      <w:numFmt w:val="decimal"/>
      <w:lvlText w:val="%2.1"/>
      <w:lvlJc w:val="left"/>
      <w:pPr>
        <w:ind w:left="1170" w:hanging="360"/>
      </w:pPr>
      <w:rPr>
        <w:rFonts w:hint="default"/>
      </w:rPr>
    </w:lvl>
    <w:lvl w:ilvl="2" w:tplc="0809001B">
      <w:start w:val="1"/>
      <w:numFmt w:val="lowerRoman"/>
      <w:lvlText w:val="%3."/>
      <w:lvlJc w:val="right"/>
      <w:pPr>
        <w:ind w:left="1980" w:hanging="180"/>
      </w:pPr>
    </w:lvl>
    <w:lvl w:ilvl="3" w:tplc="0809000F">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16">
    <w:nsid w:val="27011E1D"/>
    <w:multiLevelType w:val="hybridMultilevel"/>
    <w:tmpl w:val="E544EB2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311E1673"/>
    <w:multiLevelType w:val="hybridMultilevel"/>
    <w:tmpl w:val="64B62F54"/>
    <w:lvl w:ilvl="0" w:tplc="0809000F">
      <w:start w:val="2"/>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9D31D0F"/>
    <w:multiLevelType w:val="hybridMultilevel"/>
    <w:tmpl w:val="EED0475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nsid w:val="49AD39BE"/>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006"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nsid w:val="4D493EBF"/>
    <w:multiLevelType w:val="multilevel"/>
    <w:tmpl w:val="DC24152C"/>
    <w:lvl w:ilvl="0">
      <w:start w:val="1"/>
      <w:numFmt w:val="decimal"/>
      <w:lvlText w:val="%1"/>
      <w:lvlJc w:val="left"/>
      <w:pPr>
        <w:ind w:left="72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4680" w:hanging="1440"/>
      </w:pPr>
      <w:rPr>
        <w:rFonts w:hint="default"/>
      </w:rPr>
    </w:lvl>
  </w:abstractNum>
  <w:abstractNum w:abstractNumId="21">
    <w:nsid w:val="52571711"/>
    <w:multiLevelType w:val="hybridMultilevel"/>
    <w:tmpl w:val="3EF83C7E"/>
    <w:lvl w:ilvl="0" w:tplc="6F824CE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09C075A"/>
    <w:multiLevelType w:val="multilevel"/>
    <w:tmpl w:val="6A02537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6A440FF2"/>
    <w:multiLevelType w:val="multilevel"/>
    <w:tmpl w:val="DC24152C"/>
    <w:lvl w:ilvl="0">
      <w:start w:val="1"/>
      <w:numFmt w:val="decimal"/>
      <w:lvlText w:val="%1"/>
      <w:lvlJc w:val="left"/>
      <w:pPr>
        <w:ind w:left="72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20" w:hanging="1440"/>
      </w:pPr>
      <w:rPr>
        <w:rFonts w:hint="default"/>
      </w:rPr>
    </w:lvl>
    <w:lvl w:ilvl="8">
      <w:start w:val="1"/>
      <w:numFmt w:val="decimal"/>
      <w:lvlText w:val="%1.%2.%3.%4.%5.%6.%7.%8.%9"/>
      <w:lvlJc w:val="left"/>
      <w:pPr>
        <w:ind w:left="4680" w:hanging="1440"/>
      </w:pPr>
      <w:rPr>
        <w:rFonts w:hint="default"/>
      </w:rPr>
    </w:lvl>
  </w:abstractNum>
  <w:abstractNum w:abstractNumId="24">
    <w:nsid w:val="75AA46E3"/>
    <w:multiLevelType w:val="multilevel"/>
    <w:tmpl w:val="D49862D4"/>
    <w:lvl w:ilvl="0">
      <w:start w:val="1"/>
      <w:numFmt w:val="decimal"/>
      <w:lvlText w:val="%1."/>
      <w:lvlJc w:val="left"/>
      <w:pPr>
        <w:ind w:left="720" w:hanging="360"/>
      </w:pPr>
      <w:rPr>
        <w:rFonts w:hint="default"/>
        <w:sz w:val="24"/>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10"/>
  </w:num>
  <w:num w:numId="2">
    <w:abstractNumId w:val="19"/>
  </w:num>
  <w:num w:numId="3">
    <w:abstractNumId w:val="17"/>
  </w:num>
  <w:num w:numId="4">
    <w:abstractNumId w:val="20"/>
  </w:num>
  <w:num w:numId="5">
    <w:abstractNumId w:val="22"/>
  </w:num>
  <w:num w:numId="6">
    <w:abstractNumId w:val="16"/>
  </w:num>
  <w:num w:numId="7">
    <w:abstractNumId w:val="24"/>
  </w:num>
  <w:num w:numId="8">
    <w:abstractNumId w:val="21"/>
  </w:num>
  <w:num w:numId="9">
    <w:abstractNumId w:val="15"/>
  </w:num>
  <w:num w:numId="10">
    <w:abstractNumId w:val="18"/>
  </w:num>
  <w:num w:numId="11">
    <w:abstractNumId w:val="23"/>
  </w:num>
  <w:num w:numId="12">
    <w:abstractNumId w:val="13"/>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11"/>
  </w:num>
  <w:num w:numId="26">
    <w:abstractNumId w:val="14"/>
  </w:num>
  <w:num w:numId="2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liver, Erin">
    <w15:presenceInfo w15:providerId="AD" w15:userId="S-1-5-21-3267810332-1398234292-3245395258-21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efaultTabStop w:val="720"/>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xz2pwzz052fzekeewww5de0d5at5t9aprffv&quot;&gt;FSAMaster&lt;record-ids&gt;&lt;item&gt;23&lt;/item&gt;&lt;item&gt;25&lt;/item&gt;&lt;item&gt;28&lt;/item&gt;&lt;item&gt;30&lt;/item&gt;&lt;item&gt;63&lt;/item&gt;&lt;item&gt;76&lt;/item&gt;&lt;item&gt;115&lt;/item&gt;&lt;item&gt;164&lt;/item&gt;&lt;item&gt;181&lt;/item&gt;&lt;item&gt;185&lt;/item&gt;&lt;item&gt;186&lt;/item&gt;&lt;item&gt;201&lt;/item&gt;&lt;item&gt;319&lt;/item&gt;&lt;item&gt;327&lt;/item&gt;&lt;item&gt;357&lt;/item&gt;&lt;item&gt;365&lt;/item&gt;&lt;item&gt;401&lt;/item&gt;&lt;item&gt;415&lt;/item&gt;&lt;item&gt;433&lt;/item&gt;&lt;item&gt;436&lt;/item&gt;&lt;item&gt;447&lt;/item&gt;&lt;item&gt;453&lt;/item&gt;&lt;item&gt;472&lt;/item&gt;&lt;item&gt;494&lt;/item&gt;&lt;item&gt;500&lt;/item&gt;&lt;item&gt;512&lt;/item&gt;&lt;item&gt;527&lt;/item&gt;&lt;item&gt;570&lt;/item&gt;&lt;item&gt;599&lt;/item&gt;&lt;item&gt;610&lt;/item&gt;&lt;item&gt;674&lt;/item&gt;&lt;item&gt;703&lt;/item&gt;&lt;item&gt;705&lt;/item&gt;&lt;item&gt;707&lt;/item&gt;&lt;item&gt;715&lt;/item&gt;&lt;item&gt;768&lt;/item&gt;&lt;item&gt;769&lt;/item&gt;&lt;item&gt;777&lt;/item&gt;&lt;item&gt;778&lt;/item&gt;&lt;item&gt;779&lt;/item&gt;&lt;item&gt;790&lt;/item&gt;&lt;item&gt;792&lt;/item&gt;&lt;item&gt;793&lt;/item&gt;&lt;item&gt;804&lt;/item&gt;&lt;item&gt;848&lt;/item&gt;&lt;item&gt;860&lt;/item&gt;&lt;item&gt;912&lt;/item&gt;&lt;item&gt;917&lt;/item&gt;&lt;item&gt;928&lt;/item&gt;&lt;item&gt;933&lt;/item&gt;&lt;item&gt;946&lt;/item&gt;&lt;item&gt;951&lt;/item&gt;&lt;item&gt;977&lt;/item&gt;&lt;item&gt;978&lt;/item&gt;&lt;item&gt;980&lt;/item&gt;&lt;item&gt;982&lt;/item&gt;&lt;item&gt;992&lt;/item&gt;&lt;item&gt;999&lt;/item&gt;&lt;item&gt;1019&lt;/item&gt;&lt;item&gt;1064&lt;/item&gt;&lt;item&gt;1091&lt;/item&gt;&lt;item&gt;1092&lt;/item&gt;&lt;item&gt;1096&lt;/item&gt;&lt;item&gt;1099&lt;/item&gt;&lt;item&gt;1101&lt;/item&gt;&lt;item&gt;1153&lt;/item&gt;&lt;item&gt;1162&lt;/item&gt;&lt;item&gt;1180&lt;/item&gt;&lt;item&gt;1247&lt;/item&gt;&lt;item&gt;1248&lt;/item&gt;&lt;item&gt;1254&lt;/item&gt;&lt;item&gt;1271&lt;/item&gt;&lt;item&gt;1272&lt;/item&gt;&lt;item&gt;1273&lt;/item&gt;&lt;item&gt;1275&lt;/item&gt;&lt;item&gt;1278&lt;/item&gt;&lt;item&gt;1287&lt;/item&gt;&lt;item&gt;1296&lt;/item&gt;&lt;item&gt;1327&lt;/item&gt;&lt;item&gt;1338&lt;/item&gt;&lt;item&gt;1375&lt;/item&gt;&lt;item&gt;1378&lt;/item&gt;&lt;item&gt;1380&lt;/item&gt;&lt;item&gt;1405&lt;/item&gt;&lt;item&gt;1414&lt;/item&gt;&lt;item&gt;1418&lt;/item&gt;&lt;item&gt;1420&lt;/item&gt;&lt;item&gt;1438&lt;/item&gt;&lt;item&gt;1447&lt;/item&gt;&lt;item&gt;1451&lt;/item&gt;&lt;item&gt;1476&lt;/item&gt;&lt;item&gt;1493&lt;/item&gt;&lt;item&gt;1521&lt;/item&gt;&lt;item&gt;1522&lt;/item&gt;&lt;item&gt;1534&lt;/item&gt;&lt;item&gt;1595&lt;/item&gt;&lt;item&gt;1622&lt;/item&gt;&lt;item&gt;1628&lt;/item&gt;&lt;item&gt;1630&lt;/item&gt;&lt;item&gt;1631&lt;/item&gt;&lt;item&gt;1634&lt;/item&gt;&lt;item&gt;1661&lt;/item&gt;&lt;item&gt;1668&lt;/item&gt;&lt;item&gt;1834&lt;/item&gt;&lt;item&gt;1928&lt;/item&gt;&lt;item&gt;1976&lt;/item&gt;&lt;item&gt;2099&lt;/item&gt;&lt;item&gt;2242&lt;/item&gt;&lt;item&gt;2295&lt;/item&gt;&lt;item&gt;2308&lt;/item&gt;&lt;item&gt;2324&lt;/item&gt;&lt;item&gt;2396&lt;/item&gt;&lt;item&gt;2896&lt;/item&gt;&lt;item&gt;2957&lt;/item&gt;&lt;item&gt;3097&lt;/item&gt;&lt;item&gt;3169&lt;/item&gt;&lt;item&gt;3170&lt;/item&gt;&lt;item&gt;3589&lt;/item&gt;&lt;item&gt;3734&lt;/item&gt;&lt;item&gt;3949&lt;/item&gt;&lt;item&gt;4102&lt;/item&gt;&lt;item&gt;4206&lt;/item&gt;&lt;item&gt;4256&lt;/item&gt;&lt;item&gt;4339&lt;/item&gt;&lt;item&gt;4508&lt;/item&gt;&lt;item&gt;4887&lt;/item&gt;&lt;item&gt;4924&lt;/item&gt;&lt;item&gt;5703&lt;/item&gt;&lt;item&gt;6097&lt;/item&gt;&lt;item&gt;6098&lt;/item&gt;&lt;item&gt;6946&lt;/item&gt;&lt;item&gt;7358&lt;/item&gt;&lt;item&gt;7504&lt;/item&gt;&lt;item&gt;7562&lt;/item&gt;&lt;item&gt;8215&lt;/item&gt;&lt;item&gt;8975&lt;/item&gt;&lt;item&gt;9235&lt;/item&gt;&lt;item&gt;9953&lt;/item&gt;&lt;item&gt;10001&lt;/item&gt;&lt;item&gt;10271&lt;/item&gt;&lt;item&gt;10429&lt;/item&gt;&lt;item&gt;10764&lt;/item&gt;&lt;item&gt;11018&lt;/item&gt;&lt;item&gt;11152&lt;/item&gt;&lt;item&gt;11961&lt;/item&gt;&lt;item&gt;17574&lt;/item&gt;&lt;item&gt;17999&lt;/item&gt;&lt;item&gt;18465&lt;/item&gt;&lt;item&gt;19789&lt;/item&gt;&lt;item&gt;19853&lt;/item&gt;&lt;item&gt;20811&lt;/item&gt;&lt;item&gt;28344&lt;/item&gt;&lt;item&gt;28345&lt;/item&gt;&lt;item&gt;28351&lt;/item&gt;&lt;item&gt;28352&lt;/item&gt;&lt;item&gt;28354&lt;/item&gt;&lt;item&gt;28357&lt;/item&gt;&lt;item&gt;28358&lt;/item&gt;&lt;item&gt;28359&lt;/item&gt;&lt;item&gt;28360&lt;/item&gt;&lt;item&gt;28373&lt;/item&gt;&lt;item&gt;28375&lt;/item&gt;&lt;item&gt;28378&lt;/item&gt;&lt;item&gt;28382&lt;/item&gt;&lt;item&gt;28383&lt;/item&gt;&lt;item&gt;28385&lt;/item&gt;&lt;item&gt;28386&lt;/item&gt;&lt;item&gt;28387&lt;/item&gt;&lt;item&gt;28389&lt;/item&gt;&lt;item&gt;28398&lt;/item&gt;&lt;item&gt;28401&lt;/item&gt;&lt;item&gt;28402&lt;/item&gt;&lt;item&gt;28403&lt;/item&gt;&lt;item&gt;28404&lt;/item&gt;&lt;item&gt;28640&lt;/item&gt;&lt;item&gt;29362&lt;/item&gt;&lt;item&gt;29785&lt;/item&gt;&lt;/record-ids&gt;&lt;/item&gt;&lt;/Libraries&gt;"/>
  </w:docVars>
  <w:rsids>
    <w:rsidRoot w:val="00DA7451"/>
    <w:rsid w:val="000004DA"/>
    <w:rsid w:val="000007F2"/>
    <w:rsid w:val="00000DFE"/>
    <w:rsid w:val="00001134"/>
    <w:rsid w:val="000021E6"/>
    <w:rsid w:val="00005F92"/>
    <w:rsid w:val="0000754C"/>
    <w:rsid w:val="0001151A"/>
    <w:rsid w:val="00013CF5"/>
    <w:rsid w:val="0001527B"/>
    <w:rsid w:val="00017A87"/>
    <w:rsid w:val="000220F0"/>
    <w:rsid w:val="0002254F"/>
    <w:rsid w:val="00023027"/>
    <w:rsid w:val="00024054"/>
    <w:rsid w:val="0002547C"/>
    <w:rsid w:val="00025646"/>
    <w:rsid w:val="00026562"/>
    <w:rsid w:val="000275D0"/>
    <w:rsid w:val="00032D57"/>
    <w:rsid w:val="00034394"/>
    <w:rsid w:val="00035DD1"/>
    <w:rsid w:val="00035F37"/>
    <w:rsid w:val="00036C92"/>
    <w:rsid w:val="00042918"/>
    <w:rsid w:val="0004426B"/>
    <w:rsid w:val="000454F5"/>
    <w:rsid w:val="00045906"/>
    <w:rsid w:val="00045CED"/>
    <w:rsid w:val="000464B0"/>
    <w:rsid w:val="000466C7"/>
    <w:rsid w:val="00050A7B"/>
    <w:rsid w:val="00050FC6"/>
    <w:rsid w:val="00055BF8"/>
    <w:rsid w:val="0005651B"/>
    <w:rsid w:val="00064834"/>
    <w:rsid w:val="00064CA2"/>
    <w:rsid w:val="0006583D"/>
    <w:rsid w:val="00066BDA"/>
    <w:rsid w:val="000706B1"/>
    <w:rsid w:val="00072887"/>
    <w:rsid w:val="00075781"/>
    <w:rsid w:val="00081899"/>
    <w:rsid w:val="0008338B"/>
    <w:rsid w:val="000867A6"/>
    <w:rsid w:val="0008791E"/>
    <w:rsid w:val="000929F3"/>
    <w:rsid w:val="00093889"/>
    <w:rsid w:val="00093F0B"/>
    <w:rsid w:val="0009535C"/>
    <w:rsid w:val="000A18C8"/>
    <w:rsid w:val="000A47B0"/>
    <w:rsid w:val="000A641D"/>
    <w:rsid w:val="000A789E"/>
    <w:rsid w:val="000B4437"/>
    <w:rsid w:val="000B6CD7"/>
    <w:rsid w:val="000B70B0"/>
    <w:rsid w:val="000C0DB0"/>
    <w:rsid w:val="000C4F1D"/>
    <w:rsid w:val="000C6100"/>
    <w:rsid w:val="000C61D9"/>
    <w:rsid w:val="000C6D69"/>
    <w:rsid w:val="000D5950"/>
    <w:rsid w:val="000D5EF3"/>
    <w:rsid w:val="000D607C"/>
    <w:rsid w:val="000D714D"/>
    <w:rsid w:val="000D7A46"/>
    <w:rsid w:val="000E06DB"/>
    <w:rsid w:val="000E1909"/>
    <w:rsid w:val="000F2D01"/>
    <w:rsid w:val="000F3AF3"/>
    <w:rsid w:val="001020DC"/>
    <w:rsid w:val="00103214"/>
    <w:rsid w:val="00103869"/>
    <w:rsid w:val="00105E5D"/>
    <w:rsid w:val="00106233"/>
    <w:rsid w:val="00110BE4"/>
    <w:rsid w:val="00112588"/>
    <w:rsid w:val="0011352C"/>
    <w:rsid w:val="00113BBD"/>
    <w:rsid w:val="001158B7"/>
    <w:rsid w:val="00116C43"/>
    <w:rsid w:val="001218A6"/>
    <w:rsid w:val="00127292"/>
    <w:rsid w:val="00131871"/>
    <w:rsid w:val="001332BA"/>
    <w:rsid w:val="00134E4D"/>
    <w:rsid w:val="0013594B"/>
    <w:rsid w:val="00136E4B"/>
    <w:rsid w:val="00137026"/>
    <w:rsid w:val="001374B8"/>
    <w:rsid w:val="00147660"/>
    <w:rsid w:val="001513F1"/>
    <w:rsid w:val="00152863"/>
    <w:rsid w:val="001556E0"/>
    <w:rsid w:val="001631DE"/>
    <w:rsid w:val="00163ABF"/>
    <w:rsid w:val="00164E18"/>
    <w:rsid w:val="001710AA"/>
    <w:rsid w:val="00182C58"/>
    <w:rsid w:val="001853DE"/>
    <w:rsid w:val="001907D7"/>
    <w:rsid w:val="001933C4"/>
    <w:rsid w:val="001937B0"/>
    <w:rsid w:val="00193975"/>
    <w:rsid w:val="00194046"/>
    <w:rsid w:val="001953BE"/>
    <w:rsid w:val="001961D6"/>
    <w:rsid w:val="00197509"/>
    <w:rsid w:val="001A42FA"/>
    <w:rsid w:val="001A741B"/>
    <w:rsid w:val="001B0ABE"/>
    <w:rsid w:val="001B13C5"/>
    <w:rsid w:val="001B566D"/>
    <w:rsid w:val="001B791F"/>
    <w:rsid w:val="001C0C61"/>
    <w:rsid w:val="001C1AB8"/>
    <w:rsid w:val="001C42E5"/>
    <w:rsid w:val="001D581D"/>
    <w:rsid w:val="001E075D"/>
    <w:rsid w:val="001E17C3"/>
    <w:rsid w:val="001E38B7"/>
    <w:rsid w:val="001E4622"/>
    <w:rsid w:val="001F41DD"/>
    <w:rsid w:val="001F5262"/>
    <w:rsid w:val="00201239"/>
    <w:rsid w:val="00202216"/>
    <w:rsid w:val="00204E82"/>
    <w:rsid w:val="00206D4E"/>
    <w:rsid w:val="002071FA"/>
    <w:rsid w:val="0021160C"/>
    <w:rsid w:val="00211E31"/>
    <w:rsid w:val="00213A37"/>
    <w:rsid w:val="00213DCB"/>
    <w:rsid w:val="002145D1"/>
    <w:rsid w:val="00217B1A"/>
    <w:rsid w:val="00217CB6"/>
    <w:rsid w:val="00221A75"/>
    <w:rsid w:val="00222A0E"/>
    <w:rsid w:val="00222A8F"/>
    <w:rsid w:val="0022533A"/>
    <w:rsid w:val="00226589"/>
    <w:rsid w:val="00226841"/>
    <w:rsid w:val="0023032E"/>
    <w:rsid w:val="00232E42"/>
    <w:rsid w:val="00233651"/>
    <w:rsid w:val="002344FB"/>
    <w:rsid w:val="002350AB"/>
    <w:rsid w:val="00236B38"/>
    <w:rsid w:val="00237412"/>
    <w:rsid w:val="002379EC"/>
    <w:rsid w:val="002410D5"/>
    <w:rsid w:val="00242D77"/>
    <w:rsid w:val="00243A2E"/>
    <w:rsid w:val="00246D3F"/>
    <w:rsid w:val="002508AE"/>
    <w:rsid w:val="00251123"/>
    <w:rsid w:val="00265FC4"/>
    <w:rsid w:val="00266AF5"/>
    <w:rsid w:val="0027248D"/>
    <w:rsid w:val="00275C31"/>
    <w:rsid w:val="002766AE"/>
    <w:rsid w:val="002776A4"/>
    <w:rsid w:val="00281C03"/>
    <w:rsid w:val="00284DB1"/>
    <w:rsid w:val="00284F48"/>
    <w:rsid w:val="0028630F"/>
    <w:rsid w:val="00286E2A"/>
    <w:rsid w:val="0029226F"/>
    <w:rsid w:val="00292AB4"/>
    <w:rsid w:val="0029335F"/>
    <w:rsid w:val="00297B0A"/>
    <w:rsid w:val="002A59A9"/>
    <w:rsid w:val="002A5B9D"/>
    <w:rsid w:val="002A5F4D"/>
    <w:rsid w:val="002B374A"/>
    <w:rsid w:val="002B5F7F"/>
    <w:rsid w:val="002B6240"/>
    <w:rsid w:val="002C09CA"/>
    <w:rsid w:val="002C23D0"/>
    <w:rsid w:val="002C53EA"/>
    <w:rsid w:val="002C5BDB"/>
    <w:rsid w:val="002C789D"/>
    <w:rsid w:val="002D0282"/>
    <w:rsid w:val="002D307F"/>
    <w:rsid w:val="002D3CF6"/>
    <w:rsid w:val="002D43F0"/>
    <w:rsid w:val="002D5204"/>
    <w:rsid w:val="002D768A"/>
    <w:rsid w:val="002E3AF8"/>
    <w:rsid w:val="002F3AAA"/>
    <w:rsid w:val="002F41A7"/>
    <w:rsid w:val="00302FA2"/>
    <w:rsid w:val="003043CC"/>
    <w:rsid w:val="00306F6C"/>
    <w:rsid w:val="0031001E"/>
    <w:rsid w:val="0031325C"/>
    <w:rsid w:val="00313C75"/>
    <w:rsid w:val="00314D84"/>
    <w:rsid w:val="003155E3"/>
    <w:rsid w:val="003219B8"/>
    <w:rsid w:val="00326170"/>
    <w:rsid w:val="00330057"/>
    <w:rsid w:val="003302C3"/>
    <w:rsid w:val="003304CE"/>
    <w:rsid w:val="003309B5"/>
    <w:rsid w:val="00332589"/>
    <w:rsid w:val="0033465C"/>
    <w:rsid w:val="003420A6"/>
    <w:rsid w:val="003517F9"/>
    <w:rsid w:val="00352D73"/>
    <w:rsid w:val="00353CBE"/>
    <w:rsid w:val="0035740E"/>
    <w:rsid w:val="00360991"/>
    <w:rsid w:val="00365807"/>
    <w:rsid w:val="00366BE1"/>
    <w:rsid w:val="00367DFC"/>
    <w:rsid w:val="00370BE9"/>
    <w:rsid w:val="00370F17"/>
    <w:rsid w:val="00371BDE"/>
    <w:rsid w:val="00371CF9"/>
    <w:rsid w:val="00373CCC"/>
    <w:rsid w:val="00373EC1"/>
    <w:rsid w:val="00376517"/>
    <w:rsid w:val="00380B94"/>
    <w:rsid w:val="00382CA7"/>
    <w:rsid w:val="00383965"/>
    <w:rsid w:val="00391781"/>
    <w:rsid w:val="003925CC"/>
    <w:rsid w:val="00396A91"/>
    <w:rsid w:val="00396B7E"/>
    <w:rsid w:val="003A0114"/>
    <w:rsid w:val="003B29C3"/>
    <w:rsid w:val="003B4A9C"/>
    <w:rsid w:val="003B6782"/>
    <w:rsid w:val="003C15C2"/>
    <w:rsid w:val="003C2BE8"/>
    <w:rsid w:val="003C421E"/>
    <w:rsid w:val="003C5C5B"/>
    <w:rsid w:val="003D2C42"/>
    <w:rsid w:val="003D2FEC"/>
    <w:rsid w:val="003E427D"/>
    <w:rsid w:val="003E6370"/>
    <w:rsid w:val="003E7477"/>
    <w:rsid w:val="003F1624"/>
    <w:rsid w:val="003F5503"/>
    <w:rsid w:val="004006C9"/>
    <w:rsid w:val="00402047"/>
    <w:rsid w:val="00404E9D"/>
    <w:rsid w:val="004073A0"/>
    <w:rsid w:val="00410AF3"/>
    <w:rsid w:val="0041394E"/>
    <w:rsid w:val="004146E3"/>
    <w:rsid w:val="00414D80"/>
    <w:rsid w:val="00421272"/>
    <w:rsid w:val="004214CA"/>
    <w:rsid w:val="00425492"/>
    <w:rsid w:val="00426C34"/>
    <w:rsid w:val="00427AE6"/>
    <w:rsid w:val="00432A11"/>
    <w:rsid w:val="00436B8E"/>
    <w:rsid w:val="00442C1A"/>
    <w:rsid w:val="0045050C"/>
    <w:rsid w:val="00451F8F"/>
    <w:rsid w:val="00454212"/>
    <w:rsid w:val="00454F97"/>
    <w:rsid w:val="004570C7"/>
    <w:rsid w:val="00461A31"/>
    <w:rsid w:val="00462770"/>
    <w:rsid w:val="00464633"/>
    <w:rsid w:val="00464638"/>
    <w:rsid w:val="004649CA"/>
    <w:rsid w:val="00466E30"/>
    <w:rsid w:val="0047007F"/>
    <w:rsid w:val="004739BC"/>
    <w:rsid w:val="00475994"/>
    <w:rsid w:val="00477174"/>
    <w:rsid w:val="00485434"/>
    <w:rsid w:val="0048624A"/>
    <w:rsid w:val="00491301"/>
    <w:rsid w:val="00492C52"/>
    <w:rsid w:val="00492F06"/>
    <w:rsid w:val="00497CB0"/>
    <w:rsid w:val="004A387B"/>
    <w:rsid w:val="004A767C"/>
    <w:rsid w:val="004A7D9B"/>
    <w:rsid w:val="004B0279"/>
    <w:rsid w:val="004B14FD"/>
    <w:rsid w:val="004B28A6"/>
    <w:rsid w:val="004B44FE"/>
    <w:rsid w:val="004B5F00"/>
    <w:rsid w:val="004C02FE"/>
    <w:rsid w:val="004C6B27"/>
    <w:rsid w:val="004C6DCA"/>
    <w:rsid w:val="004D4E03"/>
    <w:rsid w:val="004D704F"/>
    <w:rsid w:val="004E17B5"/>
    <w:rsid w:val="004E28D7"/>
    <w:rsid w:val="004E4954"/>
    <w:rsid w:val="004E679D"/>
    <w:rsid w:val="004E7F60"/>
    <w:rsid w:val="004F05A3"/>
    <w:rsid w:val="004F47D4"/>
    <w:rsid w:val="004F7438"/>
    <w:rsid w:val="00505F15"/>
    <w:rsid w:val="00506A22"/>
    <w:rsid w:val="00506AC5"/>
    <w:rsid w:val="0051043D"/>
    <w:rsid w:val="00512AD9"/>
    <w:rsid w:val="00521318"/>
    <w:rsid w:val="00521E7F"/>
    <w:rsid w:val="00527D86"/>
    <w:rsid w:val="00535398"/>
    <w:rsid w:val="0053551F"/>
    <w:rsid w:val="005355A5"/>
    <w:rsid w:val="00537DAF"/>
    <w:rsid w:val="0054348B"/>
    <w:rsid w:val="00544D8D"/>
    <w:rsid w:val="005470E1"/>
    <w:rsid w:val="0055117F"/>
    <w:rsid w:val="005515D6"/>
    <w:rsid w:val="00556707"/>
    <w:rsid w:val="00556F36"/>
    <w:rsid w:val="00561713"/>
    <w:rsid w:val="00567DD8"/>
    <w:rsid w:val="00573DAD"/>
    <w:rsid w:val="0057669F"/>
    <w:rsid w:val="00576947"/>
    <w:rsid w:val="00576C8B"/>
    <w:rsid w:val="0057722C"/>
    <w:rsid w:val="0057769E"/>
    <w:rsid w:val="00580D7D"/>
    <w:rsid w:val="00590DDB"/>
    <w:rsid w:val="00593D9B"/>
    <w:rsid w:val="005968C7"/>
    <w:rsid w:val="00597009"/>
    <w:rsid w:val="00597A63"/>
    <w:rsid w:val="005A2B8F"/>
    <w:rsid w:val="005A5580"/>
    <w:rsid w:val="005A7141"/>
    <w:rsid w:val="005B333A"/>
    <w:rsid w:val="005B4272"/>
    <w:rsid w:val="005B7DFB"/>
    <w:rsid w:val="005C14F8"/>
    <w:rsid w:val="005C25A4"/>
    <w:rsid w:val="005C35BE"/>
    <w:rsid w:val="005C4490"/>
    <w:rsid w:val="005C4B2E"/>
    <w:rsid w:val="005D1252"/>
    <w:rsid w:val="005D1F1C"/>
    <w:rsid w:val="005D3053"/>
    <w:rsid w:val="005D4ECC"/>
    <w:rsid w:val="005D4ED7"/>
    <w:rsid w:val="005E1DD1"/>
    <w:rsid w:val="00600A3D"/>
    <w:rsid w:val="00602060"/>
    <w:rsid w:val="00603E34"/>
    <w:rsid w:val="00604940"/>
    <w:rsid w:val="006054FB"/>
    <w:rsid w:val="00607AE6"/>
    <w:rsid w:val="00610290"/>
    <w:rsid w:val="00612328"/>
    <w:rsid w:val="00613E32"/>
    <w:rsid w:val="0061408A"/>
    <w:rsid w:val="0061561E"/>
    <w:rsid w:val="006162FF"/>
    <w:rsid w:val="0062282D"/>
    <w:rsid w:val="006309F7"/>
    <w:rsid w:val="00630DDD"/>
    <w:rsid w:val="0063241C"/>
    <w:rsid w:val="006376CE"/>
    <w:rsid w:val="00641016"/>
    <w:rsid w:val="0064440D"/>
    <w:rsid w:val="00655361"/>
    <w:rsid w:val="0066036D"/>
    <w:rsid w:val="00662E36"/>
    <w:rsid w:val="00664D22"/>
    <w:rsid w:val="00674271"/>
    <w:rsid w:val="00677626"/>
    <w:rsid w:val="00677DF3"/>
    <w:rsid w:val="00680985"/>
    <w:rsid w:val="00686D08"/>
    <w:rsid w:val="00690AFC"/>
    <w:rsid w:val="00690E2A"/>
    <w:rsid w:val="0069242D"/>
    <w:rsid w:val="0069284D"/>
    <w:rsid w:val="00692F7D"/>
    <w:rsid w:val="00694A56"/>
    <w:rsid w:val="00697735"/>
    <w:rsid w:val="006A4921"/>
    <w:rsid w:val="006A7C16"/>
    <w:rsid w:val="006B0E78"/>
    <w:rsid w:val="006B2791"/>
    <w:rsid w:val="006B2EAB"/>
    <w:rsid w:val="006B3093"/>
    <w:rsid w:val="006B397F"/>
    <w:rsid w:val="006B468E"/>
    <w:rsid w:val="006B4DB2"/>
    <w:rsid w:val="006C0D3B"/>
    <w:rsid w:val="006C207F"/>
    <w:rsid w:val="006C632C"/>
    <w:rsid w:val="006C747E"/>
    <w:rsid w:val="006D029F"/>
    <w:rsid w:val="006D07AE"/>
    <w:rsid w:val="006D0E91"/>
    <w:rsid w:val="006D13C4"/>
    <w:rsid w:val="006D1484"/>
    <w:rsid w:val="006D24C6"/>
    <w:rsid w:val="006D2916"/>
    <w:rsid w:val="006D40F7"/>
    <w:rsid w:val="006E2541"/>
    <w:rsid w:val="006E340C"/>
    <w:rsid w:val="006E36EC"/>
    <w:rsid w:val="006F0F7E"/>
    <w:rsid w:val="006F2A47"/>
    <w:rsid w:val="006F6A24"/>
    <w:rsid w:val="006F6A3E"/>
    <w:rsid w:val="007004E6"/>
    <w:rsid w:val="007005D8"/>
    <w:rsid w:val="00702F39"/>
    <w:rsid w:val="00703186"/>
    <w:rsid w:val="0070452C"/>
    <w:rsid w:val="0070631F"/>
    <w:rsid w:val="0071194B"/>
    <w:rsid w:val="0071211A"/>
    <w:rsid w:val="00713DD1"/>
    <w:rsid w:val="007217C3"/>
    <w:rsid w:val="0072548C"/>
    <w:rsid w:val="007260E5"/>
    <w:rsid w:val="007279AA"/>
    <w:rsid w:val="00730EEB"/>
    <w:rsid w:val="00730EFC"/>
    <w:rsid w:val="007320C5"/>
    <w:rsid w:val="00732C0C"/>
    <w:rsid w:val="007351CC"/>
    <w:rsid w:val="007353EF"/>
    <w:rsid w:val="007374F8"/>
    <w:rsid w:val="007375D8"/>
    <w:rsid w:val="00740F61"/>
    <w:rsid w:val="0074342C"/>
    <w:rsid w:val="00743C72"/>
    <w:rsid w:val="00744C3B"/>
    <w:rsid w:val="00745255"/>
    <w:rsid w:val="00757169"/>
    <w:rsid w:val="0075755F"/>
    <w:rsid w:val="00761FF8"/>
    <w:rsid w:val="00764B88"/>
    <w:rsid w:val="007655BE"/>
    <w:rsid w:val="0076797D"/>
    <w:rsid w:val="007714DF"/>
    <w:rsid w:val="00776323"/>
    <w:rsid w:val="00783437"/>
    <w:rsid w:val="00783E08"/>
    <w:rsid w:val="00785824"/>
    <w:rsid w:val="00785E0F"/>
    <w:rsid w:val="00786EDB"/>
    <w:rsid w:val="007915C5"/>
    <w:rsid w:val="007935FC"/>
    <w:rsid w:val="00793D9A"/>
    <w:rsid w:val="00794E87"/>
    <w:rsid w:val="0079538E"/>
    <w:rsid w:val="007970B7"/>
    <w:rsid w:val="007A28C8"/>
    <w:rsid w:val="007A71CF"/>
    <w:rsid w:val="007B051C"/>
    <w:rsid w:val="007B1AB8"/>
    <w:rsid w:val="007B55BD"/>
    <w:rsid w:val="007B5CCA"/>
    <w:rsid w:val="007C2A6F"/>
    <w:rsid w:val="007C48F8"/>
    <w:rsid w:val="007C6063"/>
    <w:rsid w:val="007C6BD9"/>
    <w:rsid w:val="007C7F97"/>
    <w:rsid w:val="007D14C8"/>
    <w:rsid w:val="007D21CC"/>
    <w:rsid w:val="007D23CC"/>
    <w:rsid w:val="007E2CCC"/>
    <w:rsid w:val="007E3234"/>
    <w:rsid w:val="007E3874"/>
    <w:rsid w:val="007E4031"/>
    <w:rsid w:val="007E437D"/>
    <w:rsid w:val="007E4697"/>
    <w:rsid w:val="007E6F96"/>
    <w:rsid w:val="007F171E"/>
    <w:rsid w:val="007F3F7D"/>
    <w:rsid w:val="007F40A5"/>
    <w:rsid w:val="007F5F06"/>
    <w:rsid w:val="008049AB"/>
    <w:rsid w:val="00805877"/>
    <w:rsid w:val="008058FC"/>
    <w:rsid w:val="0080637A"/>
    <w:rsid w:val="00807C2E"/>
    <w:rsid w:val="00810876"/>
    <w:rsid w:val="00811D66"/>
    <w:rsid w:val="00816CB5"/>
    <w:rsid w:val="00817697"/>
    <w:rsid w:val="00821F46"/>
    <w:rsid w:val="008228C2"/>
    <w:rsid w:val="008244DE"/>
    <w:rsid w:val="00825483"/>
    <w:rsid w:val="00825C43"/>
    <w:rsid w:val="00826162"/>
    <w:rsid w:val="00827966"/>
    <w:rsid w:val="00827EF8"/>
    <w:rsid w:val="00830B5A"/>
    <w:rsid w:val="00834325"/>
    <w:rsid w:val="008375E3"/>
    <w:rsid w:val="00842D61"/>
    <w:rsid w:val="00844EBF"/>
    <w:rsid w:val="00852469"/>
    <w:rsid w:val="00861730"/>
    <w:rsid w:val="00862C7A"/>
    <w:rsid w:val="00863FD5"/>
    <w:rsid w:val="00867E6C"/>
    <w:rsid w:val="00873590"/>
    <w:rsid w:val="00876756"/>
    <w:rsid w:val="00880238"/>
    <w:rsid w:val="00880FBC"/>
    <w:rsid w:val="00885061"/>
    <w:rsid w:val="0089149D"/>
    <w:rsid w:val="00891C20"/>
    <w:rsid w:val="00894D70"/>
    <w:rsid w:val="00895060"/>
    <w:rsid w:val="00895CBA"/>
    <w:rsid w:val="008A36AE"/>
    <w:rsid w:val="008B06CF"/>
    <w:rsid w:val="008B1B2F"/>
    <w:rsid w:val="008B39B9"/>
    <w:rsid w:val="008B5C78"/>
    <w:rsid w:val="008C4893"/>
    <w:rsid w:val="008C64F9"/>
    <w:rsid w:val="008C73C8"/>
    <w:rsid w:val="008D3C96"/>
    <w:rsid w:val="008D479E"/>
    <w:rsid w:val="008D5080"/>
    <w:rsid w:val="008D647B"/>
    <w:rsid w:val="008D7B6D"/>
    <w:rsid w:val="008E2126"/>
    <w:rsid w:val="008E2A76"/>
    <w:rsid w:val="008E2F1A"/>
    <w:rsid w:val="008E38BC"/>
    <w:rsid w:val="008E3C0B"/>
    <w:rsid w:val="008E4FCF"/>
    <w:rsid w:val="008E71B1"/>
    <w:rsid w:val="008F1398"/>
    <w:rsid w:val="008F1512"/>
    <w:rsid w:val="008F5500"/>
    <w:rsid w:val="008F70D9"/>
    <w:rsid w:val="009005C3"/>
    <w:rsid w:val="00906986"/>
    <w:rsid w:val="0090743A"/>
    <w:rsid w:val="009126EA"/>
    <w:rsid w:val="00914EC5"/>
    <w:rsid w:val="00916B37"/>
    <w:rsid w:val="009172E8"/>
    <w:rsid w:val="00920B5F"/>
    <w:rsid w:val="009224F5"/>
    <w:rsid w:val="009267A7"/>
    <w:rsid w:val="009309D0"/>
    <w:rsid w:val="00930C04"/>
    <w:rsid w:val="009340A8"/>
    <w:rsid w:val="00934111"/>
    <w:rsid w:val="00936545"/>
    <w:rsid w:val="00941D2D"/>
    <w:rsid w:val="0094257A"/>
    <w:rsid w:val="00945DB1"/>
    <w:rsid w:val="009460ED"/>
    <w:rsid w:val="0094723C"/>
    <w:rsid w:val="00950389"/>
    <w:rsid w:val="00955FEE"/>
    <w:rsid w:val="00956A2B"/>
    <w:rsid w:val="00957FCE"/>
    <w:rsid w:val="0096314C"/>
    <w:rsid w:val="009656EB"/>
    <w:rsid w:val="00965BEE"/>
    <w:rsid w:val="00965E61"/>
    <w:rsid w:val="00967151"/>
    <w:rsid w:val="009674FD"/>
    <w:rsid w:val="009770F6"/>
    <w:rsid w:val="0097752D"/>
    <w:rsid w:val="009777EB"/>
    <w:rsid w:val="00980C24"/>
    <w:rsid w:val="00980ECE"/>
    <w:rsid w:val="0098417F"/>
    <w:rsid w:val="0098524D"/>
    <w:rsid w:val="009A0203"/>
    <w:rsid w:val="009A0E2B"/>
    <w:rsid w:val="009A2A4B"/>
    <w:rsid w:val="009A58CF"/>
    <w:rsid w:val="009B6E2D"/>
    <w:rsid w:val="009C0FB7"/>
    <w:rsid w:val="009C2458"/>
    <w:rsid w:val="009C5724"/>
    <w:rsid w:val="009C6A2D"/>
    <w:rsid w:val="009C6E55"/>
    <w:rsid w:val="009C76C6"/>
    <w:rsid w:val="009D125E"/>
    <w:rsid w:val="009D185A"/>
    <w:rsid w:val="009D3109"/>
    <w:rsid w:val="009D41AD"/>
    <w:rsid w:val="009D55DA"/>
    <w:rsid w:val="009D6656"/>
    <w:rsid w:val="009E04F2"/>
    <w:rsid w:val="009E056C"/>
    <w:rsid w:val="009E0B21"/>
    <w:rsid w:val="009E3AB1"/>
    <w:rsid w:val="009E57D6"/>
    <w:rsid w:val="009E58FA"/>
    <w:rsid w:val="009E693D"/>
    <w:rsid w:val="009F0D59"/>
    <w:rsid w:val="009F1742"/>
    <w:rsid w:val="009F1D8F"/>
    <w:rsid w:val="00A0781C"/>
    <w:rsid w:val="00A07EBE"/>
    <w:rsid w:val="00A11AC0"/>
    <w:rsid w:val="00A121B9"/>
    <w:rsid w:val="00A12B3F"/>
    <w:rsid w:val="00A14198"/>
    <w:rsid w:val="00A14CAD"/>
    <w:rsid w:val="00A15B05"/>
    <w:rsid w:val="00A16CF8"/>
    <w:rsid w:val="00A16CFA"/>
    <w:rsid w:val="00A170E4"/>
    <w:rsid w:val="00A1715A"/>
    <w:rsid w:val="00A2039C"/>
    <w:rsid w:val="00A21ECB"/>
    <w:rsid w:val="00A22268"/>
    <w:rsid w:val="00A23D84"/>
    <w:rsid w:val="00A256BC"/>
    <w:rsid w:val="00A3173E"/>
    <w:rsid w:val="00A34744"/>
    <w:rsid w:val="00A35791"/>
    <w:rsid w:val="00A35950"/>
    <w:rsid w:val="00A35DC8"/>
    <w:rsid w:val="00A35E93"/>
    <w:rsid w:val="00A40BB5"/>
    <w:rsid w:val="00A41333"/>
    <w:rsid w:val="00A44945"/>
    <w:rsid w:val="00A467EF"/>
    <w:rsid w:val="00A46DE8"/>
    <w:rsid w:val="00A5289E"/>
    <w:rsid w:val="00A55E7D"/>
    <w:rsid w:val="00A5668C"/>
    <w:rsid w:val="00A56D1F"/>
    <w:rsid w:val="00A6499D"/>
    <w:rsid w:val="00A65795"/>
    <w:rsid w:val="00A67B25"/>
    <w:rsid w:val="00A70DA9"/>
    <w:rsid w:val="00A768D1"/>
    <w:rsid w:val="00A81121"/>
    <w:rsid w:val="00A82114"/>
    <w:rsid w:val="00A87ABB"/>
    <w:rsid w:val="00AA2C44"/>
    <w:rsid w:val="00AB0C50"/>
    <w:rsid w:val="00AB1C4E"/>
    <w:rsid w:val="00AB1DE2"/>
    <w:rsid w:val="00AB4DA7"/>
    <w:rsid w:val="00AB6D47"/>
    <w:rsid w:val="00AB728D"/>
    <w:rsid w:val="00AB7759"/>
    <w:rsid w:val="00AC13BD"/>
    <w:rsid w:val="00AC4305"/>
    <w:rsid w:val="00AC555F"/>
    <w:rsid w:val="00AC6A16"/>
    <w:rsid w:val="00AD11B7"/>
    <w:rsid w:val="00AD15BE"/>
    <w:rsid w:val="00AD1985"/>
    <w:rsid w:val="00AD2BA9"/>
    <w:rsid w:val="00AD3D16"/>
    <w:rsid w:val="00AD4B02"/>
    <w:rsid w:val="00AD4E46"/>
    <w:rsid w:val="00AE153A"/>
    <w:rsid w:val="00AE3125"/>
    <w:rsid w:val="00AE4D95"/>
    <w:rsid w:val="00AF215F"/>
    <w:rsid w:val="00AF3F44"/>
    <w:rsid w:val="00AF5921"/>
    <w:rsid w:val="00AF7549"/>
    <w:rsid w:val="00AF7D08"/>
    <w:rsid w:val="00B041BC"/>
    <w:rsid w:val="00B07039"/>
    <w:rsid w:val="00B07B57"/>
    <w:rsid w:val="00B07C27"/>
    <w:rsid w:val="00B11847"/>
    <w:rsid w:val="00B14475"/>
    <w:rsid w:val="00B15D7E"/>
    <w:rsid w:val="00B16F3A"/>
    <w:rsid w:val="00B170DC"/>
    <w:rsid w:val="00B1752E"/>
    <w:rsid w:val="00B2069F"/>
    <w:rsid w:val="00B22AA2"/>
    <w:rsid w:val="00B235D8"/>
    <w:rsid w:val="00B24BA5"/>
    <w:rsid w:val="00B25A5E"/>
    <w:rsid w:val="00B27B01"/>
    <w:rsid w:val="00B30703"/>
    <w:rsid w:val="00B319EC"/>
    <w:rsid w:val="00B3603A"/>
    <w:rsid w:val="00B36E00"/>
    <w:rsid w:val="00B376EF"/>
    <w:rsid w:val="00B40CCD"/>
    <w:rsid w:val="00B41240"/>
    <w:rsid w:val="00B41F58"/>
    <w:rsid w:val="00B42186"/>
    <w:rsid w:val="00B4273C"/>
    <w:rsid w:val="00B430EF"/>
    <w:rsid w:val="00B446A6"/>
    <w:rsid w:val="00B44E42"/>
    <w:rsid w:val="00B4555C"/>
    <w:rsid w:val="00B46037"/>
    <w:rsid w:val="00B47C30"/>
    <w:rsid w:val="00B5239E"/>
    <w:rsid w:val="00B537D0"/>
    <w:rsid w:val="00B5540D"/>
    <w:rsid w:val="00B55F56"/>
    <w:rsid w:val="00B63010"/>
    <w:rsid w:val="00B64AF1"/>
    <w:rsid w:val="00B64BE8"/>
    <w:rsid w:val="00B66710"/>
    <w:rsid w:val="00B66BDB"/>
    <w:rsid w:val="00B71AE1"/>
    <w:rsid w:val="00B71BDE"/>
    <w:rsid w:val="00B720FF"/>
    <w:rsid w:val="00B7268E"/>
    <w:rsid w:val="00B7459D"/>
    <w:rsid w:val="00B77EEC"/>
    <w:rsid w:val="00B84636"/>
    <w:rsid w:val="00B84659"/>
    <w:rsid w:val="00B85A31"/>
    <w:rsid w:val="00B87B03"/>
    <w:rsid w:val="00B93AF2"/>
    <w:rsid w:val="00B94F90"/>
    <w:rsid w:val="00B95E9D"/>
    <w:rsid w:val="00B97958"/>
    <w:rsid w:val="00B97FA7"/>
    <w:rsid w:val="00BA1219"/>
    <w:rsid w:val="00BA4270"/>
    <w:rsid w:val="00BA4EC0"/>
    <w:rsid w:val="00BB2FA4"/>
    <w:rsid w:val="00BB4977"/>
    <w:rsid w:val="00BB66B9"/>
    <w:rsid w:val="00BC1228"/>
    <w:rsid w:val="00BC42A6"/>
    <w:rsid w:val="00BC5624"/>
    <w:rsid w:val="00BD7348"/>
    <w:rsid w:val="00BE040D"/>
    <w:rsid w:val="00BE21C1"/>
    <w:rsid w:val="00BE2A71"/>
    <w:rsid w:val="00BE4682"/>
    <w:rsid w:val="00BE5E14"/>
    <w:rsid w:val="00BF1107"/>
    <w:rsid w:val="00BF2EC0"/>
    <w:rsid w:val="00C01BA4"/>
    <w:rsid w:val="00C023BE"/>
    <w:rsid w:val="00C02A7E"/>
    <w:rsid w:val="00C0300C"/>
    <w:rsid w:val="00C04BAF"/>
    <w:rsid w:val="00C04CDA"/>
    <w:rsid w:val="00C061F3"/>
    <w:rsid w:val="00C102AB"/>
    <w:rsid w:val="00C11A9B"/>
    <w:rsid w:val="00C13950"/>
    <w:rsid w:val="00C1507D"/>
    <w:rsid w:val="00C16019"/>
    <w:rsid w:val="00C253A4"/>
    <w:rsid w:val="00C27148"/>
    <w:rsid w:val="00C32B82"/>
    <w:rsid w:val="00C333C0"/>
    <w:rsid w:val="00C33E19"/>
    <w:rsid w:val="00C34110"/>
    <w:rsid w:val="00C40211"/>
    <w:rsid w:val="00C4180E"/>
    <w:rsid w:val="00C42F3F"/>
    <w:rsid w:val="00C43726"/>
    <w:rsid w:val="00C43CB5"/>
    <w:rsid w:val="00C47877"/>
    <w:rsid w:val="00C51969"/>
    <w:rsid w:val="00C520F4"/>
    <w:rsid w:val="00C552B9"/>
    <w:rsid w:val="00C5535F"/>
    <w:rsid w:val="00C60E1D"/>
    <w:rsid w:val="00C612A8"/>
    <w:rsid w:val="00C63A00"/>
    <w:rsid w:val="00C64C4C"/>
    <w:rsid w:val="00C64D46"/>
    <w:rsid w:val="00C64E2F"/>
    <w:rsid w:val="00C70451"/>
    <w:rsid w:val="00C741C0"/>
    <w:rsid w:val="00C74F0B"/>
    <w:rsid w:val="00C75904"/>
    <w:rsid w:val="00C76B79"/>
    <w:rsid w:val="00C8029B"/>
    <w:rsid w:val="00C8077C"/>
    <w:rsid w:val="00C94FA3"/>
    <w:rsid w:val="00C95495"/>
    <w:rsid w:val="00C95AC8"/>
    <w:rsid w:val="00CA06B8"/>
    <w:rsid w:val="00CA383E"/>
    <w:rsid w:val="00CB36FC"/>
    <w:rsid w:val="00CC4C1E"/>
    <w:rsid w:val="00CC5499"/>
    <w:rsid w:val="00CC69B4"/>
    <w:rsid w:val="00CC6D32"/>
    <w:rsid w:val="00CD0095"/>
    <w:rsid w:val="00CD41E3"/>
    <w:rsid w:val="00CD671D"/>
    <w:rsid w:val="00CE1D37"/>
    <w:rsid w:val="00CE4E4E"/>
    <w:rsid w:val="00CE6CDE"/>
    <w:rsid w:val="00CF2B6E"/>
    <w:rsid w:val="00CF41F4"/>
    <w:rsid w:val="00CF7C01"/>
    <w:rsid w:val="00D036A5"/>
    <w:rsid w:val="00D03EF7"/>
    <w:rsid w:val="00D253B9"/>
    <w:rsid w:val="00D25729"/>
    <w:rsid w:val="00D2593B"/>
    <w:rsid w:val="00D266A9"/>
    <w:rsid w:val="00D27641"/>
    <w:rsid w:val="00D31D77"/>
    <w:rsid w:val="00D31DD1"/>
    <w:rsid w:val="00D34466"/>
    <w:rsid w:val="00D34500"/>
    <w:rsid w:val="00D348B2"/>
    <w:rsid w:val="00D3591D"/>
    <w:rsid w:val="00D41969"/>
    <w:rsid w:val="00D43226"/>
    <w:rsid w:val="00D44282"/>
    <w:rsid w:val="00D51A19"/>
    <w:rsid w:val="00D51C4C"/>
    <w:rsid w:val="00D528BD"/>
    <w:rsid w:val="00D53FB8"/>
    <w:rsid w:val="00D548E9"/>
    <w:rsid w:val="00D5689F"/>
    <w:rsid w:val="00D5735A"/>
    <w:rsid w:val="00D6339E"/>
    <w:rsid w:val="00D658E5"/>
    <w:rsid w:val="00D65B05"/>
    <w:rsid w:val="00D70225"/>
    <w:rsid w:val="00D71574"/>
    <w:rsid w:val="00D71CBF"/>
    <w:rsid w:val="00D72379"/>
    <w:rsid w:val="00D73699"/>
    <w:rsid w:val="00D73E17"/>
    <w:rsid w:val="00D77260"/>
    <w:rsid w:val="00D81F58"/>
    <w:rsid w:val="00D82660"/>
    <w:rsid w:val="00D82CDD"/>
    <w:rsid w:val="00D82FFA"/>
    <w:rsid w:val="00D90EA8"/>
    <w:rsid w:val="00D91254"/>
    <w:rsid w:val="00D91428"/>
    <w:rsid w:val="00D92483"/>
    <w:rsid w:val="00D9496B"/>
    <w:rsid w:val="00DA1FB0"/>
    <w:rsid w:val="00DA48CD"/>
    <w:rsid w:val="00DA66AB"/>
    <w:rsid w:val="00DA7451"/>
    <w:rsid w:val="00DB0FE6"/>
    <w:rsid w:val="00DB23A5"/>
    <w:rsid w:val="00DB50D1"/>
    <w:rsid w:val="00DB5B6A"/>
    <w:rsid w:val="00DB6C12"/>
    <w:rsid w:val="00DC4291"/>
    <w:rsid w:val="00DC460B"/>
    <w:rsid w:val="00DC61D1"/>
    <w:rsid w:val="00DC7F8C"/>
    <w:rsid w:val="00DD5227"/>
    <w:rsid w:val="00DD5BD5"/>
    <w:rsid w:val="00DD6C8C"/>
    <w:rsid w:val="00DE5635"/>
    <w:rsid w:val="00DE5926"/>
    <w:rsid w:val="00DE59F0"/>
    <w:rsid w:val="00DF0425"/>
    <w:rsid w:val="00DF0AA0"/>
    <w:rsid w:val="00DF27C9"/>
    <w:rsid w:val="00DF2B26"/>
    <w:rsid w:val="00DF7622"/>
    <w:rsid w:val="00E0111F"/>
    <w:rsid w:val="00E01B73"/>
    <w:rsid w:val="00E01BB9"/>
    <w:rsid w:val="00E04084"/>
    <w:rsid w:val="00E074D0"/>
    <w:rsid w:val="00E07B36"/>
    <w:rsid w:val="00E12496"/>
    <w:rsid w:val="00E14FBB"/>
    <w:rsid w:val="00E15907"/>
    <w:rsid w:val="00E17F4B"/>
    <w:rsid w:val="00E21BE7"/>
    <w:rsid w:val="00E21F55"/>
    <w:rsid w:val="00E21FD5"/>
    <w:rsid w:val="00E249F3"/>
    <w:rsid w:val="00E26EE1"/>
    <w:rsid w:val="00E334B0"/>
    <w:rsid w:val="00E367D6"/>
    <w:rsid w:val="00E371A3"/>
    <w:rsid w:val="00E43B15"/>
    <w:rsid w:val="00E45108"/>
    <w:rsid w:val="00E47D29"/>
    <w:rsid w:val="00E514B6"/>
    <w:rsid w:val="00E54D22"/>
    <w:rsid w:val="00E55A04"/>
    <w:rsid w:val="00E607C5"/>
    <w:rsid w:val="00E628E8"/>
    <w:rsid w:val="00E646E5"/>
    <w:rsid w:val="00E64797"/>
    <w:rsid w:val="00E70486"/>
    <w:rsid w:val="00E715CA"/>
    <w:rsid w:val="00E73B4A"/>
    <w:rsid w:val="00E7410C"/>
    <w:rsid w:val="00E753C4"/>
    <w:rsid w:val="00E811DD"/>
    <w:rsid w:val="00E837BA"/>
    <w:rsid w:val="00E90B7B"/>
    <w:rsid w:val="00E91E72"/>
    <w:rsid w:val="00E92D65"/>
    <w:rsid w:val="00EA4F71"/>
    <w:rsid w:val="00EB02AA"/>
    <w:rsid w:val="00EB0817"/>
    <w:rsid w:val="00EB1BC6"/>
    <w:rsid w:val="00EB39ED"/>
    <w:rsid w:val="00EB5A4C"/>
    <w:rsid w:val="00EB5D4B"/>
    <w:rsid w:val="00EB769E"/>
    <w:rsid w:val="00EB7CC8"/>
    <w:rsid w:val="00EC11C5"/>
    <w:rsid w:val="00EC133D"/>
    <w:rsid w:val="00EC3389"/>
    <w:rsid w:val="00EC3AD4"/>
    <w:rsid w:val="00ED37A0"/>
    <w:rsid w:val="00ED507C"/>
    <w:rsid w:val="00ED6C87"/>
    <w:rsid w:val="00ED77D9"/>
    <w:rsid w:val="00ED781C"/>
    <w:rsid w:val="00EE04E1"/>
    <w:rsid w:val="00EE16F9"/>
    <w:rsid w:val="00EE18EE"/>
    <w:rsid w:val="00EE2DC2"/>
    <w:rsid w:val="00EE4B80"/>
    <w:rsid w:val="00EF1FE5"/>
    <w:rsid w:val="00EF27F6"/>
    <w:rsid w:val="00EF4C42"/>
    <w:rsid w:val="00EF50C8"/>
    <w:rsid w:val="00EF55F2"/>
    <w:rsid w:val="00F016B9"/>
    <w:rsid w:val="00F0353C"/>
    <w:rsid w:val="00F065B7"/>
    <w:rsid w:val="00F06E9C"/>
    <w:rsid w:val="00F0712A"/>
    <w:rsid w:val="00F1349B"/>
    <w:rsid w:val="00F14431"/>
    <w:rsid w:val="00F15F6E"/>
    <w:rsid w:val="00F16964"/>
    <w:rsid w:val="00F21CBB"/>
    <w:rsid w:val="00F2365E"/>
    <w:rsid w:val="00F274D7"/>
    <w:rsid w:val="00F30A08"/>
    <w:rsid w:val="00F339D2"/>
    <w:rsid w:val="00F34E91"/>
    <w:rsid w:val="00F41BCF"/>
    <w:rsid w:val="00F431BB"/>
    <w:rsid w:val="00F44B1A"/>
    <w:rsid w:val="00F45E38"/>
    <w:rsid w:val="00F460D7"/>
    <w:rsid w:val="00F478DC"/>
    <w:rsid w:val="00F47F64"/>
    <w:rsid w:val="00F539F5"/>
    <w:rsid w:val="00F56F13"/>
    <w:rsid w:val="00F63D40"/>
    <w:rsid w:val="00F64632"/>
    <w:rsid w:val="00F702E8"/>
    <w:rsid w:val="00F70799"/>
    <w:rsid w:val="00F72606"/>
    <w:rsid w:val="00F72739"/>
    <w:rsid w:val="00F7317A"/>
    <w:rsid w:val="00F809D7"/>
    <w:rsid w:val="00F80E97"/>
    <w:rsid w:val="00F82E00"/>
    <w:rsid w:val="00F93C07"/>
    <w:rsid w:val="00FA1678"/>
    <w:rsid w:val="00FA1DBA"/>
    <w:rsid w:val="00FA3322"/>
    <w:rsid w:val="00FA73D2"/>
    <w:rsid w:val="00FA7B75"/>
    <w:rsid w:val="00FA7F5B"/>
    <w:rsid w:val="00FB2D0D"/>
    <w:rsid w:val="00FB3704"/>
    <w:rsid w:val="00FB5B9D"/>
    <w:rsid w:val="00FB5C89"/>
    <w:rsid w:val="00FB6A50"/>
    <w:rsid w:val="00FC3AC2"/>
    <w:rsid w:val="00FC3AE5"/>
    <w:rsid w:val="00FD16BD"/>
    <w:rsid w:val="00FD416B"/>
    <w:rsid w:val="00FD45F6"/>
    <w:rsid w:val="00FD6544"/>
    <w:rsid w:val="00FE25A2"/>
    <w:rsid w:val="00FE2963"/>
    <w:rsid w:val="00FE3C7C"/>
    <w:rsid w:val="00FE5933"/>
    <w:rsid w:val="00FE7085"/>
    <w:rsid w:val="00FE7C7D"/>
    <w:rsid w:val="00FF0121"/>
    <w:rsid w:val="00FF0CE2"/>
    <w:rsid w:val="00FF1AAF"/>
    <w:rsid w:val="00FF4146"/>
    <w:rsid w:val="00FF4954"/>
    <w:rsid w:val="00FF58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47B90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789E"/>
    <w:rPr>
      <w:rFonts w:ascii="Times New Roman" w:hAnsi="Times New Roman"/>
      <w:sz w:val="24"/>
    </w:rPr>
  </w:style>
  <w:style w:type="paragraph" w:styleId="Heading1">
    <w:name w:val="heading 1"/>
    <w:basedOn w:val="Normal"/>
    <w:next w:val="Normal"/>
    <w:link w:val="Heading1Char"/>
    <w:uiPriority w:val="9"/>
    <w:qFormat/>
    <w:rsid w:val="00DA7451"/>
    <w:pPr>
      <w:keepNext/>
      <w:keepLines/>
      <w:numPr>
        <w:numId w:val="2"/>
      </w:numPr>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DA7451"/>
    <w:pPr>
      <w:keepNext/>
      <w:keepLines/>
      <w:numPr>
        <w:ilvl w:val="1"/>
        <w:numId w:val="2"/>
      </w:numPr>
      <w:spacing w:before="200" w:after="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664D22"/>
    <w:pPr>
      <w:keepNext/>
      <w:keepLines/>
      <w:numPr>
        <w:ilvl w:val="2"/>
        <w:numId w:val="2"/>
      </w:numPr>
      <w:spacing w:before="200" w:after="0"/>
      <w:outlineLvl w:val="2"/>
    </w:pPr>
    <w:rPr>
      <w:rFonts w:eastAsiaTheme="majorEastAsia" w:cstheme="majorBidi"/>
      <w:b/>
      <w:bCs/>
    </w:rPr>
  </w:style>
  <w:style w:type="paragraph" w:styleId="Heading4">
    <w:name w:val="heading 4"/>
    <w:basedOn w:val="Normal"/>
    <w:next w:val="Normal"/>
    <w:link w:val="Heading4Char"/>
    <w:uiPriority w:val="9"/>
    <w:unhideWhenUsed/>
    <w:qFormat/>
    <w:rsid w:val="00664D22"/>
    <w:pPr>
      <w:keepNext/>
      <w:keepLines/>
      <w:numPr>
        <w:ilvl w:val="3"/>
        <w:numId w:val="2"/>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DA7451"/>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DA7451"/>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DA7451"/>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A7451"/>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DA7451"/>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A7451"/>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DA7451"/>
    <w:rPr>
      <w:rFonts w:ascii="Times New Roman" w:eastAsiaTheme="majorEastAsia" w:hAnsi="Times New Roman" w:cstheme="majorBidi"/>
      <w:b/>
      <w:bCs/>
      <w:sz w:val="24"/>
      <w:szCs w:val="26"/>
    </w:rPr>
  </w:style>
  <w:style w:type="character" w:customStyle="1" w:styleId="Heading3Char">
    <w:name w:val="Heading 3 Char"/>
    <w:basedOn w:val="DefaultParagraphFont"/>
    <w:link w:val="Heading3"/>
    <w:uiPriority w:val="9"/>
    <w:rsid w:val="00664D22"/>
    <w:rPr>
      <w:rFonts w:ascii="Times New Roman" w:eastAsiaTheme="majorEastAsia" w:hAnsi="Times New Roman" w:cstheme="majorBidi"/>
      <w:b/>
      <w:bCs/>
      <w:sz w:val="24"/>
    </w:rPr>
  </w:style>
  <w:style w:type="character" w:customStyle="1" w:styleId="Heading4Char">
    <w:name w:val="Heading 4 Char"/>
    <w:basedOn w:val="DefaultParagraphFont"/>
    <w:link w:val="Heading4"/>
    <w:uiPriority w:val="9"/>
    <w:rsid w:val="00664D22"/>
    <w:rPr>
      <w:rFonts w:ascii="Times New Roman" w:eastAsiaTheme="majorEastAsia" w:hAnsi="Times New Roman" w:cstheme="majorBidi"/>
      <w:b/>
      <w:bCs/>
      <w:iCs/>
    </w:rPr>
  </w:style>
  <w:style w:type="character" w:customStyle="1" w:styleId="Heading5Char">
    <w:name w:val="Heading 5 Char"/>
    <w:basedOn w:val="DefaultParagraphFont"/>
    <w:link w:val="Heading5"/>
    <w:uiPriority w:val="9"/>
    <w:semiHidden/>
    <w:rsid w:val="00DA7451"/>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DA7451"/>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DA745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DA745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DA7451"/>
    <w:rPr>
      <w:rFonts w:asciiTheme="majorHAnsi" w:eastAsiaTheme="majorEastAsia" w:hAnsiTheme="majorHAnsi" w:cstheme="majorBidi"/>
      <w:i/>
      <w:iCs/>
      <w:color w:val="404040" w:themeColor="text1" w:themeTint="BF"/>
      <w:sz w:val="20"/>
      <w:szCs w:val="20"/>
    </w:rPr>
  </w:style>
  <w:style w:type="paragraph" w:styleId="TOCHeading">
    <w:name w:val="TOC Heading"/>
    <w:basedOn w:val="Heading1"/>
    <w:next w:val="Normal"/>
    <w:uiPriority w:val="39"/>
    <w:semiHidden/>
    <w:unhideWhenUsed/>
    <w:qFormat/>
    <w:rsid w:val="00DA7451"/>
    <w:pPr>
      <w:outlineLvl w:val="9"/>
    </w:pPr>
    <w:rPr>
      <w:rFonts w:asciiTheme="majorHAnsi" w:hAnsiTheme="majorHAnsi"/>
      <w:color w:val="365F91" w:themeColor="accent1" w:themeShade="BF"/>
      <w:lang w:val="en-US" w:eastAsia="ja-JP"/>
    </w:rPr>
  </w:style>
  <w:style w:type="paragraph" w:styleId="BalloonText">
    <w:name w:val="Balloon Text"/>
    <w:basedOn w:val="Normal"/>
    <w:link w:val="BalloonTextChar"/>
    <w:uiPriority w:val="99"/>
    <w:semiHidden/>
    <w:unhideWhenUsed/>
    <w:rsid w:val="00DA74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7451"/>
    <w:rPr>
      <w:rFonts w:ascii="Tahoma" w:hAnsi="Tahoma" w:cs="Tahoma"/>
      <w:sz w:val="16"/>
      <w:szCs w:val="16"/>
    </w:rPr>
  </w:style>
  <w:style w:type="paragraph" w:styleId="ListParagraph">
    <w:name w:val="List Paragraph"/>
    <w:basedOn w:val="Normal"/>
    <w:uiPriority w:val="34"/>
    <w:qFormat/>
    <w:rsid w:val="00DA7451"/>
    <w:pPr>
      <w:ind w:left="720"/>
      <w:contextualSpacing/>
    </w:pPr>
  </w:style>
  <w:style w:type="paragraph" w:styleId="TOC1">
    <w:name w:val="toc 1"/>
    <w:basedOn w:val="Normal"/>
    <w:next w:val="Normal"/>
    <w:link w:val="TOC1Char"/>
    <w:autoRedefine/>
    <w:uiPriority w:val="39"/>
    <w:unhideWhenUsed/>
    <w:rsid w:val="00505F15"/>
    <w:pPr>
      <w:spacing w:after="100"/>
    </w:pPr>
  </w:style>
  <w:style w:type="paragraph" w:styleId="TOC2">
    <w:name w:val="toc 2"/>
    <w:basedOn w:val="Normal"/>
    <w:next w:val="Normal"/>
    <w:autoRedefine/>
    <w:uiPriority w:val="39"/>
    <w:unhideWhenUsed/>
    <w:rsid w:val="00505F15"/>
    <w:pPr>
      <w:spacing w:after="100"/>
      <w:ind w:left="220"/>
    </w:pPr>
  </w:style>
  <w:style w:type="character" w:styleId="Hyperlink">
    <w:name w:val="Hyperlink"/>
    <w:basedOn w:val="DefaultParagraphFont"/>
    <w:uiPriority w:val="99"/>
    <w:unhideWhenUsed/>
    <w:rsid w:val="00505F15"/>
    <w:rPr>
      <w:rFonts w:ascii="Times New Roman" w:hAnsi="Times New Roman"/>
      <w:color w:val="auto"/>
      <w:sz w:val="24"/>
      <w:u w:val="none"/>
    </w:rPr>
  </w:style>
  <w:style w:type="paragraph" w:customStyle="1" w:styleId="EndNoteBibliographyTitle">
    <w:name w:val="EndNote Bibliography Title"/>
    <w:basedOn w:val="Normal"/>
    <w:link w:val="EndNoteBibliographyTitleChar"/>
    <w:rsid w:val="00DA7451"/>
    <w:pPr>
      <w:spacing w:after="0"/>
      <w:jc w:val="center"/>
    </w:pPr>
    <w:rPr>
      <w:rFonts w:ascii="Calibri" w:hAnsi="Calibri" w:cs="Calibri"/>
      <w:noProof/>
      <w:sz w:val="22"/>
      <w:lang w:val="en-US"/>
    </w:rPr>
  </w:style>
  <w:style w:type="character" w:customStyle="1" w:styleId="EndNoteBibliographyTitleChar">
    <w:name w:val="EndNote Bibliography Title Char"/>
    <w:basedOn w:val="DefaultParagraphFont"/>
    <w:link w:val="EndNoteBibliographyTitle"/>
    <w:rsid w:val="00DA7451"/>
    <w:rPr>
      <w:rFonts w:ascii="Calibri" w:hAnsi="Calibri" w:cs="Calibri"/>
      <w:noProof/>
      <w:lang w:val="en-US"/>
    </w:rPr>
  </w:style>
  <w:style w:type="paragraph" w:customStyle="1" w:styleId="EndNoteBibliography">
    <w:name w:val="EndNote Bibliography"/>
    <w:basedOn w:val="Normal"/>
    <w:link w:val="EndNoteBibliographyChar"/>
    <w:rsid w:val="00DA7451"/>
    <w:pPr>
      <w:spacing w:line="240" w:lineRule="auto"/>
    </w:pPr>
    <w:rPr>
      <w:rFonts w:ascii="Calibri" w:hAnsi="Calibri" w:cs="Calibri"/>
      <w:noProof/>
      <w:sz w:val="22"/>
      <w:lang w:val="en-US"/>
    </w:rPr>
  </w:style>
  <w:style w:type="character" w:customStyle="1" w:styleId="EndNoteBibliographyChar">
    <w:name w:val="EndNote Bibliography Char"/>
    <w:basedOn w:val="DefaultParagraphFont"/>
    <w:link w:val="EndNoteBibliography"/>
    <w:rsid w:val="00DA7451"/>
    <w:rPr>
      <w:rFonts w:ascii="Calibri" w:hAnsi="Calibri" w:cs="Calibri"/>
      <w:noProof/>
      <w:lang w:val="en-US"/>
    </w:rPr>
  </w:style>
  <w:style w:type="paragraph" w:styleId="Caption">
    <w:name w:val="caption"/>
    <w:basedOn w:val="Normal"/>
    <w:next w:val="Normal"/>
    <w:uiPriority w:val="35"/>
    <w:unhideWhenUsed/>
    <w:qFormat/>
    <w:rsid w:val="00DA7451"/>
    <w:pPr>
      <w:spacing w:line="240" w:lineRule="auto"/>
    </w:pPr>
    <w:rPr>
      <w:b/>
      <w:bCs/>
      <w:szCs w:val="18"/>
    </w:rPr>
  </w:style>
  <w:style w:type="paragraph" w:customStyle="1" w:styleId="Style1">
    <w:name w:val="Style1"/>
    <w:basedOn w:val="Heading2"/>
    <w:qFormat/>
    <w:rsid w:val="00DA7451"/>
    <w:pPr>
      <w:numPr>
        <w:ilvl w:val="0"/>
        <w:numId w:val="0"/>
      </w:numPr>
    </w:pPr>
  </w:style>
  <w:style w:type="paragraph" w:styleId="TOC3">
    <w:name w:val="toc 3"/>
    <w:basedOn w:val="Normal"/>
    <w:next w:val="Normal"/>
    <w:autoRedefine/>
    <w:uiPriority w:val="39"/>
    <w:unhideWhenUsed/>
    <w:rsid w:val="00505F15"/>
    <w:pPr>
      <w:spacing w:after="100"/>
      <w:ind w:left="440"/>
    </w:pPr>
  </w:style>
  <w:style w:type="paragraph" w:styleId="TableofFigures">
    <w:name w:val="table of figures"/>
    <w:basedOn w:val="Normal"/>
    <w:next w:val="Normal"/>
    <w:uiPriority w:val="99"/>
    <w:unhideWhenUsed/>
    <w:rsid w:val="00DA7451"/>
    <w:pPr>
      <w:spacing w:after="0"/>
    </w:pPr>
  </w:style>
  <w:style w:type="paragraph" w:styleId="Header">
    <w:name w:val="header"/>
    <w:basedOn w:val="Normal"/>
    <w:link w:val="HeaderChar"/>
    <w:unhideWhenUsed/>
    <w:rsid w:val="00497CB0"/>
    <w:pPr>
      <w:tabs>
        <w:tab w:val="center" w:pos="4513"/>
        <w:tab w:val="right" w:pos="9026"/>
      </w:tabs>
      <w:spacing w:after="0" w:line="240" w:lineRule="auto"/>
    </w:pPr>
  </w:style>
  <w:style w:type="character" w:customStyle="1" w:styleId="HeaderChar">
    <w:name w:val="Header Char"/>
    <w:basedOn w:val="DefaultParagraphFont"/>
    <w:link w:val="Header"/>
    <w:rsid w:val="00497CB0"/>
  </w:style>
  <w:style w:type="paragraph" w:styleId="Footer">
    <w:name w:val="footer"/>
    <w:basedOn w:val="Normal"/>
    <w:link w:val="FooterChar"/>
    <w:uiPriority w:val="99"/>
    <w:unhideWhenUsed/>
    <w:rsid w:val="00497CB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97CB0"/>
  </w:style>
  <w:style w:type="table" w:styleId="TableGrid">
    <w:name w:val="Table Grid"/>
    <w:basedOn w:val="TableNormal"/>
    <w:uiPriority w:val="39"/>
    <w:rsid w:val="00F63D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C64E2F"/>
    <w:rPr>
      <w:sz w:val="16"/>
      <w:szCs w:val="16"/>
    </w:rPr>
  </w:style>
  <w:style w:type="paragraph" w:styleId="CommentText">
    <w:name w:val="annotation text"/>
    <w:basedOn w:val="Normal"/>
    <w:link w:val="CommentTextChar"/>
    <w:uiPriority w:val="99"/>
    <w:semiHidden/>
    <w:unhideWhenUsed/>
    <w:rsid w:val="00C64E2F"/>
    <w:pPr>
      <w:spacing w:line="240" w:lineRule="auto"/>
    </w:pPr>
    <w:rPr>
      <w:sz w:val="20"/>
      <w:szCs w:val="20"/>
    </w:rPr>
  </w:style>
  <w:style w:type="character" w:customStyle="1" w:styleId="CommentTextChar">
    <w:name w:val="Comment Text Char"/>
    <w:basedOn w:val="DefaultParagraphFont"/>
    <w:link w:val="CommentText"/>
    <w:uiPriority w:val="99"/>
    <w:semiHidden/>
    <w:rsid w:val="00C64E2F"/>
    <w:rPr>
      <w:sz w:val="20"/>
      <w:szCs w:val="20"/>
    </w:rPr>
  </w:style>
  <w:style w:type="paragraph" w:styleId="CommentSubject">
    <w:name w:val="annotation subject"/>
    <w:basedOn w:val="CommentText"/>
    <w:next w:val="CommentText"/>
    <w:link w:val="CommentSubjectChar"/>
    <w:uiPriority w:val="99"/>
    <w:semiHidden/>
    <w:unhideWhenUsed/>
    <w:rsid w:val="00C64E2F"/>
    <w:rPr>
      <w:b/>
      <w:bCs/>
    </w:rPr>
  </w:style>
  <w:style w:type="character" w:customStyle="1" w:styleId="CommentSubjectChar">
    <w:name w:val="Comment Subject Char"/>
    <w:basedOn w:val="CommentTextChar"/>
    <w:link w:val="CommentSubject"/>
    <w:uiPriority w:val="99"/>
    <w:semiHidden/>
    <w:rsid w:val="00C64E2F"/>
    <w:rPr>
      <w:b/>
      <w:bCs/>
      <w:sz w:val="20"/>
      <w:szCs w:val="20"/>
    </w:rPr>
  </w:style>
  <w:style w:type="paragraph" w:styleId="Revision">
    <w:name w:val="Revision"/>
    <w:hidden/>
    <w:uiPriority w:val="99"/>
    <w:semiHidden/>
    <w:rsid w:val="008058FC"/>
    <w:pPr>
      <w:spacing w:after="0" w:line="240" w:lineRule="auto"/>
    </w:pPr>
  </w:style>
  <w:style w:type="paragraph" w:styleId="Bibliography">
    <w:name w:val="Bibliography"/>
    <w:basedOn w:val="Normal"/>
    <w:next w:val="Normal"/>
    <w:uiPriority w:val="37"/>
    <w:semiHidden/>
    <w:unhideWhenUsed/>
    <w:rsid w:val="00D91254"/>
  </w:style>
  <w:style w:type="paragraph" w:styleId="BlockText">
    <w:name w:val="Block Text"/>
    <w:basedOn w:val="Normal"/>
    <w:uiPriority w:val="99"/>
    <w:semiHidden/>
    <w:unhideWhenUsed/>
    <w:rsid w:val="00D91254"/>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i/>
      <w:iCs/>
      <w:color w:val="4F81BD" w:themeColor="accent1"/>
    </w:rPr>
  </w:style>
  <w:style w:type="paragraph" w:styleId="BodyText">
    <w:name w:val="Body Text"/>
    <w:basedOn w:val="Normal"/>
    <w:link w:val="BodyTextChar"/>
    <w:uiPriority w:val="99"/>
    <w:semiHidden/>
    <w:unhideWhenUsed/>
    <w:rsid w:val="00D91254"/>
    <w:pPr>
      <w:spacing w:after="120"/>
    </w:pPr>
  </w:style>
  <w:style w:type="character" w:customStyle="1" w:styleId="BodyTextChar">
    <w:name w:val="Body Text Char"/>
    <w:basedOn w:val="DefaultParagraphFont"/>
    <w:link w:val="BodyText"/>
    <w:uiPriority w:val="99"/>
    <w:semiHidden/>
    <w:rsid w:val="00D91254"/>
  </w:style>
  <w:style w:type="paragraph" w:styleId="BodyText2">
    <w:name w:val="Body Text 2"/>
    <w:basedOn w:val="Normal"/>
    <w:link w:val="BodyText2Char"/>
    <w:uiPriority w:val="99"/>
    <w:semiHidden/>
    <w:unhideWhenUsed/>
    <w:rsid w:val="00D91254"/>
    <w:pPr>
      <w:spacing w:after="120" w:line="480" w:lineRule="auto"/>
    </w:pPr>
  </w:style>
  <w:style w:type="character" w:customStyle="1" w:styleId="BodyText2Char">
    <w:name w:val="Body Text 2 Char"/>
    <w:basedOn w:val="DefaultParagraphFont"/>
    <w:link w:val="BodyText2"/>
    <w:uiPriority w:val="99"/>
    <w:semiHidden/>
    <w:rsid w:val="00D91254"/>
  </w:style>
  <w:style w:type="paragraph" w:styleId="BodyText3">
    <w:name w:val="Body Text 3"/>
    <w:basedOn w:val="Normal"/>
    <w:link w:val="BodyText3Char"/>
    <w:uiPriority w:val="99"/>
    <w:semiHidden/>
    <w:unhideWhenUsed/>
    <w:rsid w:val="00D91254"/>
    <w:pPr>
      <w:spacing w:after="120"/>
    </w:pPr>
    <w:rPr>
      <w:sz w:val="16"/>
      <w:szCs w:val="16"/>
    </w:rPr>
  </w:style>
  <w:style w:type="character" w:customStyle="1" w:styleId="BodyText3Char">
    <w:name w:val="Body Text 3 Char"/>
    <w:basedOn w:val="DefaultParagraphFont"/>
    <w:link w:val="BodyText3"/>
    <w:uiPriority w:val="99"/>
    <w:semiHidden/>
    <w:rsid w:val="00D91254"/>
    <w:rPr>
      <w:sz w:val="16"/>
      <w:szCs w:val="16"/>
    </w:rPr>
  </w:style>
  <w:style w:type="paragraph" w:styleId="BodyTextFirstIndent">
    <w:name w:val="Body Text First Indent"/>
    <w:basedOn w:val="BodyText"/>
    <w:link w:val="BodyTextFirstIndentChar"/>
    <w:uiPriority w:val="99"/>
    <w:semiHidden/>
    <w:unhideWhenUsed/>
    <w:rsid w:val="00D91254"/>
    <w:pPr>
      <w:spacing w:after="200"/>
      <w:ind w:firstLine="360"/>
    </w:pPr>
  </w:style>
  <w:style w:type="character" w:customStyle="1" w:styleId="BodyTextFirstIndentChar">
    <w:name w:val="Body Text First Indent Char"/>
    <w:basedOn w:val="BodyTextChar"/>
    <w:link w:val="BodyTextFirstIndent"/>
    <w:uiPriority w:val="99"/>
    <w:semiHidden/>
    <w:rsid w:val="00D91254"/>
  </w:style>
  <w:style w:type="paragraph" w:styleId="BodyTextIndent">
    <w:name w:val="Body Text Indent"/>
    <w:basedOn w:val="Normal"/>
    <w:link w:val="BodyTextIndentChar"/>
    <w:uiPriority w:val="99"/>
    <w:semiHidden/>
    <w:unhideWhenUsed/>
    <w:rsid w:val="00D91254"/>
    <w:pPr>
      <w:spacing w:after="120"/>
      <w:ind w:left="283"/>
    </w:pPr>
  </w:style>
  <w:style w:type="character" w:customStyle="1" w:styleId="BodyTextIndentChar">
    <w:name w:val="Body Text Indent Char"/>
    <w:basedOn w:val="DefaultParagraphFont"/>
    <w:link w:val="BodyTextIndent"/>
    <w:uiPriority w:val="99"/>
    <w:semiHidden/>
    <w:rsid w:val="00D91254"/>
  </w:style>
  <w:style w:type="paragraph" w:styleId="BodyTextFirstIndent2">
    <w:name w:val="Body Text First Indent 2"/>
    <w:basedOn w:val="BodyTextIndent"/>
    <w:link w:val="BodyTextFirstIndent2Char"/>
    <w:uiPriority w:val="99"/>
    <w:semiHidden/>
    <w:unhideWhenUsed/>
    <w:rsid w:val="00D91254"/>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D91254"/>
  </w:style>
  <w:style w:type="paragraph" w:styleId="BodyTextIndent2">
    <w:name w:val="Body Text Indent 2"/>
    <w:basedOn w:val="Normal"/>
    <w:link w:val="BodyTextIndent2Char"/>
    <w:uiPriority w:val="99"/>
    <w:semiHidden/>
    <w:unhideWhenUsed/>
    <w:rsid w:val="00D91254"/>
    <w:pPr>
      <w:spacing w:after="120" w:line="480" w:lineRule="auto"/>
      <w:ind w:left="283"/>
    </w:pPr>
  </w:style>
  <w:style w:type="character" w:customStyle="1" w:styleId="BodyTextIndent2Char">
    <w:name w:val="Body Text Indent 2 Char"/>
    <w:basedOn w:val="DefaultParagraphFont"/>
    <w:link w:val="BodyTextIndent2"/>
    <w:uiPriority w:val="99"/>
    <w:semiHidden/>
    <w:rsid w:val="00D91254"/>
  </w:style>
  <w:style w:type="paragraph" w:styleId="BodyTextIndent3">
    <w:name w:val="Body Text Indent 3"/>
    <w:basedOn w:val="Normal"/>
    <w:link w:val="BodyTextIndent3Char"/>
    <w:uiPriority w:val="99"/>
    <w:semiHidden/>
    <w:unhideWhenUsed/>
    <w:rsid w:val="00D9125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D91254"/>
    <w:rPr>
      <w:sz w:val="16"/>
      <w:szCs w:val="16"/>
    </w:rPr>
  </w:style>
  <w:style w:type="paragraph" w:styleId="Closing">
    <w:name w:val="Closing"/>
    <w:basedOn w:val="Normal"/>
    <w:link w:val="ClosingChar"/>
    <w:uiPriority w:val="99"/>
    <w:semiHidden/>
    <w:unhideWhenUsed/>
    <w:rsid w:val="00D91254"/>
    <w:pPr>
      <w:spacing w:after="0" w:line="240" w:lineRule="auto"/>
      <w:ind w:left="4252"/>
    </w:pPr>
  </w:style>
  <w:style w:type="character" w:customStyle="1" w:styleId="ClosingChar">
    <w:name w:val="Closing Char"/>
    <w:basedOn w:val="DefaultParagraphFont"/>
    <w:link w:val="Closing"/>
    <w:uiPriority w:val="99"/>
    <w:semiHidden/>
    <w:rsid w:val="00D91254"/>
  </w:style>
  <w:style w:type="paragraph" w:styleId="Date">
    <w:name w:val="Date"/>
    <w:basedOn w:val="Normal"/>
    <w:next w:val="Normal"/>
    <w:link w:val="DateChar"/>
    <w:uiPriority w:val="99"/>
    <w:semiHidden/>
    <w:unhideWhenUsed/>
    <w:rsid w:val="00D91254"/>
  </w:style>
  <w:style w:type="character" w:customStyle="1" w:styleId="DateChar">
    <w:name w:val="Date Char"/>
    <w:basedOn w:val="DefaultParagraphFont"/>
    <w:link w:val="Date"/>
    <w:uiPriority w:val="99"/>
    <w:semiHidden/>
    <w:rsid w:val="00D91254"/>
  </w:style>
  <w:style w:type="paragraph" w:styleId="DocumentMap">
    <w:name w:val="Document Map"/>
    <w:basedOn w:val="Normal"/>
    <w:link w:val="DocumentMapChar"/>
    <w:uiPriority w:val="99"/>
    <w:semiHidden/>
    <w:unhideWhenUsed/>
    <w:rsid w:val="00D9125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D91254"/>
    <w:rPr>
      <w:rFonts w:ascii="Tahoma" w:hAnsi="Tahoma" w:cs="Tahoma"/>
      <w:sz w:val="16"/>
      <w:szCs w:val="16"/>
    </w:rPr>
  </w:style>
  <w:style w:type="paragraph" w:styleId="E-mailSignature">
    <w:name w:val="E-mail Signature"/>
    <w:basedOn w:val="Normal"/>
    <w:link w:val="E-mailSignatureChar"/>
    <w:uiPriority w:val="99"/>
    <w:semiHidden/>
    <w:unhideWhenUsed/>
    <w:rsid w:val="00D91254"/>
    <w:pPr>
      <w:spacing w:after="0" w:line="240" w:lineRule="auto"/>
    </w:pPr>
  </w:style>
  <w:style w:type="character" w:customStyle="1" w:styleId="E-mailSignatureChar">
    <w:name w:val="E-mail Signature Char"/>
    <w:basedOn w:val="DefaultParagraphFont"/>
    <w:link w:val="E-mailSignature"/>
    <w:uiPriority w:val="99"/>
    <w:semiHidden/>
    <w:rsid w:val="00D91254"/>
  </w:style>
  <w:style w:type="paragraph" w:styleId="EndnoteText">
    <w:name w:val="endnote text"/>
    <w:basedOn w:val="Normal"/>
    <w:link w:val="EndnoteTextChar"/>
    <w:uiPriority w:val="99"/>
    <w:semiHidden/>
    <w:unhideWhenUsed/>
    <w:rsid w:val="00D9125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91254"/>
    <w:rPr>
      <w:sz w:val="20"/>
      <w:szCs w:val="20"/>
    </w:rPr>
  </w:style>
  <w:style w:type="paragraph" w:styleId="EnvelopeAddress">
    <w:name w:val="envelope address"/>
    <w:basedOn w:val="Normal"/>
    <w:uiPriority w:val="99"/>
    <w:semiHidden/>
    <w:unhideWhenUsed/>
    <w:rsid w:val="00D91254"/>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D91254"/>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D9125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91254"/>
    <w:rPr>
      <w:sz w:val="20"/>
      <w:szCs w:val="20"/>
    </w:rPr>
  </w:style>
  <w:style w:type="paragraph" w:styleId="HTMLAddress">
    <w:name w:val="HTML Address"/>
    <w:basedOn w:val="Normal"/>
    <w:link w:val="HTMLAddressChar"/>
    <w:uiPriority w:val="99"/>
    <w:semiHidden/>
    <w:unhideWhenUsed/>
    <w:rsid w:val="00D91254"/>
    <w:pPr>
      <w:spacing w:after="0" w:line="240" w:lineRule="auto"/>
    </w:pPr>
    <w:rPr>
      <w:i/>
      <w:iCs/>
    </w:rPr>
  </w:style>
  <w:style w:type="character" w:customStyle="1" w:styleId="HTMLAddressChar">
    <w:name w:val="HTML Address Char"/>
    <w:basedOn w:val="DefaultParagraphFont"/>
    <w:link w:val="HTMLAddress"/>
    <w:uiPriority w:val="99"/>
    <w:semiHidden/>
    <w:rsid w:val="00D91254"/>
    <w:rPr>
      <w:i/>
      <w:iCs/>
    </w:rPr>
  </w:style>
  <w:style w:type="paragraph" w:styleId="HTMLPreformatted">
    <w:name w:val="HTML Preformatted"/>
    <w:basedOn w:val="Normal"/>
    <w:link w:val="HTMLPreformattedChar"/>
    <w:uiPriority w:val="99"/>
    <w:semiHidden/>
    <w:unhideWhenUsed/>
    <w:rsid w:val="00D91254"/>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D91254"/>
    <w:rPr>
      <w:rFonts w:ascii="Consolas" w:hAnsi="Consolas" w:cs="Consolas"/>
      <w:sz w:val="20"/>
      <w:szCs w:val="20"/>
    </w:rPr>
  </w:style>
  <w:style w:type="paragraph" w:styleId="Index1">
    <w:name w:val="index 1"/>
    <w:basedOn w:val="Normal"/>
    <w:next w:val="Normal"/>
    <w:autoRedefine/>
    <w:uiPriority w:val="99"/>
    <w:semiHidden/>
    <w:unhideWhenUsed/>
    <w:rsid w:val="00D91254"/>
    <w:pPr>
      <w:spacing w:after="0" w:line="240" w:lineRule="auto"/>
      <w:ind w:left="220" w:hanging="220"/>
    </w:pPr>
  </w:style>
  <w:style w:type="paragraph" w:styleId="Index2">
    <w:name w:val="index 2"/>
    <w:basedOn w:val="Normal"/>
    <w:next w:val="Normal"/>
    <w:autoRedefine/>
    <w:uiPriority w:val="99"/>
    <w:semiHidden/>
    <w:unhideWhenUsed/>
    <w:rsid w:val="00D91254"/>
    <w:pPr>
      <w:spacing w:after="0" w:line="240" w:lineRule="auto"/>
      <w:ind w:left="440" w:hanging="220"/>
    </w:pPr>
  </w:style>
  <w:style w:type="paragraph" w:styleId="Index3">
    <w:name w:val="index 3"/>
    <w:basedOn w:val="Normal"/>
    <w:next w:val="Normal"/>
    <w:autoRedefine/>
    <w:uiPriority w:val="99"/>
    <w:semiHidden/>
    <w:unhideWhenUsed/>
    <w:rsid w:val="00D91254"/>
    <w:pPr>
      <w:spacing w:after="0" w:line="240" w:lineRule="auto"/>
      <w:ind w:left="660" w:hanging="220"/>
    </w:pPr>
  </w:style>
  <w:style w:type="paragraph" w:styleId="Index4">
    <w:name w:val="index 4"/>
    <w:basedOn w:val="Normal"/>
    <w:next w:val="Normal"/>
    <w:autoRedefine/>
    <w:uiPriority w:val="99"/>
    <w:semiHidden/>
    <w:unhideWhenUsed/>
    <w:rsid w:val="00D91254"/>
    <w:pPr>
      <w:spacing w:after="0" w:line="240" w:lineRule="auto"/>
      <w:ind w:left="880" w:hanging="220"/>
    </w:pPr>
  </w:style>
  <w:style w:type="paragraph" w:styleId="Index5">
    <w:name w:val="index 5"/>
    <w:basedOn w:val="Normal"/>
    <w:next w:val="Normal"/>
    <w:autoRedefine/>
    <w:uiPriority w:val="99"/>
    <w:semiHidden/>
    <w:unhideWhenUsed/>
    <w:rsid w:val="00D91254"/>
    <w:pPr>
      <w:spacing w:after="0" w:line="240" w:lineRule="auto"/>
      <w:ind w:left="1100" w:hanging="220"/>
    </w:pPr>
  </w:style>
  <w:style w:type="paragraph" w:styleId="Index6">
    <w:name w:val="index 6"/>
    <w:basedOn w:val="Normal"/>
    <w:next w:val="Normal"/>
    <w:autoRedefine/>
    <w:uiPriority w:val="99"/>
    <w:semiHidden/>
    <w:unhideWhenUsed/>
    <w:rsid w:val="00D91254"/>
    <w:pPr>
      <w:spacing w:after="0" w:line="240" w:lineRule="auto"/>
      <w:ind w:left="1320" w:hanging="220"/>
    </w:pPr>
  </w:style>
  <w:style w:type="paragraph" w:styleId="Index7">
    <w:name w:val="index 7"/>
    <w:basedOn w:val="Normal"/>
    <w:next w:val="Normal"/>
    <w:autoRedefine/>
    <w:uiPriority w:val="99"/>
    <w:semiHidden/>
    <w:unhideWhenUsed/>
    <w:rsid w:val="00D91254"/>
    <w:pPr>
      <w:spacing w:after="0" w:line="240" w:lineRule="auto"/>
      <w:ind w:left="1540" w:hanging="220"/>
    </w:pPr>
  </w:style>
  <w:style w:type="paragraph" w:styleId="Index8">
    <w:name w:val="index 8"/>
    <w:basedOn w:val="Normal"/>
    <w:next w:val="Normal"/>
    <w:autoRedefine/>
    <w:uiPriority w:val="99"/>
    <w:semiHidden/>
    <w:unhideWhenUsed/>
    <w:rsid w:val="00D91254"/>
    <w:pPr>
      <w:spacing w:after="0" w:line="240" w:lineRule="auto"/>
      <w:ind w:left="1760" w:hanging="220"/>
    </w:pPr>
  </w:style>
  <w:style w:type="paragraph" w:styleId="Index9">
    <w:name w:val="index 9"/>
    <w:basedOn w:val="Normal"/>
    <w:next w:val="Normal"/>
    <w:autoRedefine/>
    <w:uiPriority w:val="99"/>
    <w:semiHidden/>
    <w:unhideWhenUsed/>
    <w:rsid w:val="00D91254"/>
    <w:pPr>
      <w:spacing w:after="0" w:line="240" w:lineRule="auto"/>
      <w:ind w:left="1980" w:hanging="220"/>
    </w:pPr>
  </w:style>
  <w:style w:type="paragraph" w:styleId="IndexHeading">
    <w:name w:val="index heading"/>
    <w:basedOn w:val="Normal"/>
    <w:next w:val="Index1"/>
    <w:uiPriority w:val="99"/>
    <w:semiHidden/>
    <w:unhideWhenUsed/>
    <w:rsid w:val="00D9125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9125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91254"/>
    <w:rPr>
      <w:b/>
      <w:bCs/>
      <w:i/>
      <w:iCs/>
      <w:color w:val="4F81BD" w:themeColor="accent1"/>
    </w:rPr>
  </w:style>
  <w:style w:type="paragraph" w:styleId="List">
    <w:name w:val="List"/>
    <w:basedOn w:val="Normal"/>
    <w:uiPriority w:val="99"/>
    <w:semiHidden/>
    <w:unhideWhenUsed/>
    <w:rsid w:val="00D91254"/>
    <w:pPr>
      <w:ind w:left="283" w:hanging="283"/>
      <w:contextualSpacing/>
    </w:pPr>
  </w:style>
  <w:style w:type="paragraph" w:styleId="List2">
    <w:name w:val="List 2"/>
    <w:basedOn w:val="Normal"/>
    <w:uiPriority w:val="99"/>
    <w:semiHidden/>
    <w:unhideWhenUsed/>
    <w:rsid w:val="00D91254"/>
    <w:pPr>
      <w:ind w:left="566" w:hanging="283"/>
      <w:contextualSpacing/>
    </w:pPr>
  </w:style>
  <w:style w:type="paragraph" w:styleId="List3">
    <w:name w:val="List 3"/>
    <w:basedOn w:val="Normal"/>
    <w:uiPriority w:val="99"/>
    <w:semiHidden/>
    <w:unhideWhenUsed/>
    <w:rsid w:val="00D91254"/>
    <w:pPr>
      <w:ind w:left="849" w:hanging="283"/>
      <w:contextualSpacing/>
    </w:pPr>
  </w:style>
  <w:style w:type="paragraph" w:styleId="List4">
    <w:name w:val="List 4"/>
    <w:basedOn w:val="Normal"/>
    <w:uiPriority w:val="99"/>
    <w:semiHidden/>
    <w:unhideWhenUsed/>
    <w:rsid w:val="00D91254"/>
    <w:pPr>
      <w:ind w:left="1132" w:hanging="283"/>
      <w:contextualSpacing/>
    </w:pPr>
  </w:style>
  <w:style w:type="paragraph" w:styleId="List5">
    <w:name w:val="List 5"/>
    <w:basedOn w:val="Normal"/>
    <w:uiPriority w:val="99"/>
    <w:semiHidden/>
    <w:unhideWhenUsed/>
    <w:rsid w:val="00D91254"/>
    <w:pPr>
      <w:ind w:left="1415" w:hanging="283"/>
      <w:contextualSpacing/>
    </w:pPr>
  </w:style>
  <w:style w:type="paragraph" w:styleId="ListBullet">
    <w:name w:val="List Bullet"/>
    <w:basedOn w:val="Normal"/>
    <w:uiPriority w:val="99"/>
    <w:semiHidden/>
    <w:unhideWhenUsed/>
    <w:rsid w:val="00D91254"/>
    <w:pPr>
      <w:numPr>
        <w:numId w:val="15"/>
      </w:numPr>
      <w:contextualSpacing/>
    </w:pPr>
  </w:style>
  <w:style w:type="paragraph" w:styleId="ListBullet2">
    <w:name w:val="List Bullet 2"/>
    <w:basedOn w:val="Normal"/>
    <w:uiPriority w:val="99"/>
    <w:semiHidden/>
    <w:unhideWhenUsed/>
    <w:rsid w:val="00D91254"/>
    <w:pPr>
      <w:numPr>
        <w:numId w:val="16"/>
      </w:numPr>
      <w:contextualSpacing/>
    </w:pPr>
  </w:style>
  <w:style w:type="paragraph" w:styleId="ListBullet3">
    <w:name w:val="List Bullet 3"/>
    <w:basedOn w:val="Normal"/>
    <w:uiPriority w:val="99"/>
    <w:semiHidden/>
    <w:unhideWhenUsed/>
    <w:rsid w:val="00D91254"/>
    <w:pPr>
      <w:numPr>
        <w:numId w:val="17"/>
      </w:numPr>
      <w:contextualSpacing/>
    </w:pPr>
  </w:style>
  <w:style w:type="paragraph" w:styleId="ListBullet4">
    <w:name w:val="List Bullet 4"/>
    <w:basedOn w:val="Normal"/>
    <w:uiPriority w:val="99"/>
    <w:semiHidden/>
    <w:unhideWhenUsed/>
    <w:rsid w:val="00D91254"/>
    <w:pPr>
      <w:numPr>
        <w:numId w:val="18"/>
      </w:numPr>
      <w:contextualSpacing/>
    </w:pPr>
  </w:style>
  <w:style w:type="paragraph" w:styleId="ListBullet5">
    <w:name w:val="List Bullet 5"/>
    <w:basedOn w:val="Normal"/>
    <w:uiPriority w:val="99"/>
    <w:semiHidden/>
    <w:unhideWhenUsed/>
    <w:rsid w:val="00D91254"/>
    <w:pPr>
      <w:numPr>
        <w:numId w:val="19"/>
      </w:numPr>
      <w:contextualSpacing/>
    </w:pPr>
  </w:style>
  <w:style w:type="paragraph" w:styleId="ListContinue">
    <w:name w:val="List Continue"/>
    <w:basedOn w:val="Normal"/>
    <w:uiPriority w:val="99"/>
    <w:semiHidden/>
    <w:unhideWhenUsed/>
    <w:rsid w:val="00D91254"/>
    <w:pPr>
      <w:spacing w:after="120"/>
      <w:ind w:left="283"/>
      <w:contextualSpacing/>
    </w:pPr>
  </w:style>
  <w:style w:type="paragraph" w:styleId="ListContinue2">
    <w:name w:val="List Continue 2"/>
    <w:basedOn w:val="Normal"/>
    <w:uiPriority w:val="99"/>
    <w:semiHidden/>
    <w:unhideWhenUsed/>
    <w:rsid w:val="00D91254"/>
    <w:pPr>
      <w:spacing w:after="120"/>
      <w:ind w:left="566"/>
      <w:contextualSpacing/>
    </w:pPr>
  </w:style>
  <w:style w:type="paragraph" w:styleId="ListContinue3">
    <w:name w:val="List Continue 3"/>
    <w:basedOn w:val="Normal"/>
    <w:uiPriority w:val="99"/>
    <w:semiHidden/>
    <w:unhideWhenUsed/>
    <w:rsid w:val="00D91254"/>
    <w:pPr>
      <w:spacing w:after="120"/>
      <w:ind w:left="849"/>
      <w:contextualSpacing/>
    </w:pPr>
  </w:style>
  <w:style w:type="paragraph" w:styleId="ListContinue4">
    <w:name w:val="List Continue 4"/>
    <w:basedOn w:val="Normal"/>
    <w:uiPriority w:val="99"/>
    <w:semiHidden/>
    <w:unhideWhenUsed/>
    <w:rsid w:val="00D91254"/>
    <w:pPr>
      <w:spacing w:after="120"/>
      <w:ind w:left="1132"/>
      <w:contextualSpacing/>
    </w:pPr>
  </w:style>
  <w:style w:type="paragraph" w:styleId="ListContinue5">
    <w:name w:val="List Continue 5"/>
    <w:basedOn w:val="Normal"/>
    <w:uiPriority w:val="99"/>
    <w:semiHidden/>
    <w:unhideWhenUsed/>
    <w:rsid w:val="00D91254"/>
    <w:pPr>
      <w:spacing w:after="120"/>
      <w:ind w:left="1415"/>
      <w:contextualSpacing/>
    </w:pPr>
  </w:style>
  <w:style w:type="paragraph" w:styleId="ListNumber">
    <w:name w:val="List Number"/>
    <w:basedOn w:val="Normal"/>
    <w:uiPriority w:val="99"/>
    <w:semiHidden/>
    <w:unhideWhenUsed/>
    <w:rsid w:val="00D91254"/>
    <w:pPr>
      <w:numPr>
        <w:numId w:val="20"/>
      </w:numPr>
      <w:contextualSpacing/>
    </w:pPr>
  </w:style>
  <w:style w:type="paragraph" w:styleId="ListNumber2">
    <w:name w:val="List Number 2"/>
    <w:basedOn w:val="Normal"/>
    <w:uiPriority w:val="99"/>
    <w:semiHidden/>
    <w:unhideWhenUsed/>
    <w:rsid w:val="00D91254"/>
    <w:pPr>
      <w:numPr>
        <w:numId w:val="21"/>
      </w:numPr>
      <w:contextualSpacing/>
    </w:pPr>
  </w:style>
  <w:style w:type="paragraph" w:styleId="ListNumber3">
    <w:name w:val="List Number 3"/>
    <w:basedOn w:val="Normal"/>
    <w:uiPriority w:val="99"/>
    <w:semiHidden/>
    <w:unhideWhenUsed/>
    <w:rsid w:val="00D91254"/>
    <w:pPr>
      <w:numPr>
        <w:numId w:val="22"/>
      </w:numPr>
      <w:contextualSpacing/>
    </w:pPr>
  </w:style>
  <w:style w:type="paragraph" w:styleId="ListNumber4">
    <w:name w:val="List Number 4"/>
    <w:basedOn w:val="Normal"/>
    <w:uiPriority w:val="99"/>
    <w:semiHidden/>
    <w:unhideWhenUsed/>
    <w:rsid w:val="00D91254"/>
    <w:pPr>
      <w:numPr>
        <w:numId w:val="23"/>
      </w:numPr>
      <w:contextualSpacing/>
    </w:pPr>
  </w:style>
  <w:style w:type="paragraph" w:styleId="ListNumber5">
    <w:name w:val="List Number 5"/>
    <w:basedOn w:val="Normal"/>
    <w:uiPriority w:val="99"/>
    <w:semiHidden/>
    <w:unhideWhenUsed/>
    <w:rsid w:val="00D91254"/>
    <w:pPr>
      <w:numPr>
        <w:numId w:val="24"/>
      </w:numPr>
      <w:contextualSpacing/>
    </w:pPr>
  </w:style>
  <w:style w:type="paragraph" w:styleId="MacroText">
    <w:name w:val="macro"/>
    <w:link w:val="MacroTextChar"/>
    <w:uiPriority w:val="99"/>
    <w:semiHidden/>
    <w:unhideWhenUsed/>
    <w:rsid w:val="00D9125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D91254"/>
    <w:rPr>
      <w:rFonts w:ascii="Consolas" w:hAnsi="Consolas" w:cs="Consolas"/>
      <w:sz w:val="20"/>
      <w:szCs w:val="20"/>
    </w:rPr>
  </w:style>
  <w:style w:type="paragraph" w:styleId="MessageHeader">
    <w:name w:val="Message Header"/>
    <w:basedOn w:val="Normal"/>
    <w:link w:val="MessageHeaderChar"/>
    <w:uiPriority w:val="99"/>
    <w:semiHidden/>
    <w:unhideWhenUsed/>
    <w:rsid w:val="00D9125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D91254"/>
    <w:rPr>
      <w:rFonts w:asciiTheme="majorHAnsi" w:eastAsiaTheme="majorEastAsia" w:hAnsiTheme="majorHAnsi" w:cstheme="majorBidi"/>
      <w:sz w:val="24"/>
      <w:szCs w:val="24"/>
      <w:shd w:val="pct20" w:color="auto" w:fill="auto"/>
    </w:rPr>
  </w:style>
  <w:style w:type="paragraph" w:styleId="NoSpacing">
    <w:name w:val="No Spacing"/>
    <w:uiPriority w:val="1"/>
    <w:qFormat/>
    <w:rsid w:val="00D91254"/>
    <w:pPr>
      <w:spacing w:after="0" w:line="240" w:lineRule="auto"/>
    </w:pPr>
  </w:style>
  <w:style w:type="paragraph" w:styleId="NormalWeb">
    <w:name w:val="Normal (Web)"/>
    <w:basedOn w:val="Normal"/>
    <w:uiPriority w:val="99"/>
    <w:semiHidden/>
    <w:unhideWhenUsed/>
    <w:rsid w:val="00D91254"/>
    <w:rPr>
      <w:rFonts w:cs="Times New Roman"/>
      <w:szCs w:val="24"/>
    </w:rPr>
  </w:style>
  <w:style w:type="paragraph" w:styleId="NormalIndent">
    <w:name w:val="Normal Indent"/>
    <w:basedOn w:val="Normal"/>
    <w:uiPriority w:val="99"/>
    <w:semiHidden/>
    <w:unhideWhenUsed/>
    <w:rsid w:val="00D91254"/>
    <w:pPr>
      <w:ind w:left="720"/>
    </w:pPr>
  </w:style>
  <w:style w:type="paragraph" w:styleId="NoteHeading">
    <w:name w:val="Note Heading"/>
    <w:basedOn w:val="Normal"/>
    <w:next w:val="Normal"/>
    <w:link w:val="NoteHeadingChar"/>
    <w:uiPriority w:val="99"/>
    <w:semiHidden/>
    <w:unhideWhenUsed/>
    <w:rsid w:val="00D91254"/>
    <w:pPr>
      <w:spacing w:after="0" w:line="240" w:lineRule="auto"/>
    </w:pPr>
  </w:style>
  <w:style w:type="character" w:customStyle="1" w:styleId="NoteHeadingChar">
    <w:name w:val="Note Heading Char"/>
    <w:basedOn w:val="DefaultParagraphFont"/>
    <w:link w:val="NoteHeading"/>
    <w:uiPriority w:val="99"/>
    <w:semiHidden/>
    <w:rsid w:val="00D91254"/>
  </w:style>
  <w:style w:type="paragraph" w:styleId="PlainText">
    <w:name w:val="Plain Text"/>
    <w:basedOn w:val="Normal"/>
    <w:link w:val="PlainTextChar"/>
    <w:uiPriority w:val="99"/>
    <w:semiHidden/>
    <w:unhideWhenUsed/>
    <w:rsid w:val="00D91254"/>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D91254"/>
    <w:rPr>
      <w:rFonts w:ascii="Consolas" w:hAnsi="Consolas" w:cs="Consolas"/>
      <w:sz w:val="21"/>
      <w:szCs w:val="21"/>
    </w:rPr>
  </w:style>
  <w:style w:type="paragraph" w:styleId="Quote">
    <w:name w:val="Quote"/>
    <w:basedOn w:val="Normal"/>
    <w:next w:val="Normal"/>
    <w:link w:val="QuoteChar"/>
    <w:uiPriority w:val="29"/>
    <w:qFormat/>
    <w:rsid w:val="00D91254"/>
    <w:rPr>
      <w:i/>
      <w:iCs/>
      <w:color w:val="000000" w:themeColor="text1"/>
    </w:rPr>
  </w:style>
  <w:style w:type="character" w:customStyle="1" w:styleId="QuoteChar">
    <w:name w:val="Quote Char"/>
    <w:basedOn w:val="DefaultParagraphFont"/>
    <w:link w:val="Quote"/>
    <w:uiPriority w:val="29"/>
    <w:rsid w:val="00D91254"/>
    <w:rPr>
      <w:i/>
      <w:iCs/>
      <w:color w:val="000000" w:themeColor="text1"/>
    </w:rPr>
  </w:style>
  <w:style w:type="paragraph" w:styleId="Salutation">
    <w:name w:val="Salutation"/>
    <w:basedOn w:val="Normal"/>
    <w:next w:val="Normal"/>
    <w:link w:val="SalutationChar"/>
    <w:uiPriority w:val="99"/>
    <w:semiHidden/>
    <w:unhideWhenUsed/>
    <w:rsid w:val="00D91254"/>
  </w:style>
  <w:style w:type="character" w:customStyle="1" w:styleId="SalutationChar">
    <w:name w:val="Salutation Char"/>
    <w:basedOn w:val="DefaultParagraphFont"/>
    <w:link w:val="Salutation"/>
    <w:uiPriority w:val="99"/>
    <w:semiHidden/>
    <w:rsid w:val="00D91254"/>
  </w:style>
  <w:style w:type="paragraph" w:styleId="Signature">
    <w:name w:val="Signature"/>
    <w:basedOn w:val="Normal"/>
    <w:link w:val="SignatureChar"/>
    <w:uiPriority w:val="99"/>
    <w:semiHidden/>
    <w:unhideWhenUsed/>
    <w:rsid w:val="00D91254"/>
    <w:pPr>
      <w:spacing w:after="0" w:line="240" w:lineRule="auto"/>
      <w:ind w:left="4252"/>
    </w:pPr>
  </w:style>
  <w:style w:type="character" w:customStyle="1" w:styleId="SignatureChar">
    <w:name w:val="Signature Char"/>
    <w:basedOn w:val="DefaultParagraphFont"/>
    <w:link w:val="Signature"/>
    <w:uiPriority w:val="99"/>
    <w:semiHidden/>
    <w:rsid w:val="00D91254"/>
  </w:style>
  <w:style w:type="paragraph" w:styleId="Subtitle">
    <w:name w:val="Subtitle"/>
    <w:basedOn w:val="Normal"/>
    <w:next w:val="Normal"/>
    <w:link w:val="SubtitleChar"/>
    <w:uiPriority w:val="11"/>
    <w:qFormat/>
    <w:rsid w:val="00D91254"/>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91254"/>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D91254"/>
    <w:pPr>
      <w:spacing w:after="0"/>
      <w:ind w:left="220" w:hanging="220"/>
    </w:pPr>
  </w:style>
  <w:style w:type="paragraph" w:styleId="Title">
    <w:name w:val="Title"/>
    <w:basedOn w:val="Normal"/>
    <w:next w:val="Normal"/>
    <w:link w:val="TitleChar"/>
    <w:uiPriority w:val="10"/>
    <w:qFormat/>
    <w:rsid w:val="00D9125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91254"/>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D91254"/>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semiHidden/>
    <w:unhideWhenUsed/>
    <w:rsid w:val="00D91254"/>
    <w:pPr>
      <w:spacing w:after="100"/>
      <w:ind w:left="660"/>
    </w:pPr>
  </w:style>
  <w:style w:type="paragraph" w:styleId="TOC5">
    <w:name w:val="toc 5"/>
    <w:basedOn w:val="Normal"/>
    <w:next w:val="Normal"/>
    <w:autoRedefine/>
    <w:uiPriority w:val="39"/>
    <w:semiHidden/>
    <w:unhideWhenUsed/>
    <w:rsid w:val="00D91254"/>
    <w:pPr>
      <w:spacing w:after="100"/>
      <w:ind w:left="880"/>
    </w:pPr>
  </w:style>
  <w:style w:type="paragraph" w:styleId="TOC6">
    <w:name w:val="toc 6"/>
    <w:basedOn w:val="Normal"/>
    <w:next w:val="Normal"/>
    <w:autoRedefine/>
    <w:uiPriority w:val="39"/>
    <w:semiHidden/>
    <w:unhideWhenUsed/>
    <w:rsid w:val="00D91254"/>
    <w:pPr>
      <w:spacing w:after="100"/>
      <w:ind w:left="1100"/>
    </w:pPr>
  </w:style>
  <w:style w:type="paragraph" w:styleId="TOC7">
    <w:name w:val="toc 7"/>
    <w:basedOn w:val="Normal"/>
    <w:next w:val="Normal"/>
    <w:autoRedefine/>
    <w:uiPriority w:val="39"/>
    <w:semiHidden/>
    <w:unhideWhenUsed/>
    <w:rsid w:val="00D91254"/>
    <w:pPr>
      <w:spacing w:after="100"/>
      <w:ind w:left="1320"/>
    </w:pPr>
  </w:style>
  <w:style w:type="paragraph" w:styleId="TOC8">
    <w:name w:val="toc 8"/>
    <w:basedOn w:val="Normal"/>
    <w:next w:val="Normal"/>
    <w:autoRedefine/>
    <w:uiPriority w:val="39"/>
    <w:semiHidden/>
    <w:unhideWhenUsed/>
    <w:rsid w:val="00D91254"/>
    <w:pPr>
      <w:spacing w:after="100"/>
      <w:ind w:left="1540"/>
    </w:pPr>
  </w:style>
  <w:style w:type="paragraph" w:styleId="TOC9">
    <w:name w:val="toc 9"/>
    <w:basedOn w:val="Normal"/>
    <w:next w:val="Normal"/>
    <w:autoRedefine/>
    <w:uiPriority w:val="39"/>
    <w:semiHidden/>
    <w:unhideWhenUsed/>
    <w:rsid w:val="00D91254"/>
    <w:pPr>
      <w:spacing w:after="100"/>
      <w:ind w:left="1760"/>
    </w:pPr>
  </w:style>
  <w:style w:type="paragraph" w:customStyle="1" w:styleId="Style2">
    <w:name w:val="Style2"/>
    <w:basedOn w:val="TOC1"/>
    <w:link w:val="Style2Char"/>
    <w:qFormat/>
    <w:rsid w:val="00B41F58"/>
    <w:pPr>
      <w:tabs>
        <w:tab w:val="right" w:leader="dot" w:pos="9016"/>
      </w:tabs>
    </w:pPr>
  </w:style>
  <w:style w:type="character" w:customStyle="1" w:styleId="TOC1Char">
    <w:name w:val="TOC 1 Char"/>
    <w:basedOn w:val="DefaultParagraphFont"/>
    <w:link w:val="TOC1"/>
    <w:uiPriority w:val="39"/>
    <w:rsid w:val="00B41F58"/>
    <w:rPr>
      <w:rFonts w:ascii="Times New Roman" w:hAnsi="Times New Roman"/>
      <w:sz w:val="24"/>
    </w:rPr>
  </w:style>
  <w:style w:type="character" w:customStyle="1" w:styleId="Style2Char">
    <w:name w:val="Style2 Char"/>
    <w:basedOn w:val="TOC1Char"/>
    <w:link w:val="Style2"/>
    <w:rsid w:val="00B41F58"/>
    <w:rPr>
      <w:rFonts w:ascii="Times New Roman" w:hAnsi="Times New Roman"/>
      <w:sz w:val="24"/>
    </w:rPr>
  </w:style>
  <w:style w:type="paragraph" w:customStyle="1" w:styleId="figure">
    <w:name w:val="figure"/>
    <w:basedOn w:val="Caption"/>
    <w:qFormat/>
    <w:rsid w:val="009C6E5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789E"/>
    <w:rPr>
      <w:rFonts w:ascii="Times New Roman" w:hAnsi="Times New Roman"/>
      <w:sz w:val="24"/>
    </w:rPr>
  </w:style>
  <w:style w:type="paragraph" w:styleId="Heading1">
    <w:name w:val="heading 1"/>
    <w:basedOn w:val="Normal"/>
    <w:next w:val="Normal"/>
    <w:link w:val="Heading1Char"/>
    <w:uiPriority w:val="9"/>
    <w:qFormat/>
    <w:rsid w:val="00DA7451"/>
    <w:pPr>
      <w:keepNext/>
      <w:keepLines/>
      <w:numPr>
        <w:numId w:val="2"/>
      </w:numPr>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DA7451"/>
    <w:pPr>
      <w:keepNext/>
      <w:keepLines/>
      <w:numPr>
        <w:ilvl w:val="1"/>
        <w:numId w:val="2"/>
      </w:numPr>
      <w:spacing w:before="200" w:after="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664D22"/>
    <w:pPr>
      <w:keepNext/>
      <w:keepLines/>
      <w:numPr>
        <w:ilvl w:val="2"/>
        <w:numId w:val="2"/>
      </w:numPr>
      <w:spacing w:before="200" w:after="0"/>
      <w:outlineLvl w:val="2"/>
    </w:pPr>
    <w:rPr>
      <w:rFonts w:eastAsiaTheme="majorEastAsia" w:cstheme="majorBidi"/>
      <w:b/>
      <w:bCs/>
    </w:rPr>
  </w:style>
  <w:style w:type="paragraph" w:styleId="Heading4">
    <w:name w:val="heading 4"/>
    <w:basedOn w:val="Normal"/>
    <w:next w:val="Normal"/>
    <w:link w:val="Heading4Char"/>
    <w:uiPriority w:val="9"/>
    <w:unhideWhenUsed/>
    <w:qFormat/>
    <w:rsid w:val="00664D22"/>
    <w:pPr>
      <w:keepNext/>
      <w:keepLines/>
      <w:numPr>
        <w:ilvl w:val="3"/>
        <w:numId w:val="2"/>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DA7451"/>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DA7451"/>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DA7451"/>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A7451"/>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DA7451"/>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A7451"/>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DA7451"/>
    <w:rPr>
      <w:rFonts w:ascii="Times New Roman" w:eastAsiaTheme="majorEastAsia" w:hAnsi="Times New Roman" w:cstheme="majorBidi"/>
      <w:b/>
      <w:bCs/>
      <w:sz w:val="24"/>
      <w:szCs w:val="26"/>
    </w:rPr>
  </w:style>
  <w:style w:type="character" w:customStyle="1" w:styleId="Heading3Char">
    <w:name w:val="Heading 3 Char"/>
    <w:basedOn w:val="DefaultParagraphFont"/>
    <w:link w:val="Heading3"/>
    <w:uiPriority w:val="9"/>
    <w:rsid w:val="00664D22"/>
    <w:rPr>
      <w:rFonts w:ascii="Times New Roman" w:eastAsiaTheme="majorEastAsia" w:hAnsi="Times New Roman" w:cstheme="majorBidi"/>
      <w:b/>
      <w:bCs/>
      <w:sz w:val="24"/>
    </w:rPr>
  </w:style>
  <w:style w:type="character" w:customStyle="1" w:styleId="Heading4Char">
    <w:name w:val="Heading 4 Char"/>
    <w:basedOn w:val="DefaultParagraphFont"/>
    <w:link w:val="Heading4"/>
    <w:uiPriority w:val="9"/>
    <w:rsid w:val="00664D22"/>
    <w:rPr>
      <w:rFonts w:ascii="Times New Roman" w:eastAsiaTheme="majorEastAsia" w:hAnsi="Times New Roman" w:cstheme="majorBidi"/>
      <w:b/>
      <w:bCs/>
      <w:iCs/>
    </w:rPr>
  </w:style>
  <w:style w:type="character" w:customStyle="1" w:styleId="Heading5Char">
    <w:name w:val="Heading 5 Char"/>
    <w:basedOn w:val="DefaultParagraphFont"/>
    <w:link w:val="Heading5"/>
    <w:uiPriority w:val="9"/>
    <w:semiHidden/>
    <w:rsid w:val="00DA7451"/>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DA7451"/>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DA745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DA745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DA7451"/>
    <w:rPr>
      <w:rFonts w:asciiTheme="majorHAnsi" w:eastAsiaTheme="majorEastAsia" w:hAnsiTheme="majorHAnsi" w:cstheme="majorBidi"/>
      <w:i/>
      <w:iCs/>
      <w:color w:val="404040" w:themeColor="text1" w:themeTint="BF"/>
      <w:sz w:val="20"/>
      <w:szCs w:val="20"/>
    </w:rPr>
  </w:style>
  <w:style w:type="paragraph" w:styleId="TOCHeading">
    <w:name w:val="TOC Heading"/>
    <w:basedOn w:val="Heading1"/>
    <w:next w:val="Normal"/>
    <w:uiPriority w:val="39"/>
    <w:semiHidden/>
    <w:unhideWhenUsed/>
    <w:qFormat/>
    <w:rsid w:val="00DA7451"/>
    <w:pPr>
      <w:outlineLvl w:val="9"/>
    </w:pPr>
    <w:rPr>
      <w:rFonts w:asciiTheme="majorHAnsi" w:hAnsiTheme="majorHAnsi"/>
      <w:color w:val="365F91" w:themeColor="accent1" w:themeShade="BF"/>
      <w:lang w:val="en-US" w:eastAsia="ja-JP"/>
    </w:rPr>
  </w:style>
  <w:style w:type="paragraph" w:styleId="BalloonText">
    <w:name w:val="Balloon Text"/>
    <w:basedOn w:val="Normal"/>
    <w:link w:val="BalloonTextChar"/>
    <w:uiPriority w:val="99"/>
    <w:semiHidden/>
    <w:unhideWhenUsed/>
    <w:rsid w:val="00DA74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7451"/>
    <w:rPr>
      <w:rFonts w:ascii="Tahoma" w:hAnsi="Tahoma" w:cs="Tahoma"/>
      <w:sz w:val="16"/>
      <w:szCs w:val="16"/>
    </w:rPr>
  </w:style>
  <w:style w:type="paragraph" w:styleId="ListParagraph">
    <w:name w:val="List Paragraph"/>
    <w:basedOn w:val="Normal"/>
    <w:uiPriority w:val="34"/>
    <w:qFormat/>
    <w:rsid w:val="00DA7451"/>
    <w:pPr>
      <w:ind w:left="720"/>
      <w:contextualSpacing/>
    </w:pPr>
  </w:style>
  <w:style w:type="paragraph" w:styleId="TOC1">
    <w:name w:val="toc 1"/>
    <w:basedOn w:val="Normal"/>
    <w:next w:val="Normal"/>
    <w:link w:val="TOC1Char"/>
    <w:autoRedefine/>
    <w:uiPriority w:val="39"/>
    <w:unhideWhenUsed/>
    <w:rsid w:val="00505F15"/>
    <w:pPr>
      <w:spacing w:after="100"/>
    </w:pPr>
  </w:style>
  <w:style w:type="paragraph" w:styleId="TOC2">
    <w:name w:val="toc 2"/>
    <w:basedOn w:val="Normal"/>
    <w:next w:val="Normal"/>
    <w:autoRedefine/>
    <w:uiPriority w:val="39"/>
    <w:unhideWhenUsed/>
    <w:rsid w:val="00505F15"/>
    <w:pPr>
      <w:spacing w:after="100"/>
      <w:ind w:left="220"/>
    </w:pPr>
  </w:style>
  <w:style w:type="character" w:styleId="Hyperlink">
    <w:name w:val="Hyperlink"/>
    <w:basedOn w:val="DefaultParagraphFont"/>
    <w:uiPriority w:val="99"/>
    <w:unhideWhenUsed/>
    <w:rsid w:val="00505F15"/>
    <w:rPr>
      <w:rFonts w:ascii="Times New Roman" w:hAnsi="Times New Roman"/>
      <w:color w:val="auto"/>
      <w:sz w:val="24"/>
      <w:u w:val="none"/>
    </w:rPr>
  </w:style>
  <w:style w:type="paragraph" w:customStyle="1" w:styleId="EndNoteBibliographyTitle">
    <w:name w:val="EndNote Bibliography Title"/>
    <w:basedOn w:val="Normal"/>
    <w:link w:val="EndNoteBibliographyTitleChar"/>
    <w:rsid w:val="00DA7451"/>
    <w:pPr>
      <w:spacing w:after="0"/>
      <w:jc w:val="center"/>
    </w:pPr>
    <w:rPr>
      <w:rFonts w:ascii="Calibri" w:hAnsi="Calibri" w:cs="Calibri"/>
      <w:noProof/>
      <w:sz w:val="22"/>
      <w:lang w:val="en-US"/>
    </w:rPr>
  </w:style>
  <w:style w:type="character" w:customStyle="1" w:styleId="EndNoteBibliographyTitleChar">
    <w:name w:val="EndNote Bibliography Title Char"/>
    <w:basedOn w:val="DefaultParagraphFont"/>
    <w:link w:val="EndNoteBibliographyTitle"/>
    <w:rsid w:val="00DA7451"/>
    <w:rPr>
      <w:rFonts w:ascii="Calibri" w:hAnsi="Calibri" w:cs="Calibri"/>
      <w:noProof/>
      <w:lang w:val="en-US"/>
    </w:rPr>
  </w:style>
  <w:style w:type="paragraph" w:customStyle="1" w:styleId="EndNoteBibliography">
    <w:name w:val="EndNote Bibliography"/>
    <w:basedOn w:val="Normal"/>
    <w:link w:val="EndNoteBibliographyChar"/>
    <w:rsid w:val="00DA7451"/>
    <w:pPr>
      <w:spacing w:line="240" w:lineRule="auto"/>
    </w:pPr>
    <w:rPr>
      <w:rFonts w:ascii="Calibri" w:hAnsi="Calibri" w:cs="Calibri"/>
      <w:noProof/>
      <w:sz w:val="22"/>
      <w:lang w:val="en-US"/>
    </w:rPr>
  </w:style>
  <w:style w:type="character" w:customStyle="1" w:styleId="EndNoteBibliographyChar">
    <w:name w:val="EndNote Bibliography Char"/>
    <w:basedOn w:val="DefaultParagraphFont"/>
    <w:link w:val="EndNoteBibliography"/>
    <w:rsid w:val="00DA7451"/>
    <w:rPr>
      <w:rFonts w:ascii="Calibri" w:hAnsi="Calibri" w:cs="Calibri"/>
      <w:noProof/>
      <w:lang w:val="en-US"/>
    </w:rPr>
  </w:style>
  <w:style w:type="paragraph" w:styleId="Caption">
    <w:name w:val="caption"/>
    <w:basedOn w:val="Normal"/>
    <w:next w:val="Normal"/>
    <w:uiPriority w:val="35"/>
    <w:unhideWhenUsed/>
    <w:qFormat/>
    <w:rsid w:val="00DA7451"/>
    <w:pPr>
      <w:spacing w:line="240" w:lineRule="auto"/>
    </w:pPr>
    <w:rPr>
      <w:b/>
      <w:bCs/>
      <w:szCs w:val="18"/>
    </w:rPr>
  </w:style>
  <w:style w:type="paragraph" w:customStyle="1" w:styleId="Style1">
    <w:name w:val="Style1"/>
    <w:basedOn w:val="Heading2"/>
    <w:qFormat/>
    <w:rsid w:val="00DA7451"/>
    <w:pPr>
      <w:numPr>
        <w:ilvl w:val="0"/>
        <w:numId w:val="0"/>
      </w:numPr>
    </w:pPr>
  </w:style>
  <w:style w:type="paragraph" w:styleId="TOC3">
    <w:name w:val="toc 3"/>
    <w:basedOn w:val="Normal"/>
    <w:next w:val="Normal"/>
    <w:autoRedefine/>
    <w:uiPriority w:val="39"/>
    <w:unhideWhenUsed/>
    <w:rsid w:val="00505F15"/>
    <w:pPr>
      <w:spacing w:after="100"/>
      <w:ind w:left="440"/>
    </w:pPr>
  </w:style>
  <w:style w:type="paragraph" w:styleId="TableofFigures">
    <w:name w:val="table of figures"/>
    <w:basedOn w:val="Normal"/>
    <w:next w:val="Normal"/>
    <w:uiPriority w:val="99"/>
    <w:unhideWhenUsed/>
    <w:rsid w:val="00DA7451"/>
    <w:pPr>
      <w:spacing w:after="0"/>
    </w:pPr>
  </w:style>
  <w:style w:type="paragraph" w:styleId="Header">
    <w:name w:val="header"/>
    <w:basedOn w:val="Normal"/>
    <w:link w:val="HeaderChar"/>
    <w:unhideWhenUsed/>
    <w:rsid w:val="00497CB0"/>
    <w:pPr>
      <w:tabs>
        <w:tab w:val="center" w:pos="4513"/>
        <w:tab w:val="right" w:pos="9026"/>
      </w:tabs>
      <w:spacing w:after="0" w:line="240" w:lineRule="auto"/>
    </w:pPr>
  </w:style>
  <w:style w:type="character" w:customStyle="1" w:styleId="HeaderChar">
    <w:name w:val="Header Char"/>
    <w:basedOn w:val="DefaultParagraphFont"/>
    <w:link w:val="Header"/>
    <w:rsid w:val="00497CB0"/>
  </w:style>
  <w:style w:type="paragraph" w:styleId="Footer">
    <w:name w:val="footer"/>
    <w:basedOn w:val="Normal"/>
    <w:link w:val="FooterChar"/>
    <w:uiPriority w:val="99"/>
    <w:unhideWhenUsed/>
    <w:rsid w:val="00497CB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97CB0"/>
  </w:style>
  <w:style w:type="table" w:styleId="TableGrid">
    <w:name w:val="Table Grid"/>
    <w:basedOn w:val="TableNormal"/>
    <w:uiPriority w:val="39"/>
    <w:rsid w:val="00F63D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C64E2F"/>
    <w:rPr>
      <w:sz w:val="16"/>
      <w:szCs w:val="16"/>
    </w:rPr>
  </w:style>
  <w:style w:type="paragraph" w:styleId="CommentText">
    <w:name w:val="annotation text"/>
    <w:basedOn w:val="Normal"/>
    <w:link w:val="CommentTextChar"/>
    <w:uiPriority w:val="99"/>
    <w:semiHidden/>
    <w:unhideWhenUsed/>
    <w:rsid w:val="00C64E2F"/>
    <w:pPr>
      <w:spacing w:line="240" w:lineRule="auto"/>
    </w:pPr>
    <w:rPr>
      <w:sz w:val="20"/>
      <w:szCs w:val="20"/>
    </w:rPr>
  </w:style>
  <w:style w:type="character" w:customStyle="1" w:styleId="CommentTextChar">
    <w:name w:val="Comment Text Char"/>
    <w:basedOn w:val="DefaultParagraphFont"/>
    <w:link w:val="CommentText"/>
    <w:uiPriority w:val="99"/>
    <w:semiHidden/>
    <w:rsid w:val="00C64E2F"/>
    <w:rPr>
      <w:sz w:val="20"/>
      <w:szCs w:val="20"/>
    </w:rPr>
  </w:style>
  <w:style w:type="paragraph" w:styleId="CommentSubject">
    <w:name w:val="annotation subject"/>
    <w:basedOn w:val="CommentText"/>
    <w:next w:val="CommentText"/>
    <w:link w:val="CommentSubjectChar"/>
    <w:uiPriority w:val="99"/>
    <w:semiHidden/>
    <w:unhideWhenUsed/>
    <w:rsid w:val="00C64E2F"/>
    <w:rPr>
      <w:b/>
      <w:bCs/>
    </w:rPr>
  </w:style>
  <w:style w:type="character" w:customStyle="1" w:styleId="CommentSubjectChar">
    <w:name w:val="Comment Subject Char"/>
    <w:basedOn w:val="CommentTextChar"/>
    <w:link w:val="CommentSubject"/>
    <w:uiPriority w:val="99"/>
    <w:semiHidden/>
    <w:rsid w:val="00C64E2F"/>
    <w:rPr>
      <w:b/>
      <w:bCs/>
      <w:sz w:val="20"/>
      <w:szCs w:val="20"/>
    </w:rPr>
  </w:style>
  <w:style w:type="paragraph" w:styleId="Revision">
    <w:name w:val="Revision"/>
    <w:hidden/>
    <w:uiPriority w:val="99"/>
    <w:semiHidden/>
    <w:rsid w:val="008058FC"/>
    <w:pPr>
      <w:spacing w:after="0" w:line="240" w:lineRule="auto"/>
    </w:pPr>
  </w:style>
  <w:style w:type="paragraph" w:styleId="Bibliography">
    <w:name w:val="Bibliography"/>
    <w:basedOn w:val="Normal"/>
    <w:next w:val="Normal"/>
    <w:uiPriority w:val="37"/>
    <w:semiHidden/>
    <w:unhideWhenUsed/>
    <w:rsid w:val="00D91254"/>
  </w:style>
  <w:style w:type="paragraph" w:styleId="BlockText">
    <w:name w:val="Block Text"/>
    <w:basedOn w:val="Normal"/>
    <w:uiPriority w:val="99"/>
    <w:semiHidden/>
    <w:unhideWhenUsed/>
    <w:rsid w:val="00D91254"/>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i/>
      <w:iCs/>
      <w:color w:val="4F81BD" w:themeColor="accent1"/>
    </w:rPr>
  </w:style>
  <w:style w:type="paragraph" w:styleId="BodyText">
    <w:name w:val="Body Text"/>
    <w:basedOn w:val="Normal"/>
    <w:link w:val="BodyTextChar"/>
    <w:uiPriority w:val="99"/>
    <w:semiHidden/>
    <w:unhideWhenUsed/>
    <w:rsid w:val="00D91254"/>
    <w:pPr>
      <w:spacing w:after="120"/>
    </w:pPr>
  </w:style>
  <w:style w:type="character" w:customStyle="1" w:styleId="BodyTextChar">
    <w:name w:val="Body Text Char"/>
    <w:basedOn w:val="DefaultParagraphFont"/>
    <w:link w:val="BodyText"/>
    <w:uiPriority w:val="99"/>
    <w:semiHidden/>
    <w:rsid w:val="00D91254"/>
  </w:style>
  <w:style w:type="paragraph" w:styleId="BodyText2">
    <w:name w:val="Body Text 2"/>
    <w:basedOn w:val="Normal"/>
    <w:link w:val="BodyText2Char"/>
    <w:uiPriority w:val="99"/>
    <w:semiHidden/>
    <w:unhideWhenUsed/>
    <w:rsid w:val="00D91254"/>
    <w:pPr>
      <w:spacing w:after="120" w:line="480" w:lineRule="auto"/>
    </w:pPr>
  </w:style>
  <w:style w:type="character" w:customStyle="1" w:styleId="BodyText2Char">
    <w:name w:val="Body Text 2 Char"/>
    <w:basedOn w:val="DefaultParagraphFont"/>
    <w:link w:val="BodyText2"/>
    <w:uiPriority w:val="99"/>
    <w:semiHidden/>
    <w:rsid w:val="00D91254"/>
  </w:style>
  <w:style w:type="paragraph" w:styleId="BodyText3">
    <w:name w:val="Body Text 3"/>
    <w:basedOn w:val="Normal"/>
    <w:link w:val="BodyText3Char"/>
    <w:uiPriority w:val="99"/>
    <w:semiHidden/>
    <w:unhideWhenUsed/>
    <w:rsid w:val="00D91254"/>
    <w:pPr>
      <w:spacing w:after="120"/>
    </w:pPr>
    <w:rPr>
      <w:sz w:val="16"/>
      <w:szCs w:val="16"/>
    </w:rPr>
  </w:style>
  <w:style w:type="character" w:customStyle="1" w:styleId="BodyText3Char">
    <w:name w:val="Body Text 3 Char"/>
    <w:basedOn w:val="DefaultParagraphFont"/>
    <w:link w:val="BodyText3"/>
    <w:uiPriority w:val="99"/>
    <w:semiHidden/>
    <w:rsid w:val="00D91254"/>
    <w:rPr>
      <w:sz w:val="16"/>
      <w:szCs w:val="16"/>
    </w:rPr>
  </w:style>
  <w:style w:type="paragraph" w:styleId="BodyTextFirstIndent">
    <w:name w:val="Body Text First Indent"/>
    <w:basedOn w:val="BodyText"/>
    <w:link w:val="BodyTextFirstIndentChar"/>
    <w:uiPriority w:val="99"/>
    <w:semiHidden/>
    <w:unhideWhenUsed/>
    <w:rsid w:val="00D91254"/>
    <w:pPr>
      <w:spacing w:after="200"/>
      <w:ind w:firstLine="360"/>
    </w:pPr>
  </w:style>
  <w:style w:type="character" w:customStyle="1" w:styleId="BodyTextFirstIndentChar">
    <w:name w:val="Body Text First Indent Char"/>
    <w:basedOn w:val="BodyTextChar"/>
    <w:link w:val="BodyTextFirstIndent"/>
    <w:uiPriority w:val="99"/>
    <w:semiHidden/>
    <w:rsid w:val="00D91254"/>
  </w:style>
  <w:style w:type="paragraph" w:styleId="BodyTextIndent">
    <w:name w:val="Body Text Indent"/>
    <w:basedOn w:val="Normal"/>
    <w:link w:val="BodyTextIndentChar"/>
    <w:uiPriority w:val="99"/>
    <w:semiHidden/>
    <w:unhideWhenUsed/>
    <w:rsid w:val="00D91254"/>
    <w:pPr>
      <w:spacing w:after="120"/>
      <w:ind w:left="283"/>
    </w:pPr>
  </w:style>
  <w:style w:type="character" w:customStyle="1" w:styleId="BodyTextIndentChar">
    <w:name w:val="Body Text Indent Char"/>
    <w:basedOn w:val="DefaultParagraphFont"/>
    <w:link w:val="BodyTextIndent"/>
    <w:uiPriority w:val="99"/>
    <w:semiHidden/>
    <w:rsid w:val="00D91254"/>
  </w:style>
  <w:style w:type="paragraph" w:styleId="BodyTextFirstIndent2">
    <w:name w:val="Body Text First Indent 2"/>
    <w:basedOn w:val="BodyTextIndent"/>
    <w:link w:val="BodyTextFirstIndent2Char"/>
    <w:uiPriority w:val="99"/>
    <w:semiHidden/>
    <w:unhideWhenUsed/>
    <w:rsid w:val="00D91254"/>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D91254"/>
  </w:style>
  <w:style w:type="paragraph" w:styleId="BodyTextIndent2">
    <w:name w:val="Body Text Indent 2"/>
    <w:basedOn w:val="Normal"/>
    <w:link w:val="BodyTextIndent2Char"/>
    <w:uiPriority w:val="99"/>
    <w:semiHidden/>
    <w:unhideWhenUsed/>
    <w:rsid w:val="00D91254"/>
    <w:pPr>
      <w:spacing w:after="120" w:line="480" w:lineRule="auto"/>
      <w:ind w:left="283"/>
    </w:pPr>
  </w:style>
  <w:style w:type="character" w:customStyle="1" w:styleId="BodyTextIndent2Char">
    <w:name w:val="Body Text Indent 2 Char"/>
    <w:basedOn w:val="DefaultParagraphFont"/>
    <w:link w:val="BodyTextIndent2"/>
    <w:uiPriority w:val="99"/>
    <w:semiHidden/>
    <w:rsid w:val="00D91254"/>
  </w:style>
  <w:style w:type="paragraph" w:styleId="BodyTextIndent3">
    <w:name w:val="Body Text Indent 3"/>
    <w:basedOn w:val="Normal"/>
    <w:link w:val="BodyTextIndent3Char"/>
    <w:uiPriority w:val="99"/>
    <w:semiHidden/>
    <w:unhideWhenUsed/>
    <w:rsid w:val="00D9125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D91254"/>
    <w:rPr>
      <w:sz w:val="16"/>
      <w:szCs w:val="16"/>
    </w:rPr>
  </w:style>
  <w:style w:type="paragraph" w:styleId="Closing">
    <w:name w:val="Closing"/>
    <w:basedOn w:val="Normal"/>
    <w:link w:val="ClosingChar"/>
    <w:uiPriority w:val="99"/>
    <w:semiHidden/>
    <w:unhideWhenUsed/>
    <w:rsid w:val="00D91254"/>
    <w:pPr>
      <w:spacing w:after="0" w:line="240" w:lineRule="auto"/>
      <w:ind w:left="4252"/>
    </w:pPr>
  </w:style>
  <w:style w:type="character" w:customStyle="1" w:styleId="ClosingChar">
    <w:name w:val="Closing Char"/>
    <w:basedOn w:val="DefaultParagraphFont"/>
    <w:link w:val="Closing"/>
    <w:uiPriority w:val="99"/>
    <w:semiHidden/>
    <w:rsid w:val="00D91254"/>
  </w:style>
  <w:style w:type="paragraph" w:styleId="Date">
    <w:name w:val="Date"/>
    <w:basedOn w:val="Normal"/>
    <w:next w:val="Normal"/>
    <w:link w:val="DateChar"/>
    <w:uiPriority w:val="99"/>
    <w:semiHidden/>
    <w:unhideWhenUsed/>
    <w:rsid w:val="00D91254"/>
  </w:style>
  <w:style w:type="character" w:customStyle="1" w:styleId="DateChar">
    <w:name w:val="Date Char"/>
    <w:basedOn w:val="DefaultParagraphFont"/>
    <w:link w:val="Date"/>
    <w:uiPriority w:val="99"/>
    <w:semiHidden/>
    <w:rsid w:val="00D91254"/>
  </w:style>
  <w:style w:type="paragraph" w:styleId="DocumentMap">
    <w:name w:val="Document Map"/>
    <w:basedOn w:val="Normal"/>
    <w:link w:val="DocumentMapChar"/>
    <w:uiPriority w:val="99"/>
    <w:semiHidden/>
    <w:unhideWhenUsed/>
    <w:rsid w:val="00D9125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D91254"/>
    <w:rPr>
      <w:rFonts w:ascii="Tahoma" w:hAnsi="Tahoma" w:cs="Tahoma"/>
      <w:sz w:val="16"/>
      <w:szCs w:val="16"/>
    </w:rPr>
  </w:style>
  <w:style w:type="paragraph" w:styleId="E-mailSignature">
    <w:name w:val="E-mail Signature"/>
    <w:basedOn w:val="Normal"/>
    <w:link w:val="E-mailSignatureChar"/>
    <w:uiPriority w:val="99"/>
    <w:semiHidden/>
    <w:unhideWhenUsed/>
    <w:rsid w:val="00D91254"/>
    <w:pPr>
      <w:spacing w:after="0" w:line="240" w:lineRule="auto"/>
    </w:pPr>
  </w:style>
  <w:style w:type="character" w:customStyle="1" w:styleId="E-mailSignatureChar">
    <w:name w:val="E-mail Signature Char"/>
    <w:basedOn w:val="DefaultParagraphFont"/>
    <w:link w:val="E-mailSignature"/>
    <w:uiPriority w:val="99"/>
    <w:semiHidden/>
    <w:rsid w:val="00D91254"/>
  </w:style>
  <w:style w:type="paragraph" w:styleId="EndnoteText">
    <w:name w:val="endnote text"/>
    <w:basedOn w:val="Normal"/>
    <w:link w:val="EndnoteTextChar"/>
    <w:uiPriority w:val="99"/>
    <w:semiHidden/>
    <w:unhideWhenUsed/>
    <w:rsid w:val="00D9125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91254"/>
    <w:rPr>
      <w:sz w:val="20"/>
      <w:szCs w:val="20"/>
    </w:rPr>
  </w:style>
  <w:style w:type="paragraph" w:styleId="EnvelopeAddress">
    <w:name w:val="envelope address"/>
    <w:basedOn w:val="Normal"/>
    <w:uiPriority w:val="99"/>
    <w:semiHidden/>
    <w:unhideWhenUsed/>
    <w:rsid w:val="00D91254"/>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D91254"/>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D9125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91254"/>
    <w:rPr>
      <w:sz w:val="20"/>
      <w:szCs w:val="20"/>
    </w:rPr>
  </w:style>
  <w:style w:type="paragraph" w:styleId="HTMLAddress">
    <w:name w:val="HTML Address"/>
    <w:basedOn w:val="Normal"/>
    <w:link w:val="HTMLAddressChar"/>
    <w:uiPriority w:val="99"/>
    <w:semiHidden/>
    <w:unhideWhenUsed/>
    <w:rsid w:val="00D91254"/>
    <w:pPr>
      <w:spacing w:after="0" w:line="240" w:lineRule="auto"/>
    </w:pPr>
    <w:rPr>
      <w:i/>
      <w:iCs/>
    </w:rPr>
  </w:style>
  <w:style w:type="character" w:customStyle="1" w:styleId="HTMLAddressChar">
    <w:name w:val="HTML Address Char"/>
    <w:basedOn w:val="DefaultParagraphFont"/>
    <w:link w:val="HTMLAddress"/>
    <w:uiPriority w:val="99"/>
    <w:semiHidden/>
    <w:rsid w:val="00D91254"/>
    <w:rPr>
      <w:i/>
      <w:iCs/>
    </w:rPr>
  </w:style>
  <w:style w:type="paragraph" w:styleId="HTMLPreformatted">
    <w:name w:val="HTML Preformatted"/>
    <w:basedOn w:val="Normal"/>
    <w:link w:val="HTMLPreformattedChar"/>
    <w:uiPriority w:val="99"/>
    <w:semiHidden/>
    <w:unhideWhenUsed/>
    <w:rsid w:val="00D91254"/>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D91254"/>
    <w:rPr>
      <w:rFonts w:ascii="Consolas" w:hAnsi="Consolas" w:cs="Consolas"/>
      <w:sz w:val="20"/>
      <w:szCs w:val="20"/>
    </w:rPr>
  </w:style>
  <w:style w:type="paragraph" w:styleId="Index1">
    <w:name w:val="index 1"/>
    <w:basedOn w:val="Normal"/>
    <w:next w:val="Normal"/>
    <w:autoRedefine/>
    <w:uiPriority w:val="99"/>
    <w:semiHidden/>
    <w:unhideWhenUsed/>
    <w:rsid w:val="00D91254"/>
    <w:pPr>
      <w:spacing w:after="0" w:line="240" w:lineRule="auto"/>
      <w:ind w:left="220" w:hanging="220"/>
    </w:pPr>
  </w:style>
  <w:style w:type="paragraph" w:styleId="Index2">
    <w:name w:val="index 2"/>
    <w:basedOn w:val="Normal"/>
    <w:next w:val="Normal"/>
    <w:autoRedefine/>
    <w:uiPriority w:val="99"/>
    <w:semiHidden/>
    <w:unhideWhenUsed/>
    <w:rsid w:val="00D91254"/>
    <w:pPr>
      <w:spacing w:after="0" w:line="240" w:lineRule="auto"/>
      <w:ind w:left="440" w:hanging="220"/>
    </w:pPr>
  </w:style>
  <w:style w:type="paragraph" w:styleId="Index3">
    <w:name w:val="index 3"/>
    <w:basedOn w:val="Normal"/>
    <w:next w:val="Normal"/>
    <w:autoRedefine/>
    <w:uiPriority w:val="99"/>
    <w:semiHidden/>
    <w:unhideWhenUsed/>
    <w:rsid w:val="00D91254"/>
    <w:pPr>
      <w:spacing w:after="0" w:line="240" w:lineRule="auto"/>
      <w:ind w:left="660" w:hanging="220"/>
    </w:pPr>
  </w:style>
  <w:style w:type="paragraph" w:styleId="Index4">
    <w:name w:val="index 4"/>
    <w:basedOn w:val="Normal"/>
    <w:next w:val="Normal"/>
    <w:autoRedefine/>
    <w:uiPriority w:val="99"/>
    <w:semiHidden/>
    <w:unhideWhenUsed/>
    <w:rsid w:val="00D91254"/>
    <w:pPr>
      <w:spacing w:after="0" w:line="240" w:lineRule="auto"/>
      <w:ind w:left="880" w:hanging="220"/>
    </w:pPr>
  </w:style>
  <w:style w:type="paragraph" w:styleId="Index5">
    <w:name w:val="index 5"/>
    <w:basedOn w:val="Normal"/>
    <w:next w:val="Normal"/>
    <w:autoRedefine/>
    <w:uiPriority w:val="99"/>
    <w:semiHidden/>
    <w:unhideWhenUsed/>
    <w:rsid w:val="00D91254"/>
    <w:pPr>
      <w:spacing w:after="0" w:line="240" w:lineRule="auto"/>
      <w:ind w:left="1100" w:hanging="220"/>
    </w:pPr>
  </w:style>
  <w:style w:type="paragraph" w:styleId="Index6">
    <w:name w:val="index 6"/>
    <w:basedOn w:val="Normal"/>
    <w:next w:val="Normal"/>
    <w:autoRedefine/>
    <w:uiPriority w:val="99"/>
    <w:semiHidden/>
    <w:unhideWhenUsed/>
    <w:rsid w:val="00D91254"/>
    <w:pPr>
      <w:spacing w:after="0" w:line="240" w:lineRule="auto"/>
      <w:ind w:left="1320" w:hanging="220"/>
    </w:pPr>
  </w:style>
  <w:style w:type="paragraph" w:styleId="Index7">
    <w:name w:val="index 7"/>
    <w:basedOn w:val="Normal"/>
    <w:next w:val="Normal"/>
    <w:autoRedefine/>
    <w:uiPriority w:val="99"/>
    <w:semiHidden/>
    <w:unhideWhenUsed/>
    <w:rsid w:val="00D91254"/>
    <w:pPr>
      <w:spacing w:after="0" w:line="240" w:lineRule="auto"/>
      <w:ind w:left="1540" w:hanging="220"/>
    </w:pPr>
  </w:style>
  <w:style w:type="paragraph" w:styleId="Index8">
    <w:name w:val="index 8"/>
    <w:basedOn w:val="Normal"/>
    <w:next w:val="Normal"/>
    <w:autoRedefine/>
    <w:uiPriority w:val="99"/>
    <w:semiHidden/>
    <w:unhideWhenUsed/>
    <w:rsid w:val="00D91254"/>
    <w:pPr>
      <w:spacing w:after="0" w:line="240" w:lineRule="auto"/>
      <w:ind w:left="1760" w:hanging="220"/>
    </w:pPr>
  </w:style>
  <w:style w:type="paragraph" w:styleId="Index9">
    <w:name w:val="index 9"/>
    <w:basedOn w:val="Normal"/>
    <w:next w:val="Normal"/>
    <w:autoRedefine/>
    <w:uiPriority w:val="99"/>
    <w:semiHidden/>
    <w:unhideWhenUsed/>
    <w:rsid w:val="00D91254"/>
    <w:pPr>
      <w:spacing w:after="0" w:line="240" w:lineRule="auto"/>
      <w:ind w:left="1980" w:hanging="220"/>
    </w:pPr>
  </w:style>
  <w:style w:type="paragraph" w:styleId="IndexHeading">
    <w:name w:val="index heading"/>
    <w:basedOn w:val="Normal"/>
    <w:next w:val="Index1"/>
    <w:uiPriority w:val="99"/>
    <w:semiHidden/>
    <w:unhideWhenUsed/>
    <w:rsid w:val="00D9125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9125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91254"/>
    <w:rPr>
      <w:b/>
      <w:bCs/>
      <w:i/>
      <w:iCs/>
      <w:color w:val="4F81BD" w:themeColor="accent1"/>
    </w:rPr>
  </w:style>
  <w:style w:type="paragraph" w:styleId="List">
    <w:name w:val="List"/>
    <w:basedOn w:val="Normal"/>
    <w:uiPriority w:val="99"/>
    <w:semiHidden/>
    <w:unhideWhenUsed/>
    <w:rsid w:val="00D91254"/>
    <w:pPr>
      <w:ind w:left="283" w:hanging="283"/>
      <w:contextualSpacing/>
    </w:pPr>
  </w:style>
  <w:style w:type="paragraph" w:styleId="List2">
    <w:name w:val="List 2"/>
    <w:basedOn w:val="Normal"/>
    <w:uiPriority w:val="99"/>
    <w:semiHidden/>
    <w:unhideWhenUsed/>
    <w:rsid w:val="00D91254"/>
    <w:pPr>
      <w:ind w:left="566" w:hanging="283"/>
      <w:contextualSpacing/>
    </w:pPr>
  </w:style>
  <w:style w:type="paragraph" w:styleId="List3">
    <w:name w:val="List 3"/>
    <w:basedOn w:val="Normal"/>
    <w:uiPriority w:val="99"/>
    <w:semiHidden/>
    <w:unhideWhenUsed/>
    <w:rsid w:val="00D91254"/>
    <w:pPr>
      <w:ind w:left="849" w:hanging="283"/>
      <w:contextualSpacing/>
    </w:pPr>
  </w:style>
  <w:style w:type="paragraph" w:styleId="List4">
    <w:name w:val="List 4"/>
    <w:basedOn w:val="Normal"/>
    <w:uiPriority w:val="99"/>
    <w:semiHidden/>
    <w:unhideWhenUsed/>
    <w:rsid w:val="00D91254"/>
    <w:pPr>
      <w:ind w:left="1132" w:hanging="283"/>
      <w:contextualSpacing/>
    </w:pPr>
  </w:style>
  <w:style w:type="paragraph" w:styleId="List5">
    <w:name w:val="List 5"/>
    <w:basedOn w:val="Normal"/>
    <w:uiPriority w:val="99"/>
    <w:semiHidden/>
    <w:unhideWhenUsed/>
    <w:rsid w:val="00D91254"/>
    <w:pPr>
      <w:ind w:left="1415" w:hanging="283"/>
      <w:contextualSpacing/>
    </w:pPr>
  </w:style>
  <w:style w:type="paragraph" w:styleId="ListBullet">
    <w:name w:val="List Bullet"/>
    <w:basedOn w:val="Normal"/>
    <w:uiPriority w:val="99"/>
    <w:semiHidden/>
    <w:unhideWhenUsed/>
    <w:rsid w:val="00D91254"/>
    <w:pPr>
      <w:numPr>
        <w:numId w:val="15"/>
      </w:numPr>
      <w:contextualSpacing/>
    </w:pPr>
  </w:style>
  <w:style w:type="paragraph" w:styleId="ListBullet2">
    <w:name w:val="List Bullet 2"/>
    <w:basedOn w:val="Normal"/>
    <w:uiPriority w:val="99"/>
    <w:semiHidden/>
    <w:unhideWhenUsed/>
    <w:rsid w:val="00D91254"/>
    <w:pPr>
      <w:numPr>
        <w:numId w:val="16"/>
      </w:numPr>
      <w:contextualSpacing/>
    </w:pPr>
  </w:style>
  <w:style w:type="paragraph" w:styleId="ListBullet3">
    <w:name w:val="List Bullet 3"/>
    <w:basedOn w:val="Normal"/>
    <w:uiPriority w:val="99"/>
    <w:semiHidden/>
    <w:unhideWhenUsed/>
    <w:rsid w:val="00D91254"/>
    <w:pPr>
      <w:numPr>
        <w:numId w:val="17"/>
      </w:numPr>
      <w:contextualSpacing/>
    </w:pPr>
  </w:style>
  <w:style w:type="paragraph" w:styleId="ListBullet4">
    <w:name w:val="List Bullet 4"/>
    <w:basedOn w:val="Normal"/>
    <w:uiPriority w:val="99"/>
    <w:semiHidden/>
    <w:unhideWhenUsed/>
    <w:rsid w:val="00D91254"/>
    <w:pPr>
      <w:numPr>
        <w:numId w:val="18"/>
      </w:numPr>
      <w:contextualSpacing/>
    </w:pPr>
  </w:style>
  <w:style w:type="paragraph" w:styleId="ListBullet5">
    <w:name w:val="List Bullet 5"/>
    <w:basedOn w:val="Normal"/>
    <w:uiPriority w:val="99"/>
    <w:semiHidden/>
    <w:unhideWhenUsed/>
    <w:rsid w:val="00D91254"/>
    <w:pPr>
      <w:numPr>
        <w:numId w:val="19"/>
      </w:numPr>
      <w:contextualSpacing/>
    </w:pPr>
  </w:style>
  <w:style w:type="paragraph" w:styleId="ListContinue">
    <w:name w:val="List Continue"/>
    <w:basedOn w:val="Normal"/>
    <w:uiPriority w:val="99"/>
    <w:semiHidden/>
    <w:unhideWhenUsed/>
    <w:rsid w:val="00D91254"/>
    <w:pPr>
      <w:spacing w:after="120"/>
      <w:ind w:left="283"/>
      <w:contextualSpacing/>
    </w:pPr>
  </w:style>
  <w:style w:type="paragraph" w:styleId="ListContinue2">
    <w:name w:val="List Continue 2"/>
    <w:basedOn w:val="Normal"/>
    <w:uiPriority w:val="99"/>
    <w:semiHidden/>
    <w:unhideWhenUsed/>
    <w:rsid w:val="00D91254"/>
    <w:pPr>
      <w:spacing w:after="120"/>
      <w:ind w:left="566"/>
      <w:contextualSpacing/>
    </w:pPr>
  </w:style>
  <w:style w:type="paragraph" w:styleId="ListContinue3">
    <w:name w:val="List Continue 3"/>
    <w:basedOn w:val="Normal"/>
    <w:uiPriority w:val="99"/>
    <w:semiHidden/>
    <w:unhideWhenUsed/>
    <w:rsid w:val="00D91254"/>
    <w:pPr>
      <w:spacing w:after="120"/>
      <w:ind w:left="849"/>
      <w:contextualSpacing/>
    </w:pPr>
  </w:style>
  <w:style w:type="paragraph" w:styleId="ListContinue4">
    <w:name w:val="List Continue 4"/>
    <w:basedOn w:val="Normal"/>
    <w:uiPriority w:val="99"/>
    <w:semiHidden/>
    <w:unhideWhenUsed/>
    <w:rsid w:val="00D91254"/>
    <w:pPr>
      <w:spacing w:after="120"/>
      <w:ind w:left="1132"/>
      <w:contextualSpacing/>
    </w:pPr>
  </w:style>
  <w:style w:type="paragraph" w:styleId="ListContinue5">
    <w:name w:val="List Continue 5"/>
    <w:basedOn w:val="Normal"/>
    <w:uiPriority w:val="99"/>
    <w:semiHidden/>
    <w:unhideWhenUsed/>
    <w:rsid w:val="00D91254"/>
    <w:pPr>
      <w:spacing w:after="120"/>
      <w:ind w:left="1415"/>
      <w:contextualSpacing/>
    </w:pPr>
  </w:style>
  <w:style w:type="paragraph" w:styleId="ListNumber">
    <w:name w:val="List Number"/>
    <w:basedOn w:val="Normal"/>
    <w:uiPriority w:val="99"/>
    <w:semiHidden/>
    <w:unhideWhenUsed/>
    <w:rsid w:val="00D91254"/>
    <w:pPr>
      <w:numPr>
        <w:numId w:val="20"/>
      </w:numPr>
      <w:contextualSpacing/>
    </w:pPr>
  </w:style>
  <w:style w:type="paragraph" w:styleId="ListNumber2">
    <w:name w:val="List Number 2"/>
    <w:basedOn w:val="Normal"/>
    <w:uiPriority w:val="99"/>
    <w:semiHidden/>
    <w:unhideWhenUsed/>
    <w:rsid w:val="00D91254"/>
    <w:pPr>
      <w:numPr>
        <w:numId w:val="21"/>
      </w:numPr>
      <w:contextualSpacing/>
    </w:pPr>
  </w:style>
  <w:style w:type="paragraph" w:styleId="ListNumber3">
    <w:name w:val="List Number 3"/>
    <w:basedOn w:val="Normal"/>
    <w:uiPriority w:val="99"/>
    <w:semiHidden/>
    <w:unhideWhenUsed/>
    <w:rsid w:val="00D91254"/>
    <w:pPr>
      <w:numPr>
        <w:numId w:val="22"/>
      </w:numPr>
      <w:contextualSpacing/>
    </w:pPr>
  </w:style>
  <w:style w:type="paragraph" w:styleId="ListNumber4">
    <w:name w:val="List Number 4"/>
    <w:basedOn w:val="Normal"/>
    <w:uiPriority w:val="99"/>
    <w:semiHidden/>
    <w:unhideWhenUsed/>
    <w:rsid w:val="00D91254"/>
    <w:pPr>
      <w:numPr>
        <w:numId w:val="23"/>
      </w:numPr>
      <w:contextualSpacing/>
    </w:pPr>
  </w:style>
  <w:style w:type="paragraph" w:styleId="ListNumber5">
    <w:name w:val="List Number 5"/>
    <w:basedOn w:val="Normal"/>
    <w:uiPriority w:val="99"/>
    <w:semiHidden/>
    <w:unhideWhenUsed/>
    <w:rsid w:val="00D91254"/>
    <w:pPr>
      <w:numPr>
        <w:numId w:val="24"/>
      </w:numPr>
      <w:contextualSpacing/>
    </w:pPr>
  </w:style>
  <w:style w:type="paragraph" w:styleId="MacroText">
    <w:name w:val="macro"/>
    <w:link w:val="MacroTextChar"/>
    <w:uiPriority w:val="99"/>
    <w:semiHidden/>
    <w:unhideWhenUsed/>
    <w:rsid w:val="00D9125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D91254"/>
    <w:rPr>
      <w:rFonts w:ascii="Consolas" w:hAnsi="Consolas" w:cs="Consolas"/>
      <w:sz w:val="20"/>
      <w:szCs w:val="20"/>
    </w:rPr>
  </w:style>
  <w:style w:type="paragraph" w:styleId="MessageHeader">
    <w:name w:val="Message Header"/>
    <w:basedOn w:val="Normal"/>
    <w:link w:val="MessageHeaderChar"/>
    <w:uiPriority w:val="99"/>
    <w:semiHidden/>
    <w:unhideWhenUsed/>
    <w:rsid w:val="00D9125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D91254"/>
    <w:rPr>
      <w:rFonts w:asciiTheme="majorHAnsi" w:eastAsiaTheme="majorEastAsia" w:hAnsiTheme="majorHAnsi" w:cstheme="majorBidi"/>
      <w:sz w:val="24"/>
      <w:szCs w:val="24"/>
      <w:shd w:val="pct20" w:color="auto" w:fill="auto"/>
    </w:rPr>
  </w:style>
  <w:style w:type="paragraph" w:styleId="NoSpacing">
    <w:name w:val="No Spacing"/>
    <w:uiPriority w:val="1"/>
    <w:qFormat/>
    <w:rsid w:val="00D91254"/>
    <w:pPr>
      <w:spacing w:after="0" w:line="240" w:lineRule="auto"/>
    </w:pPr>
  </w:style>
  <w:style w:type="paragraph" w:styleId="NormalWeb">
    <w:name w:val="Normal (Web)"/>
    <w:basedOn w:val="Normal"/>
    <w:uiPriority w:val="99"/>
    <w:semiHidden/>
    <w:unhideWhenUsed/>
    <w:rsid w:val="00D91254"/>
    <w:rPr>
      <w:rFonts w:cs="Times New Roman"/>
      <w:szCs w:val="24"/>
    </w:rPr>
  </w:style>
  <w:style w:type="paragraph" w:styleId="NormalIndent">
    <w:name w:val="Normal Indent"/>
    <w:basedOn w:val="Normal"/>
    <w:uiPriority w:val="99"/>
    <w:semiHidden/>
    <w:unhideWhenUsed/>
    <w:rsid w:val="00D91254"/>
    <w:pPr>
      <w:ind w:left="720"/>
    </w:pPr>
  </w:style>
  <w:style w:type="paragraph" w:styleId="NoteHeading">
    <w:name w:val="Note Heading"/>
    <w:basedOn w:val="Normal"/>
    <w:next w:val="Normal"/>
    <w:link w:val="NoteHeadingChar"/>
    <w:uiPriority w:val="99"/>
    <w:semiHidden/>
    <w:unhideWhenUsed/>
    <w:rsid w:val="00D91254"/>
    <w:pPr>
      <w:spacing w:after="0" w:line="240" w:lineRule="auto"/>
    </w:pPr>
  </w:style>
  <w:style w:type="character" w:customStyle="1" w:styleId="NoteHeadingChar">
    <w:name w:val="Note Heading Char"/>
    <w:basedOn w:val="DefaultParagraphFont"/>
    <w:link w:val="NoteHeading"/>
    <w:uiPriority w:val="99"/>
    <w:semiHidden/>
    <w:rsid w:val="00D91254"/>
  </w:style>
  <w:style w:type="paragraph" w:styleId="PlainText">
    <w:name w:val="Plain Text"/>
    <w:basedOn w:val="Normal"/>
    <w:link w:val="PlainTextChar"/>
    <w:uiPriority w:val="99"/>
    <w:semiHidden/>
    <w:unhideWhenUsed/>
    <w:rsid w:val="00D91254"/>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D91254"/>
    <w:rPr>
      <w:rFonts w:ascii="Consolas" w:hAnsi="Consolas" w:cs="Consolas"/>
      <w:sz w:val="21"/>
      <w:szCs w:val="21"/>
    </w:rPr>
  </w:style>
  <w:style w:type="paragraph" w:styleId="Quote">
    <w:name w:val="Quote"/>
    <w:basedOn w:val="Normal"/>
    <w:next w:val="Normal"/>
    <w:link w:val="QuoteChar"/>
    <w:uiPriority w:val="29"/>
    <w:qFormat/>
    <w:rsid w:val="00D91254"/>
    <w:rPr>
      <w:i/>
      <w:iCs/>
      <w:color w:val="000000" w:themeColor="text1"/>
    </w:rPr>
  </w:style>
  <w:style w:type="character" w:customStyle="1" w:styleId="QuoteChar">
    <w:name w:val="Quote Char"/>
    <w:basedOn w:val="DefaultParagraphFont"/>
    <w:link w:val="Quote"/>
    <w:uiPriority w:val="29"/>
    <w:rsid w:val="00D91254"/>
    <w:rPr>
      <w:i/>
      <w:iCs/>
      <w:color w:val="000000" w:themeColor="text1"/>
    </w:rPr>
  </w:style>
  <w:style w:type="paragraph" w:styleId="Salutation">
    <w:name w:val="Salutation"/>
    <w:basedOn w:val="Normal"/>
    <w:next w:val="Normal"/>
    <w:link w:val="SalutationChar"/>
    <w:uiPriority w:val="99"/>
    <w:semiHidden/>
    <w:unhideWhenUsed/>
    <w:rsid w:val="00D91254"/>
  </w:style>
  <w:style w:type="character" w:customStyle="1" w:styleId="SalutationChar">
    <w:name w:val="Salutation Char"/>
    <w:basedOn w:val="DefaultParagraphFont"/>
    <w:link w:val="Salutation"/>
    <w:uiPriority w:val="99"/>
    <w:semiHidden/>
    <w:rsid w:val="00D91254"/>
  </w:style>
  <w:style w:type="paragraph" w:styleId="Signature">
    <w:name w:val="Signature"/>
    <w:basedOn w:val="Normal"/>
    <w:link w:val="SignatureChar"/>
    <w:uiPriority w:val="99"/>
    <w:semiHidden/>
    <w:unhideWhenUsed/>
    <w:rsid w:val="00D91254"/>
    <w:pPr>
      <w:spacing w:after="0" w:line="240" w:lineRule="auto"/>
      <w:ind w:left="4252"/>
    </w:pPr>
  </w:style>
  <w:style w:type="character" w:customStyle="1" w:styleId="SignatureChar">
    <w:name w:val="Signature Char"/>
    <w:basedOn w:val="DefaultParagraphFont"/>
    <w:link w:val="Signature"/>
    <w:uiPriority w:val="99"/>
    <w:semiHidden/>
    <w:rsid w:val="00D91254"/>
  </w:style>
  <w:style w:type="paragraph" w:styleId="Subtitle">
    <w:name w:val="Subtitle"/>
    <w:basedOn w:val="Normal"/>
    <w:next w:val="Normal"/>
    <w:link w:val="SubtitleChar"/>
    <w:uiPriority w:val="11"/>
    <w:qFormat/>
    <w:rsid w:val="00D91254"/>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91254"/>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D91254"/>
    <w:pPr>
      <w:spacing w:after="0"/>
      <w:ind w:left="220" w:hanging="220"/>
    </w:pPr>
  </w:style>
  <w:style w:type="paragraph" w:styleId="Title">
    <w:name w:val="Title"/>
    <w:basedOn w:val="Normal"/>
    <w:next w:val="Normal"/>
    <w:link w:val="TitleChar"/>
    <w:uiPriority w:val="10"/>
    <w:qFormat/>
    <w:rsid w:val="00D9125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91254"/>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D91254"/>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semiHidden/>
    <w:unhideWhenUsed/>
    <w:rsid w:val="00D91254"/>
    <w:pPr>
      <w:spacing w:after="100"/>
      <w:ind w:left="660"/>
    </w:pPr>
  </w:style>
  <w:style w:type="paragraph" w:styleId="TOC5">
    <w:name w:val="toc 5"/>
    <w:basedOn w:val="Normal"/>
    <w:next w:val="Normal"/>
    <w:autoRedefine/>
    <w:uiPriority w:val="39"/>
    <w:semiHidden/>
    <w:unhideWhenUsed/>
    <w:rsid w:val="00D91254"/>
    <w:pPr>
      <w:spacing w:after="100"/>
      <w:ind w:left="880"/>
    </w:pPr>
  </w:style>
  <w:style w:type="paragraph" w:styleId="TOC6">
    <w:name w:val="toc 6"/>
    <w:basedOn w:val="Normal"/>
    <w:next w:val="Normal"/>
    <w:autoRedefine/>
    <w:uiPriority w:val="39"/>
    <w:semiHidden/>
    <w:unhideWhenUsed/>
    <w:rsid w:val="00D91254"/>
    <w:pPr>
      <w:spacing w:after="100"/>
      <w:ind w:left="1100"/>
    </w:pPr>
  </w:style>
  <w:style w:type="paragraph" w:styleId="TOC7">
    <w:name w:val="toc 7"/>
    <w:basedOn w:val="Normal"/>
    <w:next w:val="Normal"/>
    <w:autoRedefine/>
    <w:uiPriority w:val="39"/>
    <w:semiHidden/>
    <w:unhideWhenUsed/>
    <w:rsid w:val="00D91254"/>
    <w:pPr>
      <w:spacing w:after="100"/>
      <w:ind w:left="1320"/>
    </w:pPr>
  </w:style>
  <w:style w:type="paragraph" w:styleId="TOC8">
    <w:name w:val="toc 8"/>
    <w:basedOn w:val="Normal"/>
    <w:next w:val="Normal"/>
    <w:autoRedefine/>
    <w:uiPriority w:val="39"/>
    <w:semiHidden/>
    <w:unhideWhenUsed/>
    <w:rsid w:val="00D91254"/>
    <w:pPr>
      <w:spacing w:after="100"/>
      <w:ind w:left="1540"/>
    </w:pPr>
  </w:style>
  <w:style w:type="paragraph" w:styleId="TOC9">
    <w:name w:val="toc 9"/>
    <w:basedOn w:val="Normal"/>
    <w:next w:val="Normal"/>
    <w:autoRedefine/>
    <w:uiPriority w:val="39"/>
    <w:semiHidden/>
    <w:unhideWhenUsed/>
    <w:rsid w:val="00D91254"/>
    <w:pPr>
      <w:spacing w:after="100"/>
      <w:ind w:left="1760"/>
    </w:pPr>
  </w:style>
  <w:style w:type="paragraph" w:customStyle="1" w:styleId="Style2">
    <w:name w:val="Style2"/>
    <w:basedOn w:val="TOC1"/>
    <w:link w:val="Style2Char"/>
    <w:qFormat/>
    <w:rsid w:val="00B41F58"/>
    <w:pPr>
      <w:tabs>
        <w:tab w:val="right" w:leader="dot" w:pos="9016"/>
      </w:tabs>
    </w:pPr>
  </w:style>
  <w:style w:type="character" w:customStyle="1" w:styleId="TOC1Char">
    <w:name w:val="TOC 1 Char"/>
    <w:basedOn w:val="DefaultParagraphFont"/>
    <w:link w:val="TOC1"/>
    <w:uiPriority w:val="39"/>
    <w:rsid w:val="00B41F58"/>
    <w:rPr>
      <w:rFonts w:ascii="Times New Roman" w:hAnsi="Times New Roman"/>
      <w:sz w:val="24"/>
    </w:rPr>
  </w:style>
  <w:style w:type="character" w:customStyle="1" w:styleId="Style2Char">
    <w:name w:val="Style2 Char"/>
    <w:basedOn w:val="TOC1Char"/>
    <w:link w:val="Style2"/>
    <w:rsid w:val="00B41F58"/>
    <w:rPr>
      <w:rFonts w:ascii="Times New Roman" w:hAnsi="Times New Roman"/>
      <w:sz w:val="24"/>
    </w:rPr>
  </w:style>
  <w:style w:type="paragraph" w:customStyle="1" w:styleId="figure">
    <w:name w:val="figure"/>
    <w:basedOn w:val="Caption"/>
    <w:qFormat/>
    <w:rsid w:val="009C6E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554143">
      <w:bodyDiv w:val="1"/>
      <w:marLeft w:val="0"/>
      <w:marRight w:val="0"/>
      <w:marTop w:val="0"/>
      <w:marBottom w:val="0"/>
      <w:divBdr>
        <w:top w:val="none" w:sz="0" w:space="0" w:color="auto"/>
        <w:left w:val="none" w:sz="0" w:space="0" w:color="auto"/>
        <w:bottom w:val="none" w:sz="0" w:space="0" w:color="auto"/>
        <w:right w:val="none" w:sz="0" w:space="0" w:color="auto"/>
      </w:divBdr>
    </w:div>
    <w:div w:id="129982010">
      <w:bodyDiv w:val="1"/>
      <w:marLeft w:val="0"/>
      <w:marRight w:val="0"/>
      <w:marTop w:val="0"/>
      <w:marBottom w:val="0"/>
      <w:divBdr>
        <w:top w:val="none" w:sz="0" w:space="0" w:color="auto"/>
        <w:left w:val="none" w:sz="0" w:space="0" w:color="auto"/>
        <w:bottom w:val="none" w:sz="0" w:space="0" w:color="auto"/>
        <w:right w:val="none" w:sz="0" w:space="0" w:color="auto"/>
      </w:divBdr>
    </w:div>
    <w:div w:id="168450437">
      <w:bodyDiv w:val="1"/>
      <w:marLeft w:val="0"/>
      <w:marRight w:val="0"/>
      <w:marTop w:val="0"/>
      <w:marBottom w:val="0"/>
      <w:divBdr>
        <w:top w:val="none" w:sz="0" w:space="0" w:color="auto"/>
        <w:left w:val="none" w:sz="0" w:space="0" w:color="auto"/>
        <w:bottom w:val="none" w:sz="0" w:space="0" w:color="auto"/>
        <w:right w:val="none" w:sz="0" w:space="0" w:color="auto"/>
      </w:divBdr>
    </w:div>
    <w:div w:id="327751873">
      <w:bodyDiv w:val="1"/>
      <w:marLeft w:val="0"/>
      <w:marRight w:val="0"/>
      <w:marTop w:val="0"/>
      <w:marBottom w:val="0"/>
      <w:divBdr>
        <w:top w:val="none" w:sz="0" w:space="0" w:color="auto"/>
        <w:left w:val="none" w:sz="0" w:space="0" w:color="auto"/>
        <w:bottom w:val="none" w:sz="0" w:space="0" w:color="auto"/>
        <w:right w:val="none" w:sz="0" w:space="0" w:color="auto"/>
      </w:divBdr>
    </w:div>
    <w:div w:id="490564892">
      <w:bodyDiv w:val="1"/>
      <w:marLeft w:val="0"/>
      <w:marRight w:val="0"/>
      <w:marTop w:val="0"/>
      <w:marBottom w:val="0"/>
      <w:divBdr>
        <w:top w:val="none" w:sz="0" w:space="0" w:color="auto"/>
        <w:left w:val="none" w:sz="0" w:space="0" w:color="auto"/>
        <w:bottom w:val="none" w:sz="0" w:space="0" w:color="auto"/>
        <w:right w:val="none" w:sz="0" w:space="0" w:color="auto"/>
      </w:divBdr>
    </w:div>
    <w:div w:id="565188872">
      <w:bodyDiv w:val="1"/>
      <w:marLeft w:val="0"/>
      <w:marRight w:val="0"/>
      <w:marTop w:val="0"/>
      <w:marBottom w:val="0"/>
      <w:divBdr>
        <w:top w:val="none" w:sz="0" w:space="0" w:color="auto"/>
        <w:left w:val="none" w:sz="0" w:space="0" w:color="auto"/>
        <w:bottom w:val="none" w:sz="0" w:space="0" w:color="auto"/>
        <w:right w:val="none" w:sz="0" w:space="0" w:color="auto"/>
      </w:divBdr>
    </w:div>
    <w:div w:id="568267844">
      <w:bodyDiv w:val="1"/>
      <w:marLeft w:val="0"/>
      <w:marRight w:val="0"/>
      <w:marTop w:val="0"/>
      <w:marBottom w:val="0"/>
      <w:divBdr>
        <w:top w:val="none" w:sz="0" w:space="0" w:color="auto"/>
        <w:left w:val="none" w:sz="0" w:space="0" w:color="auto"/>
        <w:bottom w:val="none" w:sz="0" w:space="0" w:color="auto"/>
        <w:right w:val="none" w:sz="0" w:space="0" w:color="auto"/>
      </w:divBdr>
      <w:divsChild>
        <w:div w:id="1675647513">
          <w:marLeft w:val="0"/>
          <w:marRight w:val="0"/>
          <w:marTop w:val="0"/>
          <w:marBottom w:val="0"/>
          <w:divBdr>
            <w:top w:val="none" w:sz="0" w:space="0" w:color="auto"/>
            <w:left w:val="none" w:sz="0" w:space="0" w:color="auto"/>
            <w:bottom w:val="none" w:sz="0" w:space="0" w:color="auto"/>
            <w:right w:val="none" w:sz="0" w:space="0" w:color="auto"/>
          </w:divBdr>
          <w:divsChild>
            <w:div w:id="1193691331">
              <w:marLeft w:val="0"/>
              <w:marRight w:val="0"/>
              <w:marTop w:val="0"/>
              <w:marBottom w:val="0"/>
              <w:divBdr>
                <w:top w:val="none" w:sz="0" w:space="0" w:color="auto"/>
                <w:left w:val="none" w:sz="0" w:space="0" w:color="auto"/>
                <w:bottom w:val="none" w:sz="0" w:space="0" w:color="auto"/>
                <w:right w:val="none" w:sz="0" w:space="0" w:color="auto"/>
              </w:divBdr>
            </w:div>
            <w:div w:id="27342339">
              <w:marLeft w:val="0"/>
              <w:marRight w:val="0"/>
              <w:marTop w:val="0"/>
              <w:marBottom w:val="0"/>
              <w:divBdr>
                <w:top w:val="none" w:sz="0" w:space="0" w:color="auto"/>
                <w:left w:val="none" w:sz="0" w:space="0" w:color="auto"/>
                <w:bottom w:val="none" w:sz="0" w:space="0" w:color="auto"/>
                <w:right w:val="none" w:sz="0" w:space="0" w:color="auto"/>
              </w:divBdr>
            </w:div>
            <w:div w:id="611671028">
              <w:marLeft w:val="0"/>
              <w:marRight w:val="0"/>
              <w:marTop w:val="0"/>
              <w:marBottom w:val="0"/>
              <w:divBdr>
                <w:top w:val="none" w:sz="0" w:space="0" w:color="auto"/>
                <w:left w:val="none" w:sz="0" w:space="0" w:color="auto"/>
                <w:bottom w:val="none" w:sz="0" w:space="0" w:color="auto"/>
                <w:right w:val="none" w:sz="0" w:space="0" w:color="auto"/>
              </w:divBdr>
            </w:div>
            <w:div w:id="857744018">
              <w:marLeft w:val="0"/>
              <w:marRight w:val="0"/>
              <w:marTop w:val="0"/>
              <w:marBottom w:val="0"/>
              <w:divBdr>
                <w:top w:val="none" w:sz="0" w:space="0" w:color="auto"/>
                <w:left w:val="none" w:sz="0" w:space="0" w:color="auto"/>
                <w:bottom w:val="none" w:sz="0" w:space="0" w:color="auto"/>
                <w:right w:val="none" w:sz="0" w:space="0" w:color="auto"/>
              </w:divBdr>
            </w:div>
            <w:div w:id="1033115821">
              <w:marLeft w:val="0"/>
              <w:marRight w:val="0"/>
              <w:marTop w:val="0"/>
              <w:marBottom w:val="0"/>
              <w:divBdr>
                <w:top w:val="none" w:sz="0" w:space="0" w:color="auto"/>
                <w:left w:val="none" w:sz="0" w:space="0" w:color="auto"/>
                <w:bottom w:val="none" w:sz="0" w:space="0" w:color="auto"/>
                <w:right w:val="none" w:sz="0" w:space="0" w:color="auto"/>
              </w:divBdr>
            </w:div>
            <w:div w:id="1142888852">
              <w:marLeft w:val="0"/>
              <w:marRight w:val="0"/>
              <w:marTop w:val="0"/>
              <w:marBottom w:val="0"/>
              <w:divBdr>
                <w:top w:val="none" w:sz="0" w:space="0" w:color="auto"/>
                <w:left w:val="none" w:sz="0" w:space="0" w:color="auto"/>
                <w:bottom w:val="none" w:sz="0" w:space="0" w:color="auto"/>
                <w:right w:val="none" w:sz="0" w:space="0" w:color="auto"/>
              </w:divBdr>
            </w:div>
            <w:div w:id="1258828258">
              <w:marLeft w:val="0"/>
              <w:marRight w:val="0"/>
              <w:marTop w:val="0"/>
              <w:marBottom w:val="0"/>
              <w:divBdr>
                <w:top w:val="none" w:sz="0" w:space="0" w:color="auto"/>
                <w:left w:val="none" w:sz="0" w:space="0" w:color="auto"/>
                <w:bottom w:val="none" w:sz="0" w:space="0" w:color="auto"/>
                <w:right w:val="none" w:sz="0" w:space="0" w:color="auto"/>
              </w:divBdr>
            </w:div>
            <w:div w:id="1426613021">
              <w:marLeft w:val="0"/>
              <w:marRight w:val="0"/>
              <w:marTop w:val="0"/>
              <w:marBottom w:val="0"/>
              <w:divBdr>
                <w:top w:val="none" w:sz="0" w:space="0" w:color="auto"/>
                <w:left w:val="none" w:sz="0" w:space="0" w:color="auto"/>
                <w:bottom w:val="none" w:sz="0" w:space="0" w:color="auto"/>
                <w:right w:val="none" w:sz="0" w:space="0" w:color="auto"/>
              </w:divBdr>
            </w:div>
          </w:divsChild>
        </w:div>
        <w:div w:id="228074880">
          <w:marLeft w:val="0"/>
          <w:marRight w:val="0"/>
          <w:marTop w:val="0"/>
          <w:marBottom w:val="0"/>
          <w:divBdr>
            <w:top w:val="none" w:sz="0" w:space="0" w:color="auto"/>
            <w:left w:val="none" w:sz="0" w:space="0" w:color="auto"/>
            <w:bottom w:val="none" w:sz="0" w:space="0" w:color="auto"/>
            <w:right w:val="none" w:sz="0" w:space="0" w:color="auto"/>
          </w:divBdr>
        </w:div>
        <w:div w:id="985740508">
          <w:marLeft w:val="0"/>
          <w:marRight w:val="0"/>
          <w:marTop w:val="0"/>
          <w:marBottom w:val="0"/>
          <w:divBdr>
            <w:top w:val="none" w:sz="0" w:space="0" w:color="auto"/>
            <w:left w:val="none" w:sz="0" w:space="0" w:color="auto"/>
            <w:bottom w:val="none" w:sz="0" w:space="0" w:color="auto"/>
            <w:right w:val="none" w:sz="0" w:space="0" w:color="auto"/>
          </w:divBdr>
        </w:div>
        <w:div w:id="1190410028">
          <w:marLeft w:val="0"/>
          <w:marRight w:val="0"/>
          <w:marTop w:val="0"/>
          <w:marBottom w:val="0"/>
          <w:divBdr>
            <w:top w:val="none" w:sz="0" w:space="0" w:color="auto"/>
            <w:left w:val="none" w:sz="0" w:space="0" w:color="auto"/>
            <w:bottom w:val="none" w:sz="0" w:space="0" w:color="auto"/>
            <w:right w:val="none" w:sz="0" w:space="0" w:color="auto"/>
          </w:divBdr>
          <w:divsChild>
            <w:div w:id="90901580">
              <w:marLeft w:val="0"/>
              <w:marRight w:val="0"/>
              <w:marTop w:val="0"/>
              <w:marBottom w:val="0"/>
              <w:divBdr>
                <w:top w:val="none" w:sz="0" w:space="0" w:color="auto"/>
                <w:left w:val="none" w:sz="0" w:space="0" w:color="auto"/>
                <w:bottom w:val="none" w:sz="0" w:space="0" w:color="auto"/>
                <w:right w:val="none" w:sz="0" w:space="0" w:color="auto"/>
              </w:divBdr>
              <w:divsChild>
                <w:div w:id="1828739735">
                  <w:marLeft w:val="0"/>
                  <w:marRight w:val="0"/>
                  <w:marTop w:val="0"/>
                  <w:marBottom w:val="0"/>
                  <w:divBdr>
                    <w:top w:val="none" w:sz="0" w:space="0" w:color="auto"/>
                    <w:left w:val="none" w:sz="0" w:space="0" w:color="auto"/>
                    <w:bottom w:val="none" w:sz="0" w:space="0" w:color="auto"/>
                    <w:right w:val="none" w:sz="0" w:space="0" w:color="auto"/>
                  </w:divBdr>
                </w:div>
                <w:div w:id="1985429157">
                  <w:marLeft w:val="0"/>
                  <w:marRight w:val="0"/>
                  <w:marTop w:val="0"/>
                  <w:marBottom w:val="0"/>
                  <w:divBdr>
                    <w:top w:val="none" w:sz="0" w:space="0" w:color="auto"/>
                    <w:left w:val="none" w:sz="0" w:space="0" w:color="auto"/>
                    <w:bottom w:val="none" w:sz="0" w:space="0" w:color="auto"/>
                    <w:right w:val="none" w:sz="0" w:space="0" w:color="auto"/>
                  </w:divBdr>
                </w:div>
                <w:div w:id="1520125559">
                  <w:marLeft w:val="0"/>
                  <w:marRight w:val="0"/>
                  <w:marTop w:val="0"/>
                  <w:marBottom w:val="0"/>
                  <w:divBdr>
                    <w:top w:val="none" w:sz="0" w:space="0" w:color="auto"/>
                    <w:left w:val="none" w:sz="0" w:space="0" w:color="auto"/>
                    <w:bottom w:val="none" w:sz="0" w:space="0" w:color="auto"/>
                    <w:right w:val="none" w:sz="0" w:space="0" w:color="auto"/>
                  </w:divBdr>
                </w:div>
                <w:div w:id="1515609791">
                  <w:marLeft w:val="0"/>
                  <w:marRight w:val="0"/>
                  <w:marTop w:val="0"/>
                  <w:marBottom w:val="0"/>
                  <w:divBdr>
                    <w:top w:val="none" w:sz="0" w:space="0" w:color="auto"/>
                    <w:left w:val="none" w:sz="0" w:space="0" w:color="auto"/>
                    <w:bottom w:val="none" w:sz="0" w:space="0" w:color="auto"/>
                    <w:right w:val="none" w:sz="0" w:space="0" w:color="auto"/>
                  </w:divBdr>
                </w:div>
                <w:div w:id="1475175359">
                  <w:marLeft w:val="0"/>
                  <w:marRight w:val="0"/>
                  <w:marTop w:val="0"/>
                  <w:marBottom w:val="0"/>
                  <w:divBdr>
                    <w:top w:val="none" w:sz="0" w:space="0" w:color="auto"/>
                    <w:left w:val="none" w:sz="0" w:space="0" w:color="auto"/>
                    <w:bottom w:val="none" w:sz="0" w:space="0" w:color="auto"/>
                    <w:right w:val="none" w:sz="0" w:space="0" w:color="auto"/>
                  </w:divBdr>
                </w:div>
                <w:div w:id="1907302672">
                  <w:marLeft w:val="0"/>
                  <w:marRight w:val="0"/>
                  <w:marTop w:val="0"/>
                  <w:marBottom w:val="0"/>
                  <w:divBdr>
                    <w:top w:val="none" w:sz="0" w:space="0" w:color="auto"/>
                    <w:left w:val="none" w:sz="0" w:space="0" w:color="auto"/>
                    <w:bottom w:val="none" w:sz="0" w:space="0" w:color="auto"/>
                    <w:right w:val="none" w:sz="0" w:space="0" w:color="auto"/>
                  </w:divBdr>
                  <w:divsChild>
                    <w:div w:id="1109396318">
                      <w:marLeft w:val="0"/>
                      <w:marRight w:val="0"/>
                      <w:marTop w:val="0"/>
                      <w:marBottom w:val="0"/>
                      <w:divBdr>
                        <w:top w:val="none" w:sz="0" w:space="0" w:color="auto"/>
                        <w:left w:val="none" w:sz="0" w:space="0" w:color="auto"/>
                        <w:bottom w:val="none" w:sz="0" w:space="0" w:color="auto"/>
                        <w:right w:val="none" w:sz="0" w:space="0" w:color="auto"/>
                      </w:divBdr>
                    </w:div>
                    <w:div w:id="641425034">
                      <w:marLeft w:val="0"/>
                      <w:marRight w:val="0"/>
                      <w:marTop w:val="0"/>
                      <w:marBottom w:val="0"/>
                      <w:divBdr>
                        <w:top w:val="none" w:sz="0" w:space="0" w:color="auto"/>
                        <w:left w:val="none" w:sz="0" w:space="0" w:color="auto"/>
                        <w:bottom w:val="none" w:sz="0" w:space="0" w:color="auto"/>
                        <w:right w:val="none" w:sz="0" w:space="0" w:color="auto"/>
                      </w:divBdr>
                    </w:div>
                    <w:div w:id="2026665217">
                      <w:marLeft w:val="0"/>
                      <w:marRight w:val="0"/>
                      <w:marTop w:val="0"/>
                      <w:marBottom w:val="0"/>
                      <w:divBdr>
                        <w:top w:val="none" w:sz="0" w:space="0" w:color="auto"/>
                        <w:left w:val="none" w:sz="0" w:space="0" w:color="auto"/>
                        <w:bottom w:val="none" w:sz="0" w:space="0" w:color="auto"/>
                        <w:right w:val="none" w:sz="0" w:space="0" w:color="auto"/>
                      </w:divBdr>
                    </w:div>
                    <w:div w:id="1619944658">
                      <w:marLeft w:val="0"/>
                      <w:marRight w:val="0"/>
                      <w:marTop w:val="0"/>
                      <w:marBottom w:val="0"/>
                      <w:divBdr>
                        <w:top w:val="none" w:sz="0" w:space="0" w:color="auto"/>
                        <w:left w:val="none" w:sz="0" w:space="0" w:color="auto"/>
                        <w:bottom w:val="none" w:sz="0" w:space="0" w:color="auto"/>
                        <w:right w:val="none" w:sz="0" w:space="0" w:color="auto"/>
                      </w:divBdr>
                    </w:div>
                    <w:div w:id="1762874961">
                      <w:marLeft w:val="0"/>
                      <w:marRight w:val="0"/>
                      <w:marTop w:val="0"/>
                      <w:marBottom w:val="0"/>
                      <w:divBdr>
                        <w:top w:val="none" w:sz="0" w:space="0" w:color="auto"/>
                        <w:left w:val="none" w:sz="0" w:space="0" w:color="auto"/>
                        <w:bottom w:val="none" w:sz="0" w:space="0" w:color="auto"/>
                        <w:right w:val="none" w:sz="0" w:space="0" w:color="auto"/>
                      </w:divBdr>
                    </w:div>
                    <w:div w:id="18875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5674783">
      <w:bodyDiv w:val="1"/>
      <w:marLeft w:val="0"/>
      <w:marRight w:val="0"/>
      <w:marTop w:val="0"/>
      <w:marBottom w:val="0"/>
      <w:divBdr>
        <w:top w:val="none" w:sz="0" w:space="0" w:color="auto"/>
        <w:left w:val="none" w:sz="0" w:space="0" w:color="auto"/>
        <w:bottom w:val="none" w:sz="0" w:space="0" w:color="auto"/>
        <w:right w:val="none" w:sz="0" w:space="0" w:color="auto"/>
      </w:divBdr>
    </w:div>
    <w:div w:id="651104411">
      <w:bodyDiv w:val="1"/>
      <w:marLeft w:val="0"/>
      <w:marRight w:val="0"/>
      <w:marTop w:val="0"/>
      <w:marBottom w:val="0"/>
      <w:divBdr>
        <w:top w:val="none" w:sz="0" w:space="0" w:color="auto"/>
        <w:left w:val="none" w:sz="0" w:space="0" w:color="auto"/>
        <w:bottom w:val="none" w:sz="0" w:space="0" w:color="auto"/>
        <w:right w:val="none" w:sz="0" w:space="0" w:color="auto"/>
      </w:divBdr>
    </w:div>
    <w:div w:id="857701091">
      <w:bodyDiv w:val="1"/>
      <w:marLeft w:val="0"/>
      <w:marRight w:val="0"/>
      <w:marTop w:val="0"/>
      <w:marBottom w:val="0"/>
      <w:divBdr>
        <w:top w:val="none" w:sz="0" w:space="0" w:color="auto"/>
        <w:left w:val="none" w:sz="0" w:space="0" w:color="auto"/>
        <w:bottom w:val="none" w:sz="0" w:space="0" w:color="auto"/>
        <w:right w:val="none" w:sz="0" w:space="0" w:color="auto"/>
      </w:divBdr>
    </w:div>
    <w:div w:id="880046687">
      <w:bodyDiv w:val="1"/>
      <w:marLeft w:val="0"/>
      <w:marRight w:val="0"/>
      <w:marTop w:val="0"/>
      <w:marBottom w:val="0"/>
      <w:divBdr>
        <w:top w:val="none" w:sz="0" w:space="0" w:color="auto"/>
        <w:left w:val="none" w:sz="0" w:space="0" w:color="auto"/>
        <w:bottom w:val="none" w:sz="0" w:space="0" w:color="auto"/>
        <w:right w:val="none" w:sz="0" w:space="0" w:color="auto"/>
      </w:divBdr>
    </w:div>
    <w:div w:id="1044990357">
      <w:bodyDiv w:val="1"/>
      <w:marLeft w:val="0"/>
      <w:marRight w:val="0"/>
      <w:marTop w:val="0"/>
      <w:marBottom w:val="0"/>
      <w:divBdr>
        <w:top w:val="none" w:sz="0" w:space="0" w:color="auto"/>
        <w:left w:val="none" w:sz="0" w:space="0" w:color="auto"/>
        <w:bottom w:val="none" w:sz="0" w:space="0" w:color="auto"/>
        <w:right w:val="none" w:sz="0" w:space="0" w:color="auto"/>
      </w:divBdr>
    </w:div>
    <w:div w:id="1183280322">
      <w:bodyDiv w:val="1"/>
      <w:marLeft w:val="0"/>
      <w:marRight w:val="0"/>
      <w:marTop w:val="0"/>
      <w:marBottom w:val="0"/>
      <w:divBdr>
        <w:top w:val="none" w:sz="0" w:space="0" w:color="auto"/>
        <w:left w:val="none" w:sz="0" w:space="0" w:color="auto"/>
        <w:bottom w:val="none" w:sz="0" w:space="0" w:color="auto"/>
        <w:right w:val="none" w:sz="0" w:space="0" w:color="auto"/>
      </w:divBdr>
    </w:div>
    <w:div w:id="1252083806">
      <w:bodyDiv w:val="1"/>
      <w:marLeft w:val="0"/>
      <w:marRight w:val="0"/>
      <w:marTop w:val="0"/>
      <w:marBottom w:val="0"/>
      <w:divBdr>
        <w:top w:val="none" w:sz="0" w:space="0" w:color="auto"/>
        <w:left w:val="none" w:sz="0" w:space="0" w:color="auto"/>
        <w:bottom w:val="none" w:sz="0" w:space="0" w:color="auto"/>
        <w:right w:val="none" w:sz="0" w:space="0" w:color="auto"/>
      </w:divBdr>
    </w:div>
    <w:div w:id="1284073423">
      <w:bodyDiv w:val="1"/>
      <w:marLeft w:val="0"/>
      <w:marRight w:val="0"/>
      <w:marTop w:val="0"/>
      <w:marBottom w:val="0"/>
      <w:divBdr>
        <w:top w:val="none" w:sz="0" w:space="0" w:color="auto"/>
        <w:left w:val="none" w:sz="0" w:space="0" w:color="auto"/>
        <w:bottom w:val="none" w:sz="0" w:space="0" w:color="auto"/>
        <w:right w:val="none" w:sz="0" w:space="0" w:color="auto"/>
      </w:divBdr>
    </w:div>
    <w:div w:id="1524633229">
      <w:bodyDiv w:val="1"/>
      <w:marLeft w:val="0"/>
      <w:marRight w:val="0"/>
      <w:marTop w:val="0"/>
      <w:marBottom w:val="0"/>
      <w:divBdr>
        <w:top w:val="none" w:sz="0" w:space="0" w:color="auto"/>
        <w:left w:val="none" w:sz="0" w:space="0" w:color="auto"/>
        <w:bottom w:val="none" w:sz="0" w:space="0" w:color="auto"/>
        <w:right w:val="none" w:sz="0" w:space="0" w:color="auto"/>
      </w:divBdr>
    </w:div>
    <w:div w:id="1533180778">
      <w:bodyDiv w:val="1"/>
      <w:marLeft w:val="0"/>
      <w:marRight w:val="0"/>
      <w:marTop w:val="0"/>
      <w:marBottom w:val="0"/>
      <w:divBdr>
        <w:top w:val="none" w:sz="0" w:space="0" w:color="auto"/>
        <w:left w:val="none" w:sz="0" w:space="0" w:color="auto"/>
        <w:bottom w:val="none" w:sz="0" w:space="0" w:color="auto"/>
        <w:right w:val="none" w:sz="0" w:space="0" w:color="auto"/>
      </w:divBdr>
    </w:div>
    <w:div w:id="1641885381">
      <w:bodyDiv w:val="1"/>
      <w:marLeft w:val="0"/>
      <w:marRight w:val="0"/>
      <w:marTop w:val="0"/>
      <w:marBottom w:val="0"/>
      <w:divBdr>
        <w:top w:val="none" w:sz="0" w:space="0" w:color="auto"/>
        <w:left w:val="none" w:sz="0" w:space="0" w:color="auto"/>
        <w:bottom w:val="none" w:sz="0" w:space="0" w:color="auto"/>
        <w:right w:val="none" w:sz="0" w:space="0" w:color="auto"/>
      </w:divBdr>
    </w:div>
    <w:div w:id="1720401235">
      <w:bodyDiv w:val="1"/>
      <w:marLeft w:val="0"/>
      <w:marRight w:val="0"/>
      <w:marTop w:val="0"/>
      <w:marBottom w:val="0"/>
      <w:divBdr>
        <w:top w:val="none" w:sz="0" w:space="0" w:color="auto"/>
        <w:left w:val="none" w:sz="0" w:space="0" w:color="auto"/>
        <w:bottom w:val="none" w:sz="0" w:space="0" w:color="auto"/>
        <w:right w:val="none" w:sz="0" w:space="0" w:color="auto"/>
      </w:divBdr>
    </w:div>
    <w:div w:id="1790852128">
      <w:bodyDiv w:val="1"/>
      <w:marLeft w:val="0"/>
      <w:marRight w:val="0"/>
      <w:marTop w:val="0"/>
      <w:marBottom w:val="0"/>
      <w:divBdr>
        <w:top w:val="none" w:sz="0" w:space="0" w:color="auto"/>
        <w:left w:val="none" w:sz="0" w:space="0" w:color="auto"/>
        <w:bottom w:val="none" w:sz="0" w:space="0" w:color="auto"/>
        <w:right w:val="none" w:sz="0" w:space="0" w:color="auto"/>
      </w:divBdr>
    </w:div>
    <w:div w:id="1828475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png"/><Relationship Id="rId84" Type="http://schemas.openxmlformats.org/officeDocument/2006/relationships/image" Target="media/image72.jpeg"/><Relationship Id="rId89" Type="http://schemas.openxmlformats.org/officeDocument/2006/relationships/image" Target="media/image77.jpeg"/><Relationship Id="rId7" Type="http://schemas.openxmlformats.org/officeDocument/2006/relationships/footnotes" Target="footnotes.xml"/><Relationship Id="rId71" Type="http://schemas.openxmlformats.org/officeDocument/2006/relationships/image" Target="media/image59.jpeg"/><Relationship Id="rId92" Type="http://schemas.openxmlformats.org/officeDocument/2006/relationships/image" Target="media/image80.jpeg"/><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chart" Target="charts/chart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png"/><Relationship Id="rId74" Type="http://schemas.openxmlformats.org/officeDocument/2006/relationships/image" Target="media/image62.jpeg"/><Relationship Id="rId79" Type="http://schemas.openxmlformats.org/officeDocument/2006/relationships/image" Target="media/image67.jpeg"/><Relationship Id="rId87" Type="http://schemas.openxmlformats.org/officeDocument/2006/relationships/image" Target="media/image75.jpeg"/><Relationship Id="rId102" Type="http://schemas.openxmlformats.org/officeDocument/2006/relationships/image" Target="media/image89.jpeg"/><Relationship Id="rId110"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50.jpeg"/><Relationship Id="rId82" Type="http://schemas.openxmlformats.org/officeDocument/2006/relationships/image" Target="media/image70.jpeg"/><Relationship Id="rId90" Type="http://schemas.openxmlformats.org/officeDocument/2006/relationships/image" Target="media/image78.jpeg"/><Relationship Id="rId95" Type="http://schemas.openxmlformats.org/officeDocument/2006/relationships/image" Target="media/image83.jpeg"/><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png"/><Relationship Id="rId77" Type="http://schemas.openxmlformats.org/officeDocument/2006/relationships/image" Target="media/image65.jpeg"/><Relationship Id="rId100" Type="http://schemas.openxmlformats.org/officeDocument/2006/relationships/image" Target="media/image87.jpeg"/><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60.jpeg"/><Relationship Id="rId80" Type="http://schemas.openxmlformats.org/officeDocument/2006/relationships/image" Target="media/image68.jpeg"/><Relationship Id="rId85" Type="http://schemas.openxmlformats.org/officeDocument/2006/relationships/image" Target="media/image73.jpeg"/><Relationship Id="rId93" Type="http://schemas.openxmlformats.org/officeDocument/2006/relationships/image" Target="media/image81.jpeg"/><Relationship Id="rId98"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png"/><Relationship Id="rId103" Type="http://schemas.openxmlformats.org/officeDocument/2006/relationships/image" Target="media/image90.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chart" Target="charts/chart2.xml"/><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image" Target="media/image76.jpeg"/><Relationship Id="rId91" Type="http://schemas.openxmlformats.org/officeDocument/2006/relationships/image" Target="media/image79.jpeg"/><Relationship Id="rId96" Type="http://schemas.openxmlformats.org/officeDocument/2006/relationships/image" Target="media/image8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image" Target="media/image74.jpeg"/><Relationship Id="rId94" Type="http://schemas.openxmlformats.org/officeDocument/2006/relationships/image" Target="media/image82.jpeg"/><Relationship Id="rId99" Type="http://schemas.openxmlformats.org/officeDocument/2006/relationships/chart" Target="charts/chart3.xml"/><Relationship Id="rId101" Type="http://schemas.openxmlformats.org/officeDocument/2006/relationships/image" Target="media/image88.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jpeg"/><Relationship Id="rId109" Type="http://schemas.microsoft.com/office/2011/relationships/people" Target="people.xml"/><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hyperlink" Target="http://onlinelibrary.wiley.com/doi/10.1002/14651858.CD003517.pub2/abstrac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irone\root\Departments\Paediatric%20Research%20Unit%20-%20MAMA%20Study\FSA%20study%20-%20Bob\FINAL%20REPORT\A\analyses\review%20A%20FINAL%20DESPO%207.4.15\CoI%20AND%20RoB%20review%20A\TBF%20for%20by%20outcome%20CoI%20and%20RoB_Eva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icfs1\san\nhli_respepi\groups\Students%20and%20visitors\David%20Charles\Despo%20VGL\eBF%20FOR%20ANALYSIS\eBF%20for%20by%20outcome%20CoI%20and%20RoB_Eva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icfs1\san\nhli_respepi\groups\Students%20and%20visitors\David%20Charles\Despo%20VGL\SOLID%20FOOD%20FOR%20ANALYSIS\Solid%20Food%20intro%20for%20by%20outcome%20CoI%20and%20RoB_Eva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'TBF by outcome CoI and RoB'!$AB$277</c:f>
              <c:strCache>
                <c:ptCount val="1"/>
                <c:pt idx="0">
                  <c:v>Low</c:v>
                </c:pt>
              </c:strCache>
            </c:strRef>
          </c:tx>
          <c:spPr>
            <a:solidFill>
              <a:srgbClr val="93C571"/>
            </a:solidFill>
          </c:spPr>
          <c:invertIfNegative val="0"/>
          <c:cat>
            <c:strRef>
              <c:f>'TBF by outcome CoI and RoB'!$AC$276:$AG$276</c:f>
              <c:strCache>
                <c:ptCount val="5"/>
                <c:pt idx="0">
                  <c:v>Assessment bias</c:v>
                </c:pt>
                <c:pt idx="1">
                  <c:v>Selection bias</c:v>
                </c:pt>
                <c:pt idx="2">
                  <c:v>Confounding bias</c:v>
                </c:pt>
                <c:pt idx="3">
                  <c:v>Overall bias</c:v>
                </c:pt>
                <c:pt idx="4">
                  <c:v>Conflict of interest</c:v>
                </c:pt>
              </c:strCache>
            </c:strRef>
          </c:cat>
          <c:val>
            <c:numRef>
              <c:f>'TBF by outcome CoI and RoB'!$AC$277:$AG$277</c:f>
              <c:numCache>
                <c:formatCode>General</c:formatCode>
                <c:ptCount val="5"/>
                <c:pt idx="0">
                  <c:v>58</c:v>
                </c:pt>
                <c:pt idx="1">
                  <c:v>87</c:v>
                </c:pt>
                <c:pt idx="2">
                  <c:v>80</c:v>
                </c:pt>
                <c:pt idx="3">
                  <c:v>39</c:v>
                </c:pt>
                <c:pt idx="4">
                  <c:v>105</c:v>
                </c:pt>
              </c:numCache>
            </c:numRef>
          </c:val>
          <c:extLst xmlns:c16r2="http://schemas.microsoft.com/office/drawing/2015/06/chart">
            <c:ext xmlns:c16="http://schemas.microsoft.com/office/drawing/2014/chart" uri="{C3380CC4-5D6E-409C-BE32-E72D297353CC}">
              <c16:uniqueId val="{00000000-A4F4-4091-A2FD-2E599305D62C}"/>
            </c:ext>
          </c:extLst>
        </c:ser>
        <c:ser>
          <c:idx val="1"/>
          <c:order val="1"/>
          <c:tx>
            <c:strRef>
              <c:f>'TBF by outcome CoI and RoB'!$AB$278</c:f>
              <c:strCache>
                <c:ptCount val="1"/>
                <c:pt idx="0">
                  <c:v>Unclear</c:v>
                </c:pt>
              </c:strCache>
            </c:strRef>
          </c:tx>
          <c:spPr>
            <a:solidFill>
              <a:srgbClr val="FFFF00"/>
            </a:solidFill>
          </c:spPr>
          <c:invertIfNegative val="0"/>
          <c:cat>
            <c:strRef>
              <c:f>'TBF by outcome CoI and RoB'!$AC$276:$AG$276</c:f>
              <c:strCache>
                <c:ptCount val="5"/>
                <c:pt idx="0">
                  <c:v>Assessment bias</c:v>
                </c:pt>
                <c:pt idx="1">
                  <c:v>Selection bias</c:v>
                </c:pt>
                <c:pt idx="2">
                  <c:v>Confounding bias</c:v>
                </c:pt>
                <c:pt idx="3">
                  <c:v>Overall bias</c:v>
                </c:pt>
                <c:pt idx="4">
                  <c:v>Conflict of interest</c:v>
                </c:pt>
              </c:strCache>
            </c:strRef>
          </c:cat>
          <c:val>
            <c:numRef>
              <c:f>'TBF by outcome CoI and RoB'!$AC$278:$AG$278</c:f>
              <c:numCache>
                <c:formatCode>General</c:formatCode>
                <c:ptCount val="5"/>
                <c:pt idx="0">
                  <c:v>55</c:v>
                </c:pt>
                <c:pt idx="1">
                  <c:v>14</c:v>
                </c:pt>
                <c:pt idx="2">
                  <c:v>1</c:v>
                </c:pt>
                <c:pt idx="3">
                  <c:v>32</c:v>
                </c:pt>
                <c:pt idx="4">
                  <c:v>6</c:v>
                </c:pt>
              </c:numCache>
            </c:numRef>
          </c:val>
          <c:extLst xmlns:c16r2="http://schemas.microsoft.com/office/drawing/2015/06/chart">
            <c:ext xmlns:c16="http://schemas.microsoft.com/office/drawing/2014/chart" uri="{C3380CC4-5D6E-409C-BE32-E72D297353CC}">
              <c16:uniqueId val="{00000001-A4F4-4091-A2FD-2E599305D62C}"/>
            </c:ext>
          </c:extLst>
        </c:ser>
        <c:ser>
          <c:idx val="2"/>
          <c:order val="2"/>
          <c:tx>
            <c:strRef>
              <c:f>'TBF by outcome CoI and RoB'!$AB$279</c:f>
              <c:strCache>
                <c:ptCount val="1"/>
                <c:pt idx="0">
                  <c:v>High</c:v>
                </c:pt>
              </c:strCache>
            </c:strRef>
          </c:tx>
          <c:spPr>
            <a:solidFill>
              <a:srgbClr val="FF0000"/>
            </a:solidFill>
          </c:spPr>
          <c:invertIfNegative val="0"/>
          <c:cat>
            <c:strRef>
              <c:f>'TBF by outcome CoI and RoB'!$AC$276:$AG$276</c:f>
              <c:strCache>
                <c:ptCount val="5"/>
                <c:pt idx="0">
                  <c:v>Assessment bias</c:v>
                </c:pt>
                <c:pt idx="1">
                  <c:v>Selection bias</c:v>
                </c:pt>
                <c:pt idx="2">
                  <c:v>Confounding bias</c:v>
                </c:pt>
                <c:pt idx="3">
                  <c:v>Overall bias</c:v>
                </c:pt>
                <c:pt idx="4">
                  <c:v>Conflict of interest</c:v>
                </c:pt>
              </c:strCache>
            </c:strRef>
          </c:cat>
          <c:val>
            <c:numRef>
              <c:f>'TBF by outcome CoI and RoB'!$AC$279:$AG$279</c:f>
              <c:numCache>
                <c:formatCode>General</c:formatCode>
                <c:ptCount val="5"/>
                <c:pt idx="0">
                  <c:v>2</c:v>
                </c:pt>
                <c:pt idx="1">
                  <c:v>14</c:v>
                </c:pt>
                <c:pt idx="2">
                  <c:v>34</c:v>
                </c:pt>
                <c:pt idx="3">
                  <c:v>44</c:v>
                </c:pt>
                <c:pt idx="4">
                  <c:v>2</c:v>
                </c:pt>
              </c:numCache>
            </c:numRef>
          </c:val>
          <c:extLst xmlns:c16r2="http://schemas.microsoft.com/office/drawing/2015/06/chart">
            <c:ext xmlns:c16="http://schemas.microsoft.com/office/drawing/2014/chart" uri="{C3380CC4-5D6E-409C-BE32-E72D297353CC}">
              <c16:uniqueId val="{00000002-A4F4-4091-A2FD-2E599305D62C}"/>
            </c:ext>
          </c:extLst>
        </c:ser>
        <c:dLbls>
          <c:showLegendKey val="0"/>
          <c:showVal val="0"/>
          <c:showCatName val="0"/>
          <c:showSerName val="0"/>
          <c:showPercent val="0"/>
          <c:showBubbleSize val="0"/>
        </c:dLbls>
        <c:gapWidth val="150"/>
        <c:overlap val="100"/>
        <c:axId val="164046720"/>
        <c:axId val="164048256"/>
      </c:barChart>
      <c:catAx>
        <c:axId val="164046720"/>
        <c:scaling>
          <c:orientation val="minMax"/>
        </c:scaling>
        <c:delete val="0"/>
        <c:axPos val="b"/>
        <c:numFmt formatCode="General" sourceLinked="0"/>
        <c:majorTickMark val="out"/>
        <c:minorTickMark val="none"/>
        <c:tickLblPos val="nextTo"/>
        <c:crossAx val="164048256"/>
        <c:crosses val="autoZero"/>
        <c:auto val="1"/>
        <c:lblAlgn val="ctr"/>
        <c:lblOffset val="100"/>
        <c:noMultiLvlLbl val="0"/>
      </c:catAx>
      <c:valAx>
        <c:axId val="164048256"/>
        <c:scaling>
          <c:orientation val="minMax"/>
        </c:scaling>
        <c:delete val="0"/>
        <c:axPos val="l"/>
        <c:majorGridlines/>
        <c:numFmt formatCode="0%" sourceLinked="1"/>
        <c:majorTickMark val="out"/>
        <c:minorTickMark val="none"/>
        <c:tickLblPos val="nextTo"/>
        <c:crossAx val="16404672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'eBF by outcome CoI and RoB'!$AA$175</c:f>
              <c:strCache>
                <c:ptCount val="1"/>
                <c:pt idx="0">
                  <c:v>Low</c:v>
                </c:pt>
              </c:strCache>
            </c:strRef>
          </c:tx>
          <c:spPr>
            <a:solidFill>
              <a:schemeClr val="accent3"/>
            </a:solidFill>
          </c:spPr>
          <c:invertIfNegative val="0"/>
          <c:cat>
            <c:strRef>
              <c:f>'eBF by outcome CoI and RoB'!$AB$174:$AF$174</c:f>
              <c:strCache>
                <c:ptCount val="5"/>
                <c:pt idx="0">
                  <c:v>Assessment bias</c:v>
                </c:pt>
                <c:pt idx="1">
                  <c:v>Selection bias</c:v>
                </c:pt>
                <c:pt idx="2">
                  <c:v>Confounding bias</c:v>
                </c:pt>
                <c:pt idx="3">
                  <c:v>Overall bias</c:v>
                </c:pt>
                <c:pt idx="4">
                  <c:v>Conflic of interest</c:v>
                </c:pt>
              </c:strCache>
            </c:strRef>
          </c:cat>
          <c:val>
            <c:numRef>
              <c:f>'eBF by outcome CoI and RoB'!$AB$175:$AF$175</c:f>
              <c:numCache>
                <c:formatCode>General</c:formatCode>
                <c:ptCount val="5"/>
                <c:pt idx="0">
                  <c:v>30</c:v>
                </c:pt>
                <c:pt idx="1">
                  <c:v>55</c:v>
                </c:pt>
                <c:pt idx="2">
                  <c:v>53</c:v>
                </c:pt>
                <c:pt idx="3">
                  <c:v>20</c:v>
                </c:pt>
                <c:pt idx="4">
                  <c:v>56</c:v>
                </c:pt>
              </c:numCache>
            </c:numRef>
          </c:val>
          <c:extLst xmlns:c16r2="http://schemas.microsoft.com/office/drawing/2015/06/chart">
            <c:ext xmlns:c16="http://schemas.microsoft.com/office/drawing/2014/chart" uri="{C3380CC4-5D6E-409C-BE32-E72D297353CC}">
              <c16:uniqueId val="{00000000-77DA-4A6B-AFDD-B2013371B9AB}"/>
            </c:ext>
          </c:extLst>
        </c:ser>
        <c:ser>
          <c:idx val="1"/>
          <c:order val="1"/>
          <c:tx>
            <c:strRef>
              <c:f>'eBF by outcome CoI and RoB'!$AA$176</c:f>
              <c:strCache>
                <c:ptCount val="1"/>
                <c:pt idx="0">
                  <c:v>Unclear</c:v>
                </c:pt>
              </c:strCache>
            </c:strRef>
          </c:tx>
          <c:spPr>
            <a:solidFill>
              <a:srgbClr val="FFFF00"/>
            </a:solidFill>
          </c:spPr>
          <c:invertIfNegative val="0"/>
          <c:cat>
            <c:strRef>
              <c:f>'eBF by outcome CoI and RoB'!$AB$174:$AF$174</c:f>
              <c:strCache>
                <c:ptCount val="5"/>
                <c:pt idx="0">
                  <c:v>Assessment bias</c:v>
                </c:pt>
                <c:pt idx="1">
                  <c:v>Selection bias</c:v>
                </c:pt>
                <c:pt idx="2">
                  <c:v>Confounding bias</c:v>
                </c:pt>
                <c:pt idx="3">
                  <c:v>Overall bias</c:v>
                </c:pt>
                <c:pt idx="4">
                  <c:v>Conflic of interest</c:v>
                </c:pt>
              </c:strCache>
            </c:strRef>
          </c:cat>
          <c:val>
            <c:numRef>
              <c:f>'eBF by outcome CoI and RoB'!$AB$176:$AF$176</c:f>
              <c:numCache>
                <c:formatCode>General</c:formatCode>
                <c:ptCount val="5"/>
                <c:pt idx="0">
                  <c:v>46</c:v>
                </c:pt>
                <c:pt idx="1">
                  <c:v>12</c:v>
                </c:pt>
                <c:pt idx="2">
                  <c:v>1</c:v>
                </c:pt>
                <c:pt idx="3">
                  <c:v>27</c:v>
                </c:pt>
                <c:pt idx="4">
                  <c:v>16</c:v>
                </c:pt>
              </c:numCache>
            </c:numRef>
          </c:val>
          <c:extLst xmlns:c16r2="http://schemas.microsoft.com/office/drawing/2015/06/chart">
            <c:ext xmlns:c16="http://schemas.microsoft.com/office/drawing/2014/chart" uri="{C3380CC4-5D6E-409C-BE32-E72D297353CC}">
              <c16:uniqueId val="{00000001-77DA-4A6B-AFDD-B2013371B9AB}"/>
            </c:ext>
          </c:extLst>
        </c:ser>
        <c:ser>
          <c:idx val="2"/>
          <c:order val="2"/>
          <c:tx>
            <c:strRef>
              <c:f>'eBF by outcome CoI and RoB'!$AA$177</c:f>
              <c:strCache>
                <c:ptCount val="1"/>
                <c:pt idx="0">
                  <c:v>High</c:v>
                </c:pt>
              </c:strCache>
            </c:strRef>
          </c:tx>
          <c:spPr>
            <a:solidFill>
              <a:srgbClr val="FF0000"/>
            </a:solidFill>
          </c:spPr>
          <c:invertIfNegative val="0"/>
          <c:cat>
            <c:strRef>
              <c:f>'eBF by outcome CoI and RoB'!$AB$174:$AF$174</c:f>
              <c:strCache>
                <c:ptCount val="5"/>
                <c:pt idx="0">
                  <c:v>Assessment bias</c:v>
                </c:pt>
                <c:pt idx="1">
                  <c:v>Selection bias</c:v>
                </c:pt>
                <c:pt idx="2">
                  <c:v>Confounding bias</c:v>
                </c:pt>
                <c:pt idx="3">
                  <c:v>Overall bias</c:v>
                </c:pt>
                <c:pt idx="4">
                  <c:v>Conflic of interest</c:v>
                </c:pt>
              </c:strCache>
            </c:strRef>
          </c:cat>
          <c:val>
            <c:numRef>
              <c:f>'eBF by outcome CoI and RoB'!$AB$177:$AF$177</c:f>
              <c:numCache>
                <c:formatCode>General</c:formatCode>
                <c:ptCount val="5"/>
                <c:pt idx="0">
                  <c:v>0</c:v>
                </c:pt>
                <c:pt idx="1">
                  <c:v>9</c:v>
                </c:pt>
                <c:pt idx="2">
                  <c:v>22</c:v>
                </c:pt>
                <c:pt idx="3">
                  <c:v>29</c:v>
                </c:pt>
                <c:pt idx="4">
                  <c:v>2</c:v>
                </c:pt>
              </c:numCache>
            </c:numRef>
          </c:val>
          <c:extLst xmlns:c16r2="http://schemas.microsoft.com/office/drawing/2015/06/chart">
            <c:ext xmlns:c16="http://schemas.microsoft.com/office/drawing/2014/chart" uri="{C3380CC4-5D6E-409C-BE32-E72D297353CC}">
              <c16:uniqueId val="{00000002-77DA-4A6B-AFDD-B2013371B9AB}"/>
            </c:ext>
          </c:extLst>
        </c:ser>
        <c:dLbls>
          <c:showLegendKey val="0"/>
          <c:showVal val="0"/>
          <c:showCatName val="0"/>
          <c:showSerName val="0"/>
          <c:showPercent val="0"/>
          <c:showBubbleSize val="0"/>
        </c:dLbls>
        <c:gapWidth val="150"/>
        <c:overlap val="100"/>
        <c:axId val="173218816"/>
        <c:axId val="173224704"/>
      </c:barChart>
      <c:catAx>
        <c:axId val="173218816"/>
        <c:scaling>
          <c:orientation val="minMax"/>
        </c:scaling>
        <c:delete val="0"/>
        <c:axPos val="b"/>
        <c:numFmt formatCode="General" sourceLinked="0"/>
        <c:majorTickMark val="out"/>
        <c:minorTickMark val="none"/>
        <c:tickLblPos val="nextTo"/>
        <c:crossAx val="173224704"/>
        <c:crosses val="autoZero"/>
        <c:auto val="1"/>
        <c:lblAlgn val="ctr"/>
        <c:lblOffset val="100"/>
        <c:noMultiLvlLbl val="0"/>
      </c:catAx>
      <c:valAx>
        <c:axId val="173224704"/>
        <c:scaling>
          <c:orientation val="minMax"/>
        </c:scaling>
        <c:delete val="0"/>
        <c:axPos val="l"/>
        <c:majorGridlines/>
        <c:numFmt formatCode="0%" sourceLinked="1"/>
        <c:majorTickMark val="out"/>
        <c:minorTickMark val="none"/>
        <c:tickLblPos val="nextTo"/>
        <c:crossAx val="17321881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'Solid F. by outcome CoI and RoB'!$AB$107</c:f>
              <c:strCache>
                <c:ptCount val="1"/>
                <c:pt idx="0">
                  <c:v>Low</c:v>
                </c:pt>
              </c:strCache>
            </c:strRef>
          </c:tx>
          <c:spPr>
            <a:solidFill>
              <a:srgbClr val="A0CC82"/>
            </a:solidFill>
          </c:spPr>
          <c:invertIfNegative val="0"/>
          <c:cat>
            <c:strRef>
              <c:f>'Solid F. by outcome CoI and RoB'!$AC$106:$AG$106</c:f>
              <c:strCache>
                <c:ptCount val="5"/>
                <c:pt idx="0">
                  <c:v>Assessment bias</c:v>
                </c:pt>
                <c:pt idx="1">
                  <c:v>Selection bias</c:v>
                </c:pt>
                <c:pt idx="2">
                  <c:v>Confounding bias</c:v>
                </c:pt>
                <c:pt idx="3">
                  <c:v>Overall bias</c:v>
                </c:pt>
                <c:pt idx="4">
                  <c:v>Conflic of interest</c:v>
                </c:pt>
              </c:strCache>
            </c:strRef>
          </c:cat>
          <c:val>
            <c:numRef>
              <c:f>'Solid F. by outcome CoI and RoB'!$AC$107:$AG$107</c:f>
              <c:numCache>
                <c:formatCode>General</c:formatCode>
                <c:ptCount val="5"/>
                <c:pt idx="0">
                  <c:v>11</c:v>
                </c:pt>
                <c:pt idx="1">
                  <c:v>14</c:v>
                </c:pt>
                <c:pt idx="2">
                  <c:v>10</c:v>
                </c:pt>
                <c:pt idx="3">
                  <c:v>5</c:v>
                </c:pt>
                <c:pt idx="4">
                  <c:v>14</c:v>
                </c:pt>
              </c:numCache>
            </c:numRef>
          </c:val>
          <c:extLst xmlns:c16r2="http://schemas.microsoft.com/office/drawing/2015/06/chart">
            <c:ext xmlns:c16="http://schemas.microsoft.com/office/drawing/2014/chart" uri="{C3380CC4-5D6E-409C-BE32-E72D297353CC}">
              <c16:uniqueId val="{00000000-B176-438F-9837-FFB62B2A14A1}"/>
            </c:ext>
          </c:extLst>
        </c:ser>
        <c:ser>
          <c:idx val="1"/>
          <c:order val="1"/>
          <c:tx>
            <c:strRef>
              <c:f>'Solid F. by outcome CoI and RoB'!$AB$108</c:f>
              <c:strCache>
                <c:ptCount val="1"/>
                <c:pt idx="0">
                  <c:v>Unclear</c:v>
                </c:pt>
              </c:strCache>
            </c:strRef>
          </c:tx>
          <c:spPr>
            <a:solidFill>
              <a:srgbClr val="FFFF00"/>
            </a:solidFill>
          </c:spPr>
          <c:invertIfNegative val="0"/>
          <c:cat>
            <c:strRef>
              <c:f>'Solid F. by outcome CoI and RoB'!$AC$106:$AG$106</c:f>
              <c:strCache>
                <c:ptCount val="5"/>
                <c:pt idx="0">
                  <c:v>Assessment bias</c:v>
                </c:pt>
                <c:pt idx="1">
                  <c:v>Selection bias</c:v>
                </c:pt>
                <c:pt idx="2">
                  <c:v>Confounding bias</c:v>
                </c:pt>
                <c:pt idx="3">
                  <c:v>Overall bias</c:v>
                </c:pt>
                <c:pt idx="4">
                  <c:v>Conflic of interest</c:v>
                </c:pt>
              </c:strCache>
            </c:strRef>
          </c:cat>
          <c:val>
            <c:numRef>
              <c:f>'Solid F. by outcome CoI and RoB'!$AC$108:$AG$108</c:f>
              <c:numCache>
                <c:formatCode>General</c:formatCode>
                <c:ptCount val="5"/>
                <c:pt idx="0">
                  <c:v>6</c:v>
                </c:pt>
                <c:pt idx="1">
                  <c:v>2</c:v>
                </c:pt>
                <c:pt idx="2">
                  <c:v>0</c:v>
                </c:pt>
                <c:pt idx="3">
                  <c:v>4</c:v>
                </c:pt>
                <c:pt idx="4">
                  <c:v>3</c:v>
                </c:pt>
              </c:numCache>
            </c:numRef>
          </c:val>
          <c:extLst xmlns:c16r2="http://schemas.microsoft.com/office/drawing/2015/06/chart">
            <c:ext xmlns:c16="http://schemas.microsoft.com/office/drawing/2014/chart" uri="{C3380CC4-5D6E-409C-BE32-E72D297353CC}">
              <c16:uniqueId val="{00000001-B176-438F-9837-FFB62B2A14A1}"/>
            </c:ext>
          </c:extLst>
        </c:ser>
        <c:ser>
          <c:idx val="2"/>
          <c:order val="2"/>
          <c:tx>
            <c:strRef>
              <c:f>'Solid F. by outcome CoI and RoB'!$AB$109</c:f>
              <c:strCache>
                <c:ptCount val="1"/>
                <c:pt idx="0">
                  <c:v>High</c:v>
                </c:pt>
              </c:strCache>
            </c:strRef>
          </c:tx>
          <c:spPr>
            <a:solidFill>
              <a:srgbClr val="FF0000"/>
            </a:solidFill>
          </c:spPr>
          <c:invertIfNegative val="0"/>
          <c:cat>
            <c:strRef>
              <c:f>'Solid F. by outcome CoI and RoB'!$AC$106:$AG$106</c:f>
              <c:strCache>
                <c:ptCount val="5"/>
                <c:pt idx="0">
                  <c:v>Assessment bias</c:v>
                </c:pt>
                <c:pt idx="1">
                  <c:v>Selection bias</c:v>
                </c:pt>
                <c:pt idx="2">
                  <c:v>Confounding bias</c:v>
                </c:pt>
                <c:pt idx="3">
                  <c:v>Overall bias</c:v>
                </c:pt>
                <c:pt idx="4">
                  <c:v>Conflic of interest</c:v>
                </c:pt>
              </c:strCache>
            </c:strRef>
          </c:cat>
          <c:val>
            <c:numRef>
              <c:f>'Solid F. by outcome CoI and RoB'!$AC$109:$AG$109</c:f>
              <c:numCache>
                <c:formatCode>General</c:formatCode>
                <c:ptCount val="5"/>
                <c:pt idx="0">
                  <c:v>0</c:v>
                </c:pt>
                <c:pt idx="1">
                  <c:v>1</c:v>
                </c:pt>
                <c:pt idx="2">
                  <c:v>7</c:v>
                </c:pt>
                <c:pt idx="3">
                  <c:v>8</c:v>
                </c:pt>
                <c:pt idx="4">
                  <c:v>0</c:v>
                </c:pt>
              </c:numCache>
            </c:numRef>
          </c:val>
          <c:extLst xmlns:c16r2="http://schemas.microsoft.com/office/drawing/2015/06/chart">
            <c:ext xmlns:c16="http://schemas.microsoft.com/office/drawing/2014/chart" uri="{C3380CC4-5D6E-409C-BE32-E72D297353CC}">
              <c16:uniqueId val="{00000002-B176-438F-9837-FFB62B2A14A1}"/>
            </c:ext>
          </c:extLst>
        </c:ser>
        <c:dLbls>
          <c:showLegendKey val="0"/>
          <c:showVal val="0"/>
          <c:showCatName val="0"/>
          <c:showSerName val="0"/>
          <c:showPercent val="0"/>
          <c:showBubbleSize val="0"/>
        </c:dLbls>
        <c:gapWidth val="150"/>
        <c:overlap val="100"/>
        <c:axId val="173544576"/>
        <c:axId val="173546112"/>
      </c:barChart>
      <c:catAx>
        <c:axId val="173544576"/>
        <c:scaling>
          <c:orientation val="minMax"/>
        </c:scaling>
        <c:delete val="0"/>
        <c:axPos val="b"/>
        <c:numFmt formatCode="General" sourceLinked="0"/>
        <c:majorTickMark val="out"/>
        <c:minorTickMark val="none"/>
        <c:tickLblPos val="nextTo"/>
        <c:crossAx val="173546112"/>
        <c:crosses val="autoZero"/>
        <c:auto val="1"/>
        <c:lblAlgn val="ctr"/>
        <c:lblOffset val="100"/>
        <c:noMultiLvlLbl val="0"/>
      </c:catAx>
      <c:valAx>
        <c:axId val="173546112"/>
        <c:scaling>
          <c:orientation val="minMax"/>
        </c:scaling>
        <c:delete val="0"/>
        <c:axPos val="l"/>
        <c:majorGridlines/>
        <c:numFmt formatCode="0%" sourceLinked="1"/>
        <c:majorTickMark val="out"/>
        <c:minorTickMark val="none"/>
        <c:tickLblPos val="nextTo"/>
        <c:crossAx val="17354457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3FD8BD-04CA-4C93-BA2E-C3F4C58A7B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160</Pages>
  <Words>80158</Words>
  <Characters>456907</Characters>
  <Application>Microsoft Office Word</Application>
  <DocSecurity>0</DocSecurity>
  <Lines>3807</Lines>
  <Paragraphs>1071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WHEEZE Oct 2017  EO1</vt:lpstr>
      <vt:lpstr>
      </vt:lpstr>
    </vt:vector>
  </TitlesOfParts>
  <Company>Imperial College</Company>
  <LinksUpToDate>false</LinksUpToDate>
  <CharactersWithSpaces>535994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WHEEZE Oct 2017  EO1</dc:title>
  <dc:creator>vgarcial</dc:creator>
  <cp:lastModifiedBy>Boyle, Bob</cp:lastModifiedBy>
  <cp:revision>2</cp:revision>
  <cp:lastPrinted>2015-09-20T20:50:00Z</cp:lastPrinted>
  <dcterms:created xsi:type="dcterms:W3CDTF">2017-10-31T15:59:00Z</dcterms:created>
  <dcterms:modified xsi:type="dcterms:W3CDTF">2017-10-31T15:59:00Z</dcterms:modified>
</cp:coreProperties>
</file>