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8E0" w:rsidRDefault="00D868E0" w:rsidP="00166E12">
      <w:pPr>
        <w:pStyle w:val="Textosinformato"/>
        <w:spacing w:line="480" w:lineRule="auto"/>
        <w:ind w:left="360" w:right="1530"/>
        <w:jc w:val="both"/>
        <w:rPr>
          <w:rFonts w:ascii="Verdana" w:hAnsi="Verdana"/>
          <w:sz w:val="20"/>
          <w:szCs w:val="20"/>
          <w:lang w:val="en-GB"/>
        </w:rPr>
      </w:pPr>
      <w:r w:rsidRPr="00DB11E8">
        <w:rPr>
          <w:rFonts w:ascii="Verdana" w:hAnsi="Verdana"/>
          <w:b/>
          <w:sz w:val="20"/>
          <w:szCs w:val="20"/>
          <w:lang w:val="en-GB"/>
        </w:rPr>
        <w:t>S</w:t>
      </w:r>
      <w:r>
        <w:rPr>
          <w:rFonts w:ascii="Verdana" w:hAnsi="Verdana"/>
          <w:b/>
          <w:sz w:val="20"/>
          <w:szCs w:val="20"/>
          <w:lang w:val="en-GB"/>
        </w:rPr>
        <w:t>1</w:t>
      </w:r>
      <w:r w:rsidRPr="00DB11E8">
        <w:rPr>
          <w:rFonts w:ascii="Verdana" w:hAnsi="Verdana"/>
          <w:b/>
          <w:sz w:val="20"/>
          <w:szCs w:val="20"/>
          <w:lang w:val="en-GB"/>
        </w:rPr>
        <w:t xml:space="preserve"> Table.</w:t>
      </w:r>
      <w:r w:rsidRPr="00DB11E8">
        <w:rPr>
          <w:rFonts w:ascii="Verdana" w:hAnsi="Verdana"/>
          <w:sz w:val="20"/>
          <w:szCs w:val="20"/>
          <w:lang w:val="en-GB"/>
        </w:rPr>
        <w:t xml:space="preserve"> </w:t>
      </w:r>
      <w:r w:rsidR="00166E12" w:rsidRPr="00532A29">
        <w:rPr>
          <w:rFonts w:ascii="Verdana" w:hAnsi="Verdana"/>
          <w:b/>
          <w:sz w:val="20"/>
          <w:szCs w:val="20"/>
          <w:lang w:val="en-GB"/>
        </w:rPr>
        <w:t xml:space="preserve">List of genes selected </w:t>
      </w:r>
      <w:r w:rsidR="00166E12">
        <w:rPr>
          <w:rFonts w:ascii="Verdana" w:hAnsi="Verdana"/>
          <w:b/>
          <w:sz w:val="20"/>
          <w:szCs w:val="20"/>
          <w:lang w:val="en-GB"/>
        </w:rPr>
        <w:t>from</w:t>
      </w:r>
      <w:r w:rsidR="00166E12" w:rsidRPr="00532A29">
        <w:rPr>
          <w:rFonts w:ascii="Verdana" w:hAnsi="Verdana"/>
          <w:b/>
          <w:sz w:val="20"/>
          <w:szCs w:val="20"/>
          <w:lang w:val="en-GB"/>
        </w:rPr>
        <w:t xml:space="preserve"> </w:t>
      </w:r>
      <w:r w:rsidR="00166E12" w:rsidRPr="00532A29">
        <w:rPr>
          <w:rFonts w:ascii="Verdana" w:hAnsi="Verdana"/>
          <w:b/>
          <w:i/>
          <w:sz w:val="20"/>
          <w:szCs w:val="20"/>
          <w:lang w:val="en-GB"/>
        </w:rPr>
        <w:t>A</w:t>
      </w:r>
      <w:r w:rsidR="00166E12">
        <w:rPr>
          <w:rFonts w:ascii="Verdana" w:hAnsi="Verdana"/>
          <w:b/>
          <w:i/>
          <w:sz w:val="20"/>
          <w:szCs w:val="20"/>
          <w:lang w:val="en-GB"/>
        </w:rPr>
        <w:t>.</w:t>
      </w:r>
      <w:r w:rsidR="00166E12" w:rsidRPr="00532A29">
        <w:rPr>
          <w:rFonts w:ascii="Verdana" w:hAnsi="Verdana"/>
          <w:b/>
          <w:i/>
          <w:sz w:val="20"/>
          <w:szCs w:val="20"/>
          <w:lang w:val="en-GB"/>
        </w:rPr>
        <w:t xml:space="preserve"> </w:t>
      </w:r>
      <w:proofErr w:type="spellStart"/>
      <w:r w:rsidR="00166E12" w:rsidRPr="00532A29">
        <w:rPr>
          <w:rFonts w:ascii="Verdana" w:hAnsi="Verdana"/>
          <w:b/>
          <w:i/>
          <w:sz w:val="20"/>
          <w:szCs w:val="20"/>
          <w:lang w:val="en-GB"/>
        </w:rPr>
        <w:t>mellifera</w:t>
      </w:r>
      <w:proofErr w:type="spellEnd"/>
      <w:r w:rsidR="00166E12" w:rsidRPr="00532A29">
        <w:rPr>
          <w:rFonts w:ascii="Verdana" w:hAnsi="Verdana"/>
          <w:b/>
          <w:sz w:val="20"/>
          <w:szCs w:val="20"/>
          <w:lang w:val="en-GB"/>
        </w:rPr>
        <w:t>.</w:t>
      </w:r>
      <w:r w:rsidR="00166E12" w:rsidRPr="00532A29">
        <w:rPr>
          <w:rFonts w:ascii="Verdana" w:hAnsi="Verdana"/>
          <w:sz w:val="20"/>
          <w:szCs w:val="20"/>
          <w:lang w:val="en-GB"/>
        </w:rPr>
        <w:t xml:space="preserve"> Genes related </w:t>
      </w:r>
      <w:r w:rsidR="00166E12">
        <w:rPr>
          <w:rFonts w:ascii="Verdana" w:hAnsi="Verdana"/>
          <w:sz w:val="20"/>
          <w:szCs w:val="20"/>
          <w:lang w:val="en-GB"/>
        </w:rPr>
        <w:t xml:space="preserve">to </w:t>
      </w:r>
      <w:r w:rsidR="00166E12" w:rsidRPr="00532A29">
        <w:rPr>
          <w:rFonts w:ascii="Verdana" w:hAnsi="Verdana"/>
          <w:sz w:val="20"/>
          <w:szCs w:val="20"/>
          <w:lang w:val="en-GB"/>
        </w:rPr>
        <w:t>cell cycle, mitoc</w:t>
      </w:r>
      <w:r w:rsidR="00166E12">
        <w:rPr>
          <w:rFonts w:ascii="Verdana" w:hAnsi="Verdana"/>
          <w:sz w:val="20"/>
          <w:szCs w:val="20"/>
          <w:lang w:val="en-GB"/>
        </w:rPr>
        <w:t>h</w:t>
      </w:r>
      <w:r w:rsidR="00166E12" w:rsidRPr="00532A29">
        <w:rPr>
          <w:rFonts w:ascii="Verdana" w:hAnsi="Verdana"/>
          <w:sz w:val="20"/>
          <w:szCs w:val="20"/>
          <w:lang w:val="en-GB"/>
        </w:rPr>
        <w:t>ondria</w:t>
      </w:r>
      <w:r w:rsidR="00166E12">
        <w:rPr>
          <w:rFonts w:ascii="Verdana" w:hAnsi="Verdana"/>
          <w:sz w:val="20"/>
          <w:szCs w:val="20"/>
          <w:lang w:val="en-GB"/>
        </w:rPr>
        <w:t>l</w:t>
      </w:r>
      <w:r w:rsidR="00166E12" w:rsidRPr="00532A29">
        <w:rPr>
          <w:rFonts w:ascii="Verdana" w:hAnsi="Verdana"/>
          <w:sz w:val="20"/>
          <w:szCs w:val="20"/>
          <w:lang w:val="en-GB"/>
        </w:rPr>
        <w:t xml:space="preserve"> activity, apoptosis, </w:t>
      </w:r>
      <w:proofErr w:type="gramStart"/>
      <w:r w:rsidR="00166E12" w:rsidRPr="00532A29">
        <w:rPr>
          <w:rFonts w:ascii="Verdana" w:hAnsi="Verdana"/>
          <w:sz w:val="20"/>
          <w:szCs w:val="20"/>
          <w:lang w:val="en-GB"/>
        </w:rPr>
        <w:t>hormone</w:t>
      </w:r>
      <w:proofErr w:type="gramEnd"/>
      <w:r w:rsidR="00166E12" w:rsidRPr="00532A29">
        <w:rPr>
          <w:rFonts w:ascii="Verdana" w:hAnsi="Verdana"/>
          <w:sz w:val="20"/>
          <w:szCs w:val="20"/>
          <w:lang w:val="en-GB"/>
        </w:rPr>
        <w:t xml:space="preserve"> activity and housekeeping genes. </w:t>
      </w:r>
    </w:p>
    <w:p w:rsidR="00166E12" w:rsidRPr="00D84BEC" w:rsidRDefault="00166E12" w:rsidP="00166E12">
      <w:pPr>
        <w:pStyle w:val="Textosinformato"/>
        <w:spacing w:line="480" w:lineRule="auto"/>
        <w:ind w:left="360" w:right="1530"/>
        <w:jc w:val="both"/>
        <w:rPr>
          <w:rFonts w:ascii="Verdana" w:hAnsi="Verdana" w:cs="Courier New"/>
          <w:b/>
          <w:sz w:val="20"/>
          <w:szCs w:val="20"/>
          <w:lang w:val="en-GB"/>
        </w:rPr>
      </w:pPr>
      <w:bookmarkStart w:id="0" w:name="_GoBack"/>
      <w:bookmarkEnd w:id="0"/>
    </w:p>
    <w:tbl>
      <w:tblPr>
        <w:tblW w:w="13972" w:type="dxa"/>
        <w:tblInd w:w="-222" w:type="dxa"/>
        <w:tblLook w:val="00A0" w:firstRow="1" w:lastRow="0" w:firstColumn="1" w:lastColumn="0" w:noHBand="0" w:noVBand="0"/>
      </w:tblPr>
      <w:tblGrid>
        <w:gridCol w:w="4016"/>
        <w:gridCol w:w="1264"/>
        <w:gridCol w:w="7387"/>
        <w:gridCol w:w="1305"/>
      </w:tblGrid>
      <w:tr w:rsidR="006F5965" w:rsidRPr="00756803" w:rsidTr="004774B9">
        <w:tc>
          <w:tcPr>
            <w:tcW w:w="4016" w:type="dxa"/>
            <w:tcBorders>
              <w:bottom w:val="single" w:sz="4" w:space="0" w:color="auto"/>
            </w:tcBorders>
          </w:tcPr>
          <w:p w:rsidR="006F5965" w:rsidRPr="00A32FD1" w:rsidRDefault="006F5965" w:rsidP="00957535">
            <w:pPr>
              <w:pStyle w:val="Textosinformato"/>
              <w:ind w:left="34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GEN NAME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6F5965" w:rsidRPr="00A32FD1" w:rsidRDefault="006F5965" w:rsidP="00957535">
            <w:pPr>
              <w:pStyle w:val="Textosinformato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Short Name (Short ID)</w:t>
            </w:r>
          </w:p>
        </w:tc>
        <w:tc>
          <w:tcPr>
            <w:tcW w:w="7387" w:type="dxa"/>
            <w:tcBorders>
              <w:bottom w:val="single" w:sz="4" w:space="0" w:color="auto"/>
            </w:tcBorders>
          </w:tcPr>
          <w:p w:rsidR="006F5965" w:rsidRPr="00A32FD1" w:rsidRDefault="006F5965" w:rsidP="0095753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GeneBank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ID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Reference</w:t>
            </w:r>
          </w:p>
        </w:tc>
      </w:tr>
      <w:tr w:rsidR="006F5965" w:rsidRPr="00756803" w:rsidTr="004774B9">
        <w:trPr>
          <w:gridAfter w:val="1"/>
          <w:wAfter w:w="1305" w:type="dxa"/>
          <w:trHeight w:val="191"/>
        </w:trPr>
        <w:tc>
          <w:tcPr>
            <w:tcW w:w="4016" w:type="dxa"/>
            <w:tcBorders>
              <w:top w:val="single" w:sz="4" w:space="0" w:color="auto"/>
            </w:tcBorders>
          </w:tcPr>
          <w:p w:rsidR="006F5965" w:rsidRPr="00A32FD1" w:rsidRDefault="006F5965" w:rsidP="0095753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b/>
                <w:sz w:val="16"/>
                <w:szCs w:val="16"/>
                <w:lang w:val="en-US"/>
              </w:rPr>
              <w:t>CELL CYCLE RELATED GENES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6F5965" w:rsidRPr="00350CCC" w:rsidRDefault="006F5965" w:rsidP="0095753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  <w:tcBorders>
              <w:top w:val="single" w:sz="4" w:space="0" w:color="auto"/>
            </w:tcBorders>
          </w:tcPr>
          <w:p w:rsidR="006F5965" w:rsidRPr="00350CCC" w:rsidRDefault="006F5965" w:rsidP="0095753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95753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H </w:t>
            </w:r>
          </w:p>
        </w:tc>
        <w:tc>
          <w:tcPr>
            <w:tcW w:w="1264" w:type="dxa"/>
          </w:tcPr>
          <w:p w:rsidR="006F5965" w:rsidRPr="00350CCC" w:rsidRDefault="006F5965" w:rsidP="0095753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H CYCLIN</w:t>
            </w:r>
          </w:p>
        </w:tc>
        <w:tc>
          <w:tcPr>
            <w:tcW w:w="7387" w:type="dxa"/>
          </w:tcPr>
          <w:p w:rsidR="006F5965" w:rsidRPr="00A32FD1" w:rsidRDefault="006F5965" w:rsidP="00434D8F">
            <w:pPr>
              <w:pStyle w:val="Textosinformato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XM_393939.3.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H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M-phase inducer phosphatase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M-PHASE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XM_001122242.1.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M-phase inducer phosphatase (Cdc25-like protein)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RING finger protein 19 (</w:t>
            </w: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Dorfin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)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RING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XM_623725.2.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RING finger protein 19 (</w:t>
            </w:r>
            <w:proofErr w:type="spellStart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>Dorfin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)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G2/mitotic-specific </w:t>
            </w:r>
            <w:r>
              <w:rPr>
                <w:rFonts w:ascii="Verdana" w:hAnsi="Verdana" w:cs="Calibri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B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B1 Cyclin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XM_624168.2.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G2/mitotic-specific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-B1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K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 w:hanging="182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K Cyclin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XM_394536.1.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K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G1/S-specific </w:t>
            </w:r>
            <w:r>
              <w:rPr>
                <w:rFonts w:ascii="Verdana" w:hAnsi="Verdana" w:cs="Calibri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E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E Cyclin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XM_394802.1.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G1/S-specific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-E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sz w:val="16"/>
                <w:szCs w:val="16"/>
                <w:lang w:val="en-US"/>
              </w:rPr>
              <w:t>Cyclin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B3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B3 Cyclin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XM_397108.2.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CycB3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rPr>
          <w:gridAfter w:val="1"/>
          <w:wAfter w:w="1305" w:type="dxa"/>
        </w:trPr>
        <w:tc>
          <w:tcPr>
            <w:tcW w:w="4016" w:type="dxa"/>
            <w:tcBorders>
              <w:bottom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MITOCHONDRIA ACTIVITY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  <w:tcBorders>
              <w:bottom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c>
          <w:tcPr>
            <w:tcW w:w="4016" w:type="dxa"/>
            <w:tcBorders>
              <w:top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Mitochondrial ribosomal protein L16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US"/>
              </w:rPr>
              <w:t>L16</w:t>
            </w:r>
          </w:p>
        </w:tc>
        <w:tc>
          <w:tcPr>
            <w:tcW w:w="7387" w:type="dxa"/>
            <w:tcBorders>
              <w:top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</w:rPr>
            </w:pPr>
            <w:r w:rsidRPr="00A32FD1">
              <w:rPr>
                <w:rFonts w:ascii="Verdana" w:hAnsi="Verdana" w:cs="Courier New"/>
                <w:sz w:val="16"/>
                <w:szCs w:val="16"/>
              </w:rPr>
              <w:t xml:space="preserve">NM_001185104.1.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  <w:proofErr w:type="spellStart"/>
            <w:r w:rsidRPr="00A32FD1">
              <w:rPr>
                <w:rFonts w:ascii="Verdana" w:hAnsi="Verdana" w:cs="Courier New"/>
                <w:sz w:val="16"/>
                <w:szCs w:val="16"/>
              </w:rPr>
              <w:t>mitochondrial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  <w:proofErr w:type="spellStart"/>
            <w:r w:rsidRPr="00A32FD1">
              <w:rPr>
                <w:rFonts w:ascii="Verdana" w:hAnsi="Verdana" w:cs="Courier New"/>
                <w:sz w:val="16"/>
                <w:szCs w:val="16"/>
              </w:rPr>
              <w:t>ribosomal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  <w:proofErr w:type="spellStart"/>
            <w:r w:rsidRPr="00A32FD1">
              <w:rPr>
                <w:rFonts w:ascii="Verdana" w:hAnsi="Verdana" w:cs="Courier New"/>
                <w:sz w:val="16"/>
                <w:szCs w:val="16"/>
              </w:rPr>
              <w:t>protein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</w:rPr>
              <w:t xml:space="preserve"> L16 (mRpL16)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6F5965" w:rsidRPr="0010380C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F5965" w:rsidRPr="00756803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GB"/>
              </w:rPr>
              <w:t xml:space="preserve">Cytochrome c oxidase subunit </w:t>
            </w: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GB"/>
              </w:rPr>
              <w:t>VIa</w:t>
            </w:r>
            <w:proofErr w:type="spellEnd"/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CYTOX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GU358185.1.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clone AMDH2786 cytochrome c oxidase subunit </w:t>
            </w:r>
            <w:proofErr w:type="spellStart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>VIa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mRNA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Elongation factor </w:t>
            </w: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Tu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mitochondrial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US"/>
              </w:rPr>
              <w:t>TU-MITO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XM_623048.2.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Elongation factor </w:t>
            </w:r>
            <w:proofErr w:type="spellStart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>Tu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mitochondrial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40S ribosomal protein S12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US"/>
              </w:rPr>
              <w:t>S-12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XM_393221.3.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40S ribosomal protein S12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Mitochondrial ribosomal large subunit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LSU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>X05011.1. Honeybee mitochondrial large ribosomal RNA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rPr>
          <w:gridAfter w:val="1"/>
          <w:wAfter w:w="1305" w:type="dxa"/>
        </w:trPr>
        <w:tc>
          <w:tcPr>
            <w:tcW w:w="4016" w:type="dxa"/>
            <w:tcBorders>
              <w:bottom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 xml:space="preserve">APOPTOSIS 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  <w:tcBorders>
              <w:bottom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rPr>
          <w:trHeight w:val="205"/>
        </w:trPr>
        <w:tc>
          <w:tcPr>
            <w:tcW w:w="4016" w:type="dxa"/>
            <w:tcBorders>
              <w:top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Bcl-2 inhibitor of transcription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US"/>
              </w:rPr>
              <w:t>BCL2</w:t>
            </w:r>
          </w:p>
        </w:tc>
        <w:tc>
          <w:tcPr>
            <w:tcW w:w="7387" w:type="dxa"/>
            <w:tcBorders>
              <w:top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XM_395591.2.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Bcl-2 inhibitor of transcription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GB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Buffy (similar to </w:t>
            </w:r>
            <w:r w:rsidRPr="00A32FD1">
              <w:rPr>
                <w:rFonts w:ascii="Verdana" w:hAnsi="Verdana" w:cs="Times New Roman"/>
                <w:i/>
                <w:iCs/>
                <w:color w:val="000000"/>
                <w:sz w:val="16"/>
                <w:szCs w:val="16"/>
                <w:lang w:val="en-GB"/>
              </w:rPr>
              <w:t>Drosophila</w:t>
            </w:r>
            <w:r w:rsidRPr="00A32FD1">
              <w:rPr>
                <w:rFonts w:ascii="Verdana" w:hAnsi="Verdana" w:cs="Times New Roman"/>
                <w:color w:val="000000"/>
                <w:sz w:val="16"/>
                <w:szCs w:val="16"/>
                <w:lang w:val="en-GB"/>
              </w:rPr>
              <w:t> </w:t>
            </w:r>
            <w:r w:rsidRPr="00A32FD1">
              <w:rPr>
                <w:rFonts w:ascii="Verdana" w:hAnsi="Verdana" w:cs="Times New Roman"/>
                <w:color w:val="000000"/>
                <w:sz w:val="16"/>
                <w:szCs w:val="16"/>
                <w:shd w:val="clear" w:color="auto" w:fill="FFFFFF"/>
                <w:lang w:val="en-GB"/>
              </w:rPr>
              <w:t>Bcl-2-like protein)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proofErr w:type="spellStart"/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Buffy</w:t>
            </w:r>
            <w:proofErr w:type="spellEnd"/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XM_395083.3.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Buffy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viral IAP-associated factor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IAPASSO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ourier New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XM_394510.3.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viral IAP-associated factor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Baculoviral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inhibitor of apoptosis repeat-containing Birc6 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BRUCE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XM_394589.3.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Bruce </w:t>
            </w: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(Bruce/APOLLON)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Caspase 10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CASP-10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ourier New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XM_001120830.1.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caspase 10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Serine-protein kinase ATM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SERINE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XM_001121440.1.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Serine-protein kinase ATM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Baculoviral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IAP repeat-containing 5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BIRC5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XM_392920.3.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</w:t>
            </w:r>
            <w:proofErr w:type="spellStart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>baculoviral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IAP repeat-containing 5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TNF receptor-associated factor 3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TNF3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XM_623859.2.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TNF receptor-associated factor 3 interacting protein 1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rPr>
          <w:trHeight w:val="244"/>
        </w:trPr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Caspase precursor (</w:t>
            </w: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drICE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)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DRICE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XM_395697.3. </w:t>
            </w: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Caspase precursor (</w:t>
            </w:r>
            <w:proofErr w:type="spellStart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>drICE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) (LOC412235), </w:t>
            </w: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>mRNA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Dacapo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(C</w:t>
            </w:r>
            <w:hyperlink r:id="rId5" w:history="1">
              <w:r w:rsidRPr="00A32FD1">
                <w:rPr>
                  <w:rFonts w:ascii="Verdana" w:hAnsi="Verdana" w:cs="Calibri"/>
                  <w:sz w:val="16"/>
                  <w:szCs w:val="16"/>
                  <w:lang w:val="en-US"/>
                </w:rPr>
                <w:t>yclin dependent kinase inhibitor</w:t>
              </w:r>
            </w:hyperlink>
            <w:r w:rsidRPr="006F5965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proofErr w:type="spellStart"/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Dacapo</w:t>
            </w:r>
            <w:proofErr w:type="spellEnd"/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XM_001121044.1.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similar to </w:t>
            </w:r>
            <w:proofErr w:type="spellStart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>dacapo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>E2F transcription factor 2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E2F2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GB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GB"/>
              </w:rPr>
              <w:t xml:space="preserve">XM_396223.2.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GB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GB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GB"/>
              </w:rPr>
              <w:t xml:space="preserve"> transcription factor E2F2-like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rPr>
          <w:gridAfter w:val="1"/>
          <w:wAfter w:w="1305" w:type="dxa"/>
        </w:trPr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rPr>
          <w:gridAfter w:val="1"/>
          <w:wAfter w:w="1305" w:type="dxa"/>
        </w:trPr>
        <w:tc>
          <w:tcPr>
            <w:tcW w:w="4016" w:type="dxa"/>
            <w:tcBorders>
              <w:bottom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 xml:space="preserve">OTHER GENES </w:t>
            </w:r>
            <w:r w:rsidRPr="00A32FD1">
              <w:rPr>
                <w:rFonts w:ascii="Verdana" w:hAnsi="Verdana"/>
                <w:b/>
                <w:sz w:val="16"/>
                <w:szCs w:val="16"/>
                <w:lang w:val="en-US"/>
              </w:rPr>
              <w:t>(HORMONE ACTIVITY)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  <w:tcBorders>
              <w:bottom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c>
          <w:tcPr>
            <w:tcW w:w="4016" w:type="dxa"/>
            <w:tcBorders>
              <w:top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  <w:proofErr w:type="spellStart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Vitellogenin</w:t>
            </w:r>
            <w:proofErr w:type="spellEnd"/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 xml:space="preserve"> precursor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US"/>
              </w:rPr>
              <w:t>VG</w:t>
            </w:r>
          </w:p>
        </w:tc>
        <w:tc>
          <w:tcPr>
            <w:tcW w:w="7387" w:type="dxa"/>
            <w:tcBorders>
              <w:top w:val="single" w:sz="4" w:space="0" w:color="auto"/>
            </w:tcBorders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nb-NO"/>
              </w:rPr>
            </w:pPr>
            <w:r w:rsidRPr="00A32FD1">
              <w:rPr>
                <w:rFonts w:ascii="Verdana" w:hAnsi="Verdana"/>
                <w:sz w:val="16"/>
                <w:szCs w:val="16"/>
              </w:rPr>
              <w:t xml:space="preserve">AJ517411.1. </w:t>
            </w:r>
            <w:r w:rsidRPr="003F16EC">
              <w:rPr>
                <w:rFonts w:ascii="Verdana" w:hAnsi="Verdana"/>
                <w:i/>
                <w:sz w:val="16"/>
                <w:szCs w:val="16"/>
                <w:lang w:val="nb-NO"/>
              </w:rPr>
              <w:t>Apis mellifera</w:t>
            </w:r>
            <w:r w:rsidRPr="00A32FD1">
              <w:rPr>
                <w:rFonts w:ascii="Verdana" w:hAnsi="Verdana"/>
                <w:sz w:val="16"/>
                <w:szCs w:val="16"/>
                <w:lang w:val="nb-NO"/>
              </w:rPr>
              <w:t xml:space="preserve"> mRNA for vitellogenin precursor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6F5965" w:rsidRPr="0010380C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F5965" w:rsidRPr="00A32FD1" w:rsidTr="004774B9">
        <w:tc>
          <w:tcPr>
            <w:tcW w:w="4016" w:type="dxa"/>
          </w:tcPr>
          <w:p w:rsidR="006F5965" w:rsidRPr="00A32FD1" w:rsidRDefault="006F5965" w:rsidP="006F5965">
            <w:pPr>
              <w:pStyle w:val="Textosinformato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alibri"/>
                <w:sz w:val="16"/>
                <w:szCs w:val="16"/>
                <w:lang w:val="en-US"/>
              </w:rPr>
              <w:t>Juvenile hormone-inducible protein 26</w:t>
            </w:r>
          </w:p>
        </w:tc>
        <w:tc>
          <w:tcPr>
            <w:tcW w:w="1264" w:type="dxa"/>
          </w:tcPr>
          <w:p w:rsidR="006F5965" w:rsidRPr="00350CCC" w:rsidRDefault="006F5965" w:rsidP="006F596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Arial"/>
                <w:i/>
                <w:color w:val="000000"/>
                <w:sz w:val="16"/>
                <w:szCs w:val="16"/>
                <w:lang w:val="en-GB"/>
              </w:rPr>
              <w:t>JH</w:t>
            </w:r>
          </w:p>
        </w:tc>
        <w:tc>
          <w:tcPr>
            <w:tcW w:w="7387" w:type="dxa"/>
          </w:tcPr>
          <w:p w:rsidR="006F5965" w:rsidRPr="00A32FD1" w:rsidRDefault="006F5965" w:rsidP="006F5965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XM_001122394.1. PREDICTED: </w:t>
            </w:r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/>
                <w:sz w:val="16"/>
                <w:szCs w:val="16"/>
                <w:lang w:val="en-US"/>
              </w:rPr>
              <w:t xml:space="preserve"> similar to Juvenile hormone-inducible protein </w:t>
            </w:r>
          </w:p>
        </w:tc>
        <w:tc>
          <w:tcPr>
            <w:tcW w:w="1305" w:type="dxa"/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rPr>
          <w:gridAfter w:val="1"/>
          <w:wAfter w:w="1305" w:type="dxa"/>
        </w:trPr>
        <w:tc>
          <w:tcPr>
            <w:tcW w:w="4016" w:type="dxa"/>
          </w:tcPr>
          <w:p w:rsidR="006F5965" w:rsidRPr="00A32FD1" w:rsidRDefault="006F5965" w:rsidP="00957535">
            <w:pPr>
              <w:pStyle w:val="Textosinformato"/>
              <w:rPr>
                <w:rFonts w:ascii="Verdana" w:hAnsi="Verdana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4" w:type="dxa"/>
          </w:tcPr>
          <w:p w:rsidR="006F5965" w:rsidRPr="00350CCC" w:rsidRDefault="006F5965" w:rsidP="0095753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</w:tcPr>
          <w:p w:rsidR="006F5965" w:rsidRPr="00350CCC" w:rsidRDefault="006F5965" w:rsidP="0095753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</w:tr>
      <w:tr w:rsidR="006F5965" w:rsidRPr="00A32FD1" w:rsidTr="004774B9">
        <w:trPr>
          <w:gridAfter w:val="1"/>
          <w:wAfter w:w="1305" w:type="dxa"/>
        </w:trPr>
        <w:tc>
          <w:tcPr>
            <w:tcW w:w="4016" w:type="dxa"/>
            <w:tcBorders>
              <w:bottom w:val="single" w:sz="4" w:space="0" w:color="auto"/>
            </w:tcBorders>
          </w:tcPr>
          <w:p w:rsidR="006F5965" w:rsidRPr="00A32FD1" w:rsidRDefault="006F5965" w:rsidP="00957535">
            <w:pPr>
              <w:pStyle w:val="Textosinformat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32FD1">
              <w:rPr>
                <w:rFonts w:ascii="Verdana" w:hAnsi="Verdana" w:cs="Calibri"/>
                <w:b/>
                <w:sz w:val="16"/>
                <w:szCs w:val="16"/>
                <w:lang w:val="en-US"/>
              </w:rPr>
              <w:t>HOUSEKEEPING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6F5965" w:rsidRPr="00350CCC" w:rsidRDefault="006F5965" w:rsidP="0095753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  <w:tcBorders>
              <w:bottom w:val="single" w:sz="4" w:space="0" w:color="auto"/>
            </w:tcBorders>
          </w:tcPr>
          <w:p w:rsidR="006F5965" w:rsidRPr="00350CCC" w:rsidRDefault="006F5965" w:rsidP="00957535">
            <w:pPr>
              <w:pStyle w:val="Textosinformato"/>
              <w:jc w:val="center"/>
              <w:rPr>
                <w:rFonts w:ascii="Verdana" w:hAnsi="Verdana" w:cs="Calibri"/>
                <w:b/>
                <w:i/>
                <w:sz w:val="16"/>
                <w:szCs w:val="16"/>
                <w:lang w:val="en-US"/>
              </w:rPr>
            </w:pPr>
          </w:p>
        </w:tc>
      </w:tr>
      <w:tr w:rsidR="006F5965" w:rsidRPr="005F7DE2" w:rsidTr="004774B9">
        <w:tc>
          <w:tcPr>
            <w:tcW w:w="4016" w:type="dxa"/>
            <w:tcBorders>
              <w:top w:val="single" w:sz="4" w:space="0" w:color="auto"/>
            </w:tcBorders>
          </w:tcPr>
          <w:p w:rsidR="006F5965" w:rsidRPr="00A32FD1" w:rsidRDefault="006F5965" w:rsidP="00957535">
            <w:pPr>
              <w:pStyle w:val="Textosinformato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 xml:space="preserve">Elongation Factor 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6F5965" w:rsidRPr="00350CCC" w:rsidRDefault="006F5965" w:rsidP="00957535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EF</w:t>
            </w:r>
          </w:p>
        </w:tc>
        <w:tc>
          <w:tcPr>
            <w:tcW w:w="7387" w:type="dxa"/>
            <w:tcBorders>
              <w:top w:val="single" w:sz="4" w:space="0" w:color="auto"/>
            </w:tcBorders>
          </w:tcPr>
          <w:p w:rsidR="006F5965" w:rsidRPr="00A32FD1" w:rsidRDefault="006F5965" w:rsidP="008376EC">
            <w:pPr>
              <w:pStyle w:val="Textosinformato"/>
              <w:numPr>
                <w:ilvl w:val="0"/>
                <w:numId w:val="2"/>
              </w:numPr>
              <w:ind w:left="0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6F5965" w:rsidRPr="004774B9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774B9">
              <w:rPr>
                <w:rFonts w:ascii="Verdana" w:hAnsi="Verdana"/>
                <w:sz w:val="16"/>
                <w:szCs w:val="16"/>
                <w:lang w:val="en-US"/>
              </w:rPr>
              <w:t>[3]</w:t>
            </w:r>
          </w:p>
        </w:tc>
      </w:tr>
      <w:tr w:rsidR="006F5965" w:rsidRPr="005F7DE2" w:rsidTr="004774B9">
        <w:tc>
          <w:tcPr>
            <w:tcW w:w="4016" w:type="dxa"/>
          </w:tcPr>
          <w:p w:rsidR="006F5965" w:rsidRPr="00A32FD1" w:rsidRDefault="006F5965" w:rsidP="007A5E43">
            <w:pPr>
              <w:pStyle w:val="Textosinformato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>18S</w:t>
            </w:r>
            <w:r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 xml:space="preserve"> rDNA</w:t>
            </w:r>
          </w:p>
        </w:tc>
        <w:tc>
          <w:tcPr>
            <w:tcW w:w="1264" w:type="dxa"/>
          </w:tcPr>
          <w:p w:rsidR="006F5965" w:rsidRPr="00350CCC" w:rsidRDefault="006F5965" w:rsidP="007A5E43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Fonts w:ascii="Verdana" w:hAnsi="Verdana" w:cs="Calibri"/>
                <w:i/>
                <w:sz w:val="16"/>
                <w:szCs w:val="16"/>
                <w:lang w:val="en-US"/>
              </w:rPr>
              <w:t>18S</w:t>
            </w:r>
          </w:p>
        </w:tc>
        <w:tc>
          <w:tcPr>
            <w:tcW w:w="7387" w:type="dxa"/>
          </w:tcPr>
          <w:p w:rsidR="006F5965" w:rsidRPr="00A32FD1" w:rsidRDefault="006F5965" w:rsidP="00C04F5A">
            <w:pPr>
              <w:pStyle w:val="Textosinformato"/>
              <w:numPr>
                <w:ilvl w:val="0"/>
                <w:numId w:val="2"/>
              </w:numPr>
              <w:ind w:left="0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05" w:type="dxa"/>
          </w:tcPr>
          <w:p w:rsidR="006F5965" w:rsidRPr="004774B9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774B9">
              <w:rPr>
                <w:rFonts w:ascii="Verdana" w:hAnsi="Verdana"/>
                <w:sz w:val="16"/>
                <w:szCs w:val="16"/>
                <w:lang w:val="en-US"/>
              </w:rPr>
              <w:t>[2]</w:t>
            </w:r>
          </w:p>
        </w:tc>
      </w:tr>
      <w:tr w:rsidR="006F5965" w:rsidRPr="00166E12" w:rsidTr="004774B9">
        <w:tc>
          <w:tcPr>
            <w:tcW w:w="4016" w:type="dxa"/>
          </w:tcPr>
          <w:p w:rsidR="006F5965" w:rsidRPr="00A32FD1" w:rsidRDefault="006F5965" w:rsidP="007A5E43">
            <w:pPr>
              <w:pStyle w:val="Textosinformato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  <w:r w:rsidRPr="005F7DE2">
              <w:rPr>
                <w:rFonts w:ascii="Verdana" w:hAnsi="Verdana"/>
                <w:sz w:val="16"/>
                <w:szCs w:val="16"/>
                <w:lang w:val="en-GB"/>
              </w:rPr>
              <w:t xml:space="preserve">Glyceraldehyde 3 phosphate dehydrogenase 1 </w:t>
            </w:r>
          </w:p>
        </w:tc>
        <w:tc>
          <w:tcPr>
            <w:tcW w:w="1264" w:type="dxa"/>
          </w:tcPr>
          <w:p w:rsidR="006F5965" w:rsidRPr="00350CCC" w:rsidRDefault="006F5965" w:rsidP="007A5E43">
            <w:pPr>
              <w:pStyle w:val="Textosinformato"/>
              <w:ind w:left="-9"/>
              <w:jc w:val="center"/>
              <w:rPr>
                <w:rFonts w:ascii="Verdana" w:hAnsi="Verdana" w:cs="Calibri"/>
                <w:i/>
                <w:sz w:val="16"/>
                <w:szCs w:val="16"/>
                <w:lang w:val="en-US"/>
              </w:rPr>
            </w:pPr>
            <w:r w:rsidRPr="00350CCC">
              <w:rPr>
                <w:rStyle w:val="rprtid1"/>
                <w:rFonts w:ascii="Verdana" w:hAnsi="Verdana" w:cs="Calibri"/>
                <w:i/>
                <w:sz w:val="16"/>
                <w:szCs w:val="16"/>
                <w:lang w:val="en-US"/>
              </w:rPr>
              <w:t>GAPDH</w:t>
            </w:r>
          </w:p>
        </w:tc>
        <w:tc>
          <w:tcPr>
            <w:tcW w:w="7387" w:type="dxa"/>
          </w:tcPr>
          <w:p w:rsidR="006F5965" w:rsidRPr="00A32FD1" w:rsidRDefault="006F5965" w:rsidP="007A5E43">
            <w:pPr>
              <w:pStyle w:val="Textosinformato"/>
              <w:numPr>
                <w:ilvl w:val="0"/>
                <w:numId w:val="2"/>
              </w:numPr>
              <w:ind w:left="0"/>
              <w:rPr>
                <w:rFonts w:ascii="Verdana" w:hAnsi="Verdana"/>
                <w:sz w:val="16"/>
                <w:szCs w:val="16"/>
                <w:lang w:val="en-US"/>
              </w:rPr>
            </w:pPr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XM_393605.4. PREDICTED: </w:t>
            </w:r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 xml:space="preserve">Apis </w:t>
            </w:r>
            <w:proofErr w:type="spellStart"/>
            <w:r w:rsidRPr="003F16EC">
              <w:rPr>
                <w:rFonts w:ascii="Verdana" w:hAnsi="Verdana" w:cs="Courier New"/>
                <w:i/>
                <w:sz w:val="16"/>
                <w:szCs w:val="16"/>
                <w:lang w:val="en-US"/>
              </w:rPr>
              <w:t>mellifera</w:t>
            </w:r>
            <w:proofErr w:type="spellEnd"/>
            <w:r w:rsidRPr="00A32FD1">
              <w:rPr>
                <w:rFonts w:ascii="Verdana" w:hAnsi="Verdana" w:cs="Courier New"/>
                <w:sz w:val="16"/>
                <w:szCs w:val="16"/>
                <w:lang w:val="en-US"/>
              </w:rPr>
              <w:t xml:space="preserve"> glyceraldehyde 3-phosphate dehydrogenase</w:t>
            </w:r>
          </w:p>
        </w:tc>
        <w:tc>
          <w:tcPr>
            <w:tcW w:w="1305" w:type="dxa"/>
          </w:tcPr>
          <w:p w:rsidR="006F5965" w:rsidRPr="004774B9" w:rsidRDefault="006F5965" w:rsidP="004774B9">
            <w:pPr>
              <w:pStyle w:val="Textosinformato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F5965" w:rsidRPr="00166E12" w:rsidTr="004774B9">
        <w:tc>
          <w:tcPr>
            <w:tcW w:w="4016" w:type="dxa"/>
            <w:tcBorders>
              <w:bottom w:val="single" w:sz="4" w:space="0" w:color="auto"/>
            </w:tcBorders>
          </w:tcPr>
          <w:p w:rsidR="006F5965" w:rsidRPr="00A32FD1" w:rsidRDefault="006F5965" w:rsidP="00BB18FB">
            <w:pPr>
              <w:pStyle w:val="Textosinformato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sym w:font="Symbol" w:char="F062"/>
            </w:r>
            <w:r w:rsidRPr="00A32FD1"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  <w:t>-Actin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6F5965" w:rsidRPr="00350CCC" w:rsidRDefault="006F5965" w:rsidP="00BB18FB">
            <w:pPr>
              <w:pStyle w:val="Textosinformato"/>
              <w:jc w:val="center"/>
              <w:rPr>
                <w:rStyle w:val="rprtid1"/>
                <w:rFonts w:ascii="Verdana" w:hAnsi="Verdana" w:cs="Calibri"/>
                <w:i/>
                <w:sz w:val="16"/>
                <w:szCs w:val="16"/>
                <w:lang w:val="en-GB"/>
              </w:rPr>
            </w:pPr>
            <w:r w:rsidRPr="00350CCC">
              <w:rPr>
                <w:rStyle w:val="rprtid1"/>
                <w:rFonts w:ascii="Verdana" w:hAnsi="Verdana" w:cs="Calibri"/>
                <w:i/>
                <w:sz w:val="16"/>
                <w:szCs w:val="16"/>
                <w:lang w:val="en-GB"/>
              </w:rPr>
              <w:t>Actin</w:t>
            </w:r>
          </w:p>
        </w:tc>
        <w:tc>
          <w:tcPr>
            <w:tcW w:w="7387" w:type="dxa"/>
            <w:tcBorders>
              <w:bottom w:val="single" w:sz="4" w:space="0" w:color="auto"/>
            </w:tcBorders>
          </w:tcPr>
          <w:p w:rsidR="006F5965" w:rsidRPr="00A32FD1" w:rsidRDefault="006F5965" w:rsidP="007A5E43">
            <w:pPr>
              <w:pStyle w:val="Textosinformato"/>
              <w:rPr>
                <w:rFonts w:ascii="Verdana" w:hAnsi="Verdana" w:cs="Calibri"/>
                <w:sz w:val="16"/>
                <w:szCs w:val="16"/>
                <w:lang w:val="en-GB"/>
              </w:rPr>
            </w:pPr>
            <w:r w:rsidRPr="00A32FD1">
              <w:rPr>
                <w:rFonts w:ascii="Verdana" w:eastAsia="MS Mincho" w:hAnsi="Verdana" w:cs="Courier New"/>
                <w:color w:val="000000"/>
                <w:sz w:val="16"/>
                <w:szCs w:val="16"/>
                <w:lang w:val="en-GB" w:eastAsia="ja-JP"/>
              </w:rPr>
              <w:t>AB023025.1.</w:t>
            </w:r>
            <w:r>
              <w:rPr>
                <w:rFonts w:ascii="Verdana" w:eastAsia="MS Mincho" w:hAnsi="Verdana" w:cs="Courier New"/>
                <w:color w:val="000000"/>
                <w:sz w:val="16"/>
                <w:szCs w:val="16"/>
                <w:lang w:val="en-GB" w:eastAsia="ja-JP"/>
              </w:rPr>
              <w:t xml:space="preserve"> </w:t>
            </w:r>
            <w:r w:rsidRPr="003F16EC">
              <w:rPr>
                <w:rFonts w:ascii="Verdana" w:eastAsia="MS Mincho" w:hAnsi="Verdana" w:cs="Courier New"/>
                <w:i/>
                <w:color w:val="000000"/>
                <w:sz w:val="16"/>
                <w:szCs w:val="16"/>
                <w:lang w:val="en-GB" w:eastAsia="ja-JP"/>
              </w:rPr>
              <w:t xml:space="preserve">Apis </w:t>
            </w:r>
            <w:proofErr w:type="spellStart"/>
            <w:r w:rsidRPr="003F16EC">
              <w:rPr>
                <w:rFonts w:ascii="Verdana" w:eastAsia="MS Mincho" w:hAnsi="Verdana" w:cs="Courier New"/>
                <w:i/>
                <w:color w:val="000000"/>
                <w:sz w:val="16"/>
                <w:szCs w:val="16"/>
                <w:lang w:val="en-GB" w:eastAsia="ja-JP"/>
              </w:rPr>
              <w:t>mellifera</w:t>
            </w:r>
            <w:proofErr w:type="spellEnd"/>
            <w:r w:rsidRPr="00A32FD1">
              <w:rPr>
                <w:rFonts w:ascii="Verdana" w:eastAsia="MS Mincho" w:hAnsi="Verdana" w:cs="Courier New"/>
                <w:color w:val="000000"/>
                <w:sz w:val="16"/>
                <w:szCs w:val="16"/>
                <w:lang w:val="en-GB" w:eastAsia="ja-JP"/>
              </w:rPr>
              <w:t xml:space="preserve"> mRNA for actin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6F5965" w:rsidRPr="00A32FD1" w:rsidRDefault="006F5965" w:rsidP="004774B9">
            <w:pPr>
              <w:pStyle w:val="Textosinformato"/>
              <w:jc w:val="center"/>
              <w:rPr>
                <w:rFonts w:ascii="Verdana" w:eastAsia="MS Mincho" w:hAnsi="Verdana" w:cs="Courier New"/>
                <w:color w:val="000000"/>
                <w:sz w:val="16"/>
                <w:szCs w:val="16"/>
                <w:lang w:val="en-GB" w:eastAsia="ja-JP"/>
              </w:rPr>
            </w:pPr>
          </w:p>
        </w:tc>
      </w:tr>
      <w:tr w:rsidR="006F5965" w:rsidRPr="00166E12" w:rsidTr="004774B9">
        <w:tc>
          <w:tcPr>
            <w:tcW w:w="4016" w:type="dxa"/>
            <w:tcBorders>
              <w:top w:val="single" w:sz="4" w:space="0" w:color="auto"/>
            </w:tcBorders>
          </w:tcPr>
          <w:p w:rsidR="006F5965" w:rsidRPr="00A32FD1" w:rsidRDefault="006F5965" w:rsidP="007A5E43">
            <w:pPr>
              <w:pStyle w:val="Textosinformato"/>
              <w:rPr>
                <w:rStyle w:val="rprtid1"/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6F5965" w:rsidRPr="00A32FD1" w:rsidRDefault="006F5965" w:rsidP="007A5E43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7387" w:type="dxa"/>
            <w:tcBorders>
              <w:top w:val="single" w:sz="4" w:space="0" w:color="auto"/>
            </w:tcBorders>
          </w:tcPr>
          <w:p w:rsidR="006F5965" w:rsidRPr="00A32FD1" w:rsidRDefault="006F5965" w:rsidP="007A5E43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6F5965" w:rsidRPr="00A32FD1" w:rsidRDefault="006F5965" w:rsidP="004774B9">
            <w:pPr>
              <w:pStyle w:val="Textosinformato"/>
              <w:ind w:left="-9"/>
              <w:jc w:val="center"/>
              <w:rPr>
                <w:rFonts w:ascii="Verdana" w:hAnsi="Verdana" w:cs="Calibri"/>
                <w:sz w:val="16"/>
                <w:szCs w:val="16"/>
                <w:lang w:val="en-US"/>
              </w:rPr>
            </w:pPr>
          </w:p>
        </w:tc>
      </w:tr>
    </w:tbl>
    <w:p w:rsidR="00D868E0" w:rsidRPr="00561F63" w:rsidRDefault="00D868E0" w:rsidP="002317AE">
      <w:pPr>
        <w:pStyle w:val="EndNoteBibliography"/>
        <w:spacing w:line="480" w:lineRule="auto"/>
        <w:ind w:left="720" w:right="980" w:hanging="720"/>
        <w:rPr>
          <w:rFonts w:ascii="Verdana" w:hAnsi="Verdana"/>
          <w:sz w:val="20"/>
          <w:szCs w:val="20"/>
        </w:rPr>
      </w:pPr>
      <w:r w:rsidRPr="006F5965">
        <w:rPr>
          <w:rFonts w:ascii="Verdana" w:hAnsi="Verdana"/>
          <w:sz w:val="20"/>
          <w:szCs w:val="20"/>
        </w:rPr>
        <w:t xml:space="preserve">2. Ward LI, Waite R, Boonham N, Fisher T, Pescod K, Thompson H, et al. </w:t>
      </w:r>
      <w:r w:rsidRPr="00561F63">
        <w:rPr>
          <w:rFonts w:ascii="Verdana" w:hAnsi="Verdana"/>
          <w:sz w:val="20"/>
          <w:szCs w:val="20"/>
        </w:rPr>
        <w:t xml:space="preserve">First detection of Kashmir bee virus in the </w:t>
      </w:r>
      <w:smartTag w:uri="urn:schemas-microsoft-com:office:smarttags" w:element="country-region">
        <w:smartTag w:uri="urn:schemas-microsoft-com:office:smarttags" w:element="place">
          <w:r w:rsidRPr="00561F63">
            <w:rPr>
              <w:rFonts w:ascii="Verdana" w:hAnsi="Verdana"/>
              <w:sz w:val="20"/>
              <w:szCs w:val="20"/>
            </w:rPr>
            <w:t>UK</w:t>
          </w:r>
        </w:smartTag>
      </w:smartTag>
      <w:r w:rsidRPr="00561F63">
        <w:rPr>
          <w:rFonts w:ascii="Verdana" w:hAnsi="Verdana"/>
          <w:sz w:val="20"/>
          <w:szCs w:val="20"/>
        </w:rPr>
        <w:t xml:space="preserve"> using real-time PCR. Apidologie 2007</w:t>
      </w:r>
      <w:r>
        <w:rPr>
          <w:rFonts w:ascii="Verdana" w:hAnsi="Verdana"/>
          <w:sz w:val="20"/>
          <w:szCs w:val="20"/>
        </w:rPr>
        <w:t>;</w:t>
      </w:r>
      <w:r w:rsidRPr="00561F63">
        <w:rPr>
          <w:rFonts w:ascii="Verdana" w:hAnsi="Verdana"/>
          <w:sz w:val="20"/>
          <w:szCs w:val="20"/>
        </w:rPr>
        <w:t>38</w:t>
      </w:r>
      <w:r>
        <w:rPr>
          <w:rFonts w:ascii="Verdana" w:hAnsi="Verdana"/>
          <w:sz w:val="20"/>
          <w:szCs w:val="20"/>
        </w:rPr>
        <w:t>:</w:t>
      </w:r>
      <w:r w:rsidRPr="00561F63">
        <w:rPr>
          <w:rFonts w:ascii="Verdana" w:hAnsi="Verdana"/>
          <w:sz w:val="20"/>
          <w:szCs w:val="20"/>
        </w:rPr>
        <w:t xml:space="preserve"> 181-190.</w:t>
      </w:r>
    </w:p>
    <w:p w:rsidR="00D868E0" w:rsidRPr="00561F63" w:rsidRDefault="00D868E0" w:rsidP="003116E1">
      <w:pPr>
        <w:pStyle w:val="EndNoteBibliography"/>
        <w:spacing w:line="480" w:lineRule="auto"/>
        <w:ind w:left="720" w:right="980" w:hanging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GB"/>
        </w:rPr>
        <w:t xml:space="preserve">3. </w:t>
      </w:r>
      <w:r w:rsidRPr="00561F63">
        <w:rPr>
          <w:rFonts w:ascii="Verdana" w:hAnsi="Verdana"/>
          <w:sz w:val="20"/>
          <w:szCs w:val="20"/>
          <w:lang w:val="en-GB"/>
        </w:rPr>
        <w:t xml:space="preserve">Budge GE, Pietravalle S, Brown M, Laurenson L, Jones B, Tomkies V, Delaplane KS. </w:t>
      </w:r>
      <w:r w:rsidRPr="00561F63">
        <w:rPr>
          <w:rFonts w:ascii="Verdana" w:hAnsi="Verdana"/>
          <w:sz w:val="20"/>
          <w:szCs w:val="20"/>
        </w:rPr>
        <w:t xml:space="preserve">Pathogens as predictors of colony strength in </w:t>
      </w:r>
      <w:smartTag w:uri="urn:schemas-microsoft-com:office:smarttags" w:element="country-region">
        <w:r w:rsidRPr="00561F63">
          <w:rPr>
            <w:rFonts w:ascii="Verdana" w:hAnsi="Verdana"/>
            <w:sz w:val="20"/>
            <w:szCs w:val="20"/>
          </w:rPr>
          <w:t>England</w:t>
        </w:r>
      </w:smartTag>
      <w:r w:rsidRPr="00561F63">
        <w:rPr>
          <w:rFonts w:ascii="Verdana" w:hAnsi="Verdana"/>
          <w:sz w:val="20"/>
          <w:szCs w:val="20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561F63">
            <w:rPr>
              <w:rFonts w:ascii="Verdana" w:hAnsi="Verdana"/>
              <w:sz w:val="20"/>
              <w:szCs w:val="20"/>
            </w:rPr>
            <w:t>Wales</w:t>
          </w:r>
        </w:smartTag>
      </w:smartTag>
      <w:r w:rsidRPr="00561F63">
        <w:rPr>
          <w:rFonts w:ascii="Verdana" w:hAnsi="Verdana"/>
          <w:sz w:val="20"/>
          <w:szCs w:val="20"/>
        </w:rPr>
        <w:t xml:space="preserve">. PLoS ONE </w:t>
      </w:r>
      <w:r w:rsidRPr="00561F63">
        <w:rPr>
          <w:rFonts w:ascii="Verdana" w:hAnsi="Verdana"/>
          <w:sz w:val="20"/>
          <w:szCs w:val="20"/>
          <w:lang w:val="en-GB"/>
        </w:rPr>
        <w:t>2015</w:t>
      </w:r>
      <w:r>
        <w:rPr>
          <w:rFonts w:ascii="Verdana" w:hAnsi="Verdana"/>
          <w:sz w:val="20"/>
          <w:szCs w:val="20"/>
          <w:lang w:val="en-GB"/>
        </w:rPr>
        <w:t>;</w:t>
      </w:r>
      <w:r w:rsidRPr="00561F63">
        <w:rPr>
          <w:rFonts w:ascii="Verdana" w:hAnsi="Verdana"/>
          <w:sz w:val="20"/>
          <w:szCs w:val="20"/>
        </w:rPr>
        <w:t xml:space="preserve">10(7):e0133228. </w:t>
      </w:r>
    </w:p>
    <w:p w:rsidR="00D868E0" w:rsidRDefault="00D868E0" w:rsidP="005F7DE2">
      <w:pPr>
        <w:pStyle w:val="EndNoteBibliography"/>
        <w:spacing w:line="480" w:lineRule="auto"/>
        <w:ind w:left="720" w:hanging="720"/>
        <w:rPr>
          <w:rFonts w:ascii="Verdana" w:hAnsi="Verdana"/>
          <w:sz w:val="20"/>
          <w:szCs w:val="20"/>
        </w:rPr>
      </w:pPr>
    </w:p>
    <w:p w:rsidR="00D868E0" w:rsidRPr="00561F63" w:rsidRDefault="00D868E0" w:rsidP="006F4AA8">
      <w:pPr>
        <w:pStyle w:val="EndNoteBibliography"/>
        <w:spacing w:line="480" w:lineRule="auto"/>
        <w:ind w:left="720" w:hanging="720"/>
        <w:rPr>
          <w:rFonts w:ascii="Verdana" w:hAnsi="Verdana"/>
          <w:sz w:val="20"/>
          <w:szCs w:val="20"/>
        </w:rPr>
      </w:pPr>
    </w:p>
    <w:sectPr w:rsidR="00D868E0" w:rsidRPr="00561F63" w:rsidSect="00C56D04">
      <w:pgSz w:w="16838" w:h="11906" w:orient="landscape"/>
      <w:pgMar w:top="1332" w:right="360" w:bottom="13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94017"/>
    <w:multiLevelType w:val="hybridMultilevel"/>
    <w:tmpl w:val="BDE0E5D0"/>
    <w:lvl w:ilvl="0" w:tplc="3292566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3DAE"/>
    <w:multiLevelType w:val="hybridMultilevel"/>
    <w:tmpl w:val="3C64486A"/>
    <w:lvl w:ilvl="0" w:tplc="DE088E94">
      <w:start w:val="13"/>
      <w:numFmt w:val="bullet"/>
      <w:lvlText w:val=""/>
      <w:lvlJc w:val="left"/>
      <w:pPr>
        <w:ind w:left="862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5FD3B71"/>
    <w:multiLevelType w:val="hybridMultilevel"/>
    <w:tmpl w:val="C33ECB86"/>
    <w:lvl w:ilvl="0" w:tplc="64D013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B62BC6"/>
    <w:multiLevelType w:val="hybridMultilevel"/>
    <w:tmpl w:val="4E581C2C"/>
    <w:lvl w:ilvl="0" w:tplc="D132025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D6E2E"/>
    <w:multiLevelType w:val="hybridMultilevel"/>
    <w:tmpl w:val="721ABF8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44"/>
    <w:rsid w:val="00003BF0"/>
    <w:rsid w:val="00004162"/>
    <w:rsid w:val="00013928"/>
    <w:rsid w:val="00034839"/>
    <w:rsid w:val="00035916"/>
    <w:rsid w:val="00041353"/>
    <w:rsid w:val="00043093"/>
    <w:rsid w:val="0005597B"/>
    <w:rsid w:val="00064C71"/>
    <w:rsid w:val="00074A9F"/>
    <w:rsid w:val="00075555"/>
    <w:rsid w:val="00077E6D"/>
    <w:rsid w:val="000823FC"/>
    <w:rsid w:val="0008481A"/>
    <w:rsid w:val="000916FD"/>
    <w:rsid w:val="0009502F"/>
    <w:rsid w:val="00095087"/>
    <w:rsid w:val="000A2696"/>
    <w:rsid w:val="000C07F1"/>
    <w:rsid w:val="000C3399"/>
    <w:rsid w:val="000C5410"/>
    <w:rsid w:val="000D6835"/>
    <w:rsid w:val="000D769B"/>
    <w:rsid w:val="000D7A44"/>
    <w:rsid w:val="000E0EEF"/>
    <w:rsid w:val="000E504C"/>
    <w:rsid w:val="000F2353"/>
    <w:rsid w:val="000F620D"/>
    <w:rsid w:val="001034C8"/>
    <w:rsid w:val="0010380C"/>
    <w:rsid w:val="00120EBB"/>
    <w:rsid w:val="00122148"/>
    <w:rsid w:val="001437E4"/>
    <w:rsid w:val="001449D0"/>
    <w:rsid w:val="00155115"/>
    <w:rsid w:val="00162454"/>
    <w:rsid w:val="00166E12"/>
    <w:rsid w:val="00172CDC"/>
    <w:rsid w:val="00173CAF"/>
    <w:rsid w:val="001A6F82"/>
    <w:rsid w:val="001C2905"/>
    <w:rsid w:val="001D452F"/>
    <w:rsid w:val="001E240F"/>
    <w:rsid w:val="001E75C0"/>
    <w:rsid w:val="001E77F2"/>
    <w:rsid w:val="001E79B1"/>
    <w:rsid w:val="001F739B"/>
    <w:rsid w:val="00206E24"/>
    <w:rsid w:val="002317AE"/>
    <w:rsid w:val="00234065"/>
    <w:rsid w:val="002367A6"/>
    <w:rsid w:val="0025070B"/>
    <w:rsid w:val="002521C5"/>
    <w:rsid w:val="00255846"/>
    <w:rsid w:val="002635FE"/>
    <w:rsid w:val="002736B0"/>
    <w:rsid w:val="0028627F"/>
    <w:rsid w:val="0029341C"/>
    <w:rsid w:val="002A2146"/>
    <w:rsid w:val="002B0277"/>
    <w:rsid w:val="002B1CE1"/>
    <w:rsid w:val="002B60E7"/>
    <w:rsid w:val="002B67F2"/>
    <w:rsid w:val="002E2C77"/>
    <w:rsid w:val="002E5695"/>
    <w:rsid w:val="002F1CD9"/>
    <w:rsid w:val="003003DD"/>
    <w:rsid w:val="003019A2"/>
    <w:rsid w:val="003116E1"/>
    <w:rsid w:val="00311F39"/>
    <w:rsid w:val="0031586C"/>
    <w:rsid w:val="00315CD3"/>
    <w:rsid w:val="00350CCC"/>
    <w:rsid w:val="003511C8"/>
    <w:rsid w:val="003515FC"/>
    <w:rsid w:val="003554E7"/>
    <w:rsid w:val="00356F0C"/>
    <w:rsid w:val="00361EA6"/>
    <w:rsid w:val="00364261"/>
    <w:rsid w:val="003660AC"/>
    <w:rsid w:val="0037052E"/>
    <w:rsid w:val="003828D3"/>
    <w:rsid w:val="00383FDB"/>
    <w:rsid w:val="00393858"/>
    <w:rsid w:val="00393AB8"/>
    <w:rsid w:val="00395896"/>
    <w:rsid w:val="003A2F18"/>
    <w:rsid w:val="003A4DD4"/>
    <w:rsid w:val="003B5BE9"/>
    <w:rsid w:val="003C2DA8"/>
    <w:rsid w:val="003D05E6"/>
    <w:rsid w:val="003D748F"/>
    <w:rsid w:val="003E194B"/>
    <w:rsid w:val="003E37AD"/>
    <w:rsid w:val="003E4BDD"/>
    <w:rsid w:val="003E69A2"/>
    <w:rsid w:val="003E72DD"/>
    <w:rsid w:val="003F16EC"/>
    <w:rsid w:val="003F63F0"/>
    <w:rsid w:val="003F66C9"/>
    <w:rsid w:val="0041064D"/>
    <w:rsid w:val="00412845"/>
    <w:rsid w:val="0043128D"/>
    <w:rsid w:val="0043345B"/>
    <w:rsid w:val="00434516"/>
    <w:rsid w:val="00434D8F"/>
    <w:rsid w:val="00450D7B"/>
    <w:rsid w:val="00452324"/>
    <w:rsid w:val="004523E2"/>
    <w:rsid w:val="00457339"/>
    <w:rsid w:val="00463E0D"/>
    <w:rsid w:val="004774B9"/>
    <w:rsid w:val="00477DEF"/>
    <w:rsid w:val="00480B9F"/>
    <w:rsid w:val="00482DA2"/>
    <w:rsid w:val="00497B4B"/>
    <w:rsid w:val="004A1DEF"/>
    <w:rsid w:val="004B319A"/>
    <w:rsid w:val="004C25E5"/>
    <w:rsid w:val="004C7C65"/>
    <w:rsid w:val="004D2FE7"/>
    <w:rsid w:val="004D4885"/>
    <w:rsid w:val="004D6FD3"/>
    <w:rsid w:val="004E10C4"/>
    <w:rsid w:val="004E56E1"/>
    <w:rsid w:val="004E67CA"/>
    <w:rsid w:val="004F2082"/>
    <w:rsid w:val="0051023D"/>
    <w:rsid w:val="005108E9"/>
    <w:rsid w:val="0051638D"/>
    <w:rsid w:val="00522A62"/>
    <w:rsid w:val="00522E0F"/>
    <w:rsid w:val="005302C8"/>
    <w:rsid w:val="00532E27"/>
    <w:rsid w:val="00533ECD"/>
    <w:rsid w:val="00535E30"/>
    <w:rsid w:val="00550141"/>
    <w:rsid w:val="00561F63"/>
    <w:rsid w:val="005670B4"/>
    <w:rsid w:val="00570A01"/>
    <w:rsid w:val="0057493C"/>
    <w:rsid w:val="00575C63"/>
    <w:rsid w:val="00580598"/>
    <w:rsid w:val="005823DB"/>
    <w:rsid w:val="005846B4"/>
    <w:rsid w:val="00584E63"/>
    <w:rsid w:val="005861DD"/>
    <w:rsid w:val="00594316"/>
    <w:rsid w:val="00595DCB"/>
    <w:rsid w:val="005B0AA1"/>
    <w:rsid w:val="005B46C6"/>
    <w:rsid w:val="005C0989"/>
    <w:rsid w:val="005D163C"/>
    <w:rsid w:val="005D35E7"/>
    <w:rsid w:val="005E14AC"/>
    <w:rsid w:val="005E549E"/>
    <w:rsid w:val="005E590B"/>
    <w:rsid w:val="005F3C51"/>
    <w:rsid w:val="005F7DE2"/>
    <w:rsid w:val="00605A04"/>
    <w:rsid w:val="00607152"/>
    <w:rsid w:val="006141DF"/>
    <w:rsid w:val="006244D5"/>
    <w:rsid w:val="006247A4"/>
    <w:rsid w:val="006310C8"/>
    <w:rsid w:val="0063280D"/>
    <w:rsid w:val="00637300"/>
    <w:rsid w:val="00643253"/>
    <w:rsid w:val="00651537"/>
    <w:rsid w:val="00651BFE"/>
    <w:rsid w:val="00667342"/>
    <w:rsid w:val="006723E7"/>
    <w:rsid w:val="0067450A"/>
    <w:rsid w:val="00677D20"/>
    <w:rsid w:val="00683A14"/>
    <w:rsid w:val="00693440"/>
    <w:rsid w:val="0069622B"/>
    <w:rsid w:val="006A7BEB"/>
    <w:rsid w:val="006B37B3"/>
    <w:rsid w:val="006B3F82"/>
    <w:rsid w:val="006C218F"/>
    <w:rsid w:val="006C2D66"/>
    <w:rsid w:val="006C6C77"/>
    <w:rsid w:val="006C7D8E"/>
    <w:rsid w:val="006D0AFC"/>
    <w:rsid w:val="006D310B"/>
    <w:rsid w:val="006F4AA8"/>
    <w:rsid w:val="006F5965"/>
    <w:rsid w:val="0070201E"/>
    <w:rsid w:val="00703F85"/>
    <w:rsid w:val="00704DBF"/>
    <w:rsid w:val="00707F3A"/>
    <w:rsid w:val="00724EAF"/>
    <w:rsid w:val="00740448"/>
    <w:rsid w:val="00742F6D"/>
    <w:rsid w:val="00747E80"/>
    <w:rsid w:val="00756803"/>
    <w:rsid w:val="00770535"/>
    <w:rsid w:val="007818FE"/>
    <w:rsid w:val="0079256F"/>
    <w:rsid w:val="007A5E43"/>
    <w:rsid w:val="007A71C3"/>
    <w:rsid w:val="007B53F0"/>
    <w:rsid w:val="007B781A"/>
    <w:rsid w:val="007C271F"/>
    <w:rsid w:val="007D0557"/>
    <w:rsid w:val="007D34D3"/>
    <w:rsid w:val="007E7498"/>
    <w:rsid w:val="007F1404"/>
    <w:rsid w:val="007F6A8E"/>
    <w:rsid w:val="00812FD7"/>
    <w:rsid w:val="00823276"/>
    <w:rsid w:val="00832AE6"/>
    <w:rsid w:val="0083362F"/>
    <w:rsid w:val="00833EAC"/>
    <w:rsid w:val="008376EC"/>
    <w:rsid w:val="00841BDA"/>
    <w:rsid w:val="0084234D"/>
    <w:rsid w:val="00844B72"/>
    <w:rsid w:val="008742C7"/>
    <w:rsid w:val="00875837"/>
    <w:rsid w:val="00876670"/>
    <w:rsid w:val="00877ECD"/>
    <w:rsid w:val="00882015"/>
    <w:rsid w:val="00883802"/>
    <w:rsid w:val="008838D6"/>
    <w:rsid w:val="00884075"/>
    <w:rsid w:val="008907C9"/>
    <w:rsid w:val="00893165"/>
    <w:rsid w:val="008932AC"/>
    <w:rsid w:val="0089554E"/>
    <w:rsid w:val="008A4846"/>
    <w:rsid w:val="008B448C"/>
    <w:rsid w:val="008D334D"/>
    <w:rsid w:val="008D6BCC"/>
    <w:rsid w:val="008E1379"/>
    <w:rsid w:val="008E44F8"/>
    <w:rsid w:val="008F0D54"/>
    <w:rsid w:val="008F0EB6"/>
    <w:rsid w:val="008F1B26"/>
    <w:rsid w:val="008F4EC2"/>
    <w:rsid w:val="008F6BA0"/>
    <w:rsid w:val="009005E9"/>
    <w:rsid w:val="0090238F"/>
    <w:rsid w:val="0090334B"/>
    <w:rsid w:val="00910E8A"/>
    <w:rsid w:val="00913E4D"/>
    <w:rsid w:val="00914C36"/>
    <w:rsid w:val="00917F24"/>
    <w:rsid w:val="00921AC4"/>
    <w:rsid w:val="009358BB"/>
    <w:rsid w:val="009437B3"/>
    <w:rsid w:val="00957535"/>
    <w:rsid w:val="009648E3"/>
    <w:rsid w:val="00967404"/>
    <w:rsid w:val="0097277D"/>
    <w:rsid w:val="00973B1C"/>
    <w:rsid w:val="00990350"/>
    <w:rsid w:val="00991209"/>
    <w:rsid w:val="00996345"/>
    <w:rsid w:val="009B039B"/>
    <w:rsid w:val="009B32E2"/>
    <w:rsid w:val="009D0D8B"/>
    <w:rsid w:val="009E1C88"/>
    <w:rsid w:val="009E3668"/>
    <w:rsid w:val="009E427A"/>
    <w:rsid w:val="009E677F"/>
    <w:rsid w:val="00A063DA"/>
    <w:rsid w:val="00A2418E"/>
    <w:rsid w:val="00A32FD1"/>
    <w:rsid w:val="00A3417A"/>
    <w:rsid w:val="00A36159"/>
    <w:rsid w:val="00A54FE8"/>
    <w:rsid w:val="00A55E53"/>
    <w:rsid w:val="00A573BD"/>
    <w:rsid w:val="00A61A8D"/>
    <w:rsid w:val="00A67170"/>
    <w:rsid w:val="00A70397"/>
    <w:rsid w:val="00A75E4A"/>
    <w:rsid w:val="00A86485"/>
    <w:rsid w:val="00A86594"/>
    <w:rsid w:val="00A91837"/>
    <w:rsid w:val="00A9554B"/>
    <w:rsid w:val="00AA1565"/>
    <w:rsid w:val="00AA365E"/>
    <w:rsid w:val="00AA4711"/>
    <w:rsid w:val="00AA6EAD"/>
    <w:rsid w:val="00AB4AA6"/>
    <w:rsid w:val="00AB64C4"/>
    <w:rsid w:val="00AB65CF"/>
    <w:rsid w:val="00AE34A7"/>
    <w:rsid w:val="00AE5796"/>
    <w:rsid w:val="00AF1947"/>
    <w:rsid w:val="00AF20A8"/>
    <w:rsid w:val="00AF56B4"/>
    <w:rsid w:val="00B01CF4"/>
    <w:rsid w:val="00B03926"/>
    <w:rsid w:val="00B16C02"/>
    <w:rsid w:val="00B20833"/>
    <w:rsid w:val="00B21AE8"/>
    <w:rsid w:val="00B237F6"/>
    <w:rsid w:val="00B26300"/>
    <w:rsid w:val="00B35079"/>
    <w:rsid w:val="00B461C7"/>
    <w:rsid w:val="00B53A31"/>
    <w:rsid w:val="00B5524B"/>
    <w:rsid w:val="00B61B22"/>
    <w:rsid w:val="00B62535"/>
    <w:rsid w:val="00B64CF1"/>
    <w:rsid w:val="00B65E94"/>
    <w:rsid w:val="00B67730"/>
    <w:rsid w:val="00B70EA9"/>
    <w:rsid w:val="00B71DB6"/>
    <w:rsid w:val="00B8198E"/>
    <w:rsid w:val="00B85AEC"/>
    <w:rsid w:val="00B86551"/>
    <w:rsid w:val="00BA635C"/>
    <w:rsid w:val="00BA79ED"/>
    <w:rsid w:val="00BB1624"/>
    <w:rsid w:val="00BB18FB"/>
    <w:rsid w:val="00BC26BE"/>
    <w:rsid w:val="00BD0197"/>
    <w:rsid w:val="00BD2D83"/>
    <w:rsid w:val="00BD6F96"/>
    <w:rsid w:val="00BE2346"/>
    <w:rsid w:val="00BE5D3D"/>
    <w:rsid w:val="00BF010B"/>
    <w:rsid w:val="00BF5DE1"/>
    <w:rsid w:val="00C04F5A"/>
    <w:rsid w:val="00C121D3"/>
    <w:rsid w:val="00C33419"/>
    <w:rsid w:val="00C36378"/>
    <w:rsid w:val="00C435E6"/>
    <w:rsid w:val="00C56D04"/>
    <w:rsid w:val="00C57922"/>
    <w:rsid w:val="00C651CA"/>
    <w:rsid w:val="00C76857"/>
    <w:rsid w:val="00C80102"/>
    <w:rsid w:val="00C81543"/>
    <w:rsid w:val="00C93FCF"/>
    <w:rsid w:val="00C954D8"/>
    <w:rsid w:val="00C96464"/>
    <w:rsid w:val="00C97717"/>
    <w:rsid w:val="00C9791E"/>
    <w:rsid w:val="00CA237D"/>
    <w:rsid w:val="00CC0D3E"/>
    <w:rsid w:val="00CC374B"/>
    <w:rsid w:val="00CC4EEB"/>
    <w:rsid w:val="00CD2A4D"/>
    <w:rsid w:val="00CD379D"/>
    <w:rsid w:val="00CD453B"/>
    <w:rsid w:val="00CD70D3"/>
    <w:rsid w:val="00CE1E41"/>
    <w:rsid w:val="00CF190D"/>
    <w:rsid w:val="00CF3E32"/>
    <w:rsid w:val="00D00CB5"/>
    <w:rsid w:val="00D01AA0"/>
    <w:rsid w:val="00D02532"/>
    <w:rsid w:val="00D069F6"/>
    <w:rsid w:val="00D134CC"/>
    <w:rsid w:val="00D148C8"/>
    <w:rsid w:val="00D34D59"/>
    <w:rsid w:val="00D457EE"/>
    <w:rsid w:val="00D4608E"/>
    <w:rsid w:val="00D50F54"/>
    <w:rsid w:val="00D521DF"/>
    <w:rsid w:val="00D53683"/>
    <w:rsid w:val="00D55F72"/>
    <w:rsid w:val="00D6004A"/>
    <w:rsid w:val="00D61C28"/>
    <w:rsid w:val="00D645BA"/>
    <w:rsid w:val="00D71BD6"/>
    <w:rsid w:val="00D84BEC"/>
    <w:rsid w:val="00D868E0"/>
    <w:rsid w:val="00D87AB9"/>
    <w:rsid w:val="00D901D4"/>
    <w:rsid w:val="00DA3A7F"/>
    <w:rsid w:val="00DA3EB0"/>
    <w:rsid w:val="00DA5AD4"/>
    <w:rsid w:val="00DA720E"/>
    <w:rsid w:val="00DB11E8"/>
    <w:rsid w:val="00DC75EE"/>
    <w:rsid w:val="00DE4209"/>
    <w:rsid w:val="00DE4D70"/>
    <w:rsid w:val="00DE6394"/>
    <w:rsid w:val="00DF7D36"/>
    <w:rsid w:val="00E06A52"/>
    <w:rsid w:val="00E0758D"/>
    <w:rsid w:val="00E11351"/>
    <w:rsid w:val="00E1236B"/>
    <w:rsid w:val="00E2092B"/>
    <w:rsid w:val="00E25F59"/>
    <w:rsid w:val="00E2737A"/>
    <w:rsid w:val="00E31496"/>
    <w:rsid w:val="00E420AC"/>
    <w:rsid w:val="00E42AF4"/>
    <w:rsid w:val="00E5217F"/>
    <w:rsid w:val="00E54E1E"/>
    <w:rsid w:val="00E6301F"/>
    <w:rsid w:val="00E63448"/>
    <w:rsid w:val="00E7218E"/>
    <w:rsid w:val="00E72688"/>
    <w:rsid w:val="00E73C9E"/>
    <w:rsid w:val="00E76A64"/>
    <w:rsid w:val="00E77202"/>
    <w:rsid w:val="00E81DCF"/>
    <w:rsid w:val="00E86AC9"/>
    <w:rsid w:val="00E929EE"/>
    <w:rsid w:val="00EA43B4"/>
    <w:rsid w:val="00EA5613"/>
    <w:rsid w:val="00EA7441"/>
    <w:rsid w:val="00EA7BEE"/>
    <w:rsid w:val="00EB136C"/>
    <w:rsid w:val="00EC35EB"/>
    <w:rsid w:val="00ED498D"/>
    <w:rsid w:val="00EE2120"/>
    <w:rsid w:val="00EE59DF"/>
    <w:rsid w:val="00EE6E6D"/>
    <w:rsid w:val="00EF1995"/>
    <w:rsid w:val="00F05AA2"/>
    <w:rsid w:val="00F0674E"/>
    <w:rsid w:val="00F1074C"/>
    <w:rsid w:val="00F35A0D"/>
    <w:rsid w:val="00F36B6D"/>
    <w:rsid w:val="00F438A9"/>
    <w:rsid w:val="00F61945"/>
    <w:rsid w:val="00F61A6A"/>
    <w:rsid w:val="00F70D4B"/>
    <w:rsid w:val="00F73B6E"/>
    <w:rsid w:val="00F74B99"/>
    <w:rsid w:val="00F8032F"/>
    <w:rsid w:val="00F841AE"/>
    <w:rsid w:val="00F94530"/>
    <w:rsid w:val="00FC03D5"/>
    <w:rsid w:val="00FC31A1"/>
    <w:rsid w:val="00FC31B9"/>
    <w:rsid w:val="00FD1A9F"/>
    <w:rsid w:val="00FE0650"/>
    <w:rsid w:val="00FF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B2C1B52D-2075-4FC6-8AA3-3D8CDE2D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BDD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0D7A4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0D7A44"/>
    <w:rPr>
      <w:rFonts w:ascii="Consolas" w:hAnsi="Consolas" w:cs="Consolas"/>
      <w:sz w:val="21"/>
      <w:szCs w:val="21"/>
    </w:rPr>
  </w:style>
  <w:style w:type="paragraph" w:styleId="Prrafodelista">
    <w:name w:val="List Paragraph"/>
    <w:basedOn w:val="Normal"/>
    <w:uiPriority w:val="99"/>
    <w:qFormat/>
    <w:rsid w:val="000D7A44"/>
    <w:pPr>
      <w:ind w:left="720"/>
      <w:contextualSpacing/>
    </w:pPr>
  </w:style>
  <w:style w:type="character" w:customStyle="1" w:styleId="gn">
    <w:name w:val="gn"/>
    <w:basedOn w:val="Fuentedeprrafopredeter"/>
    <w:uiPriority w:val="99"/>
    <w:rsid w:val="009437B3"/>
    <w:rPr>
      <w:rFonts w:cs="Times New Roman"/>
    </w:rPr>
  </w:style>
  <w:style w:type="character" w:customStyle="1" w:styleId="tax1">
    <w:name w:val="tax1"/>
    <w:basedOn w:val="Fuentedeprrafopredeter"/>
    <w:uiPriority w:val="99"/>
    <w:rsid w:val="009437B3"/>
    <w:rPr>
      <w:rFonts w:cs="Times New Roman"/>
      <w:i/>
      <w:iCs/>
    </w:rPr>
  </w:style>
  <w:style w:type="paragraph" w:styleId="HTMLconformatoprevio">
    <w:name w:val="HTML Preformatted"/>
    <w:basedOn w:val="Normal"/>
    <w:link w:val="HTMLconformatoprevioCar"/>
    <w:uiPriority w:val="99"/>
    <w:rsid w:val="00943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locked/>
    <w:rsid w:val="009437B3"/>
    <w:rPr>
      <w:rFonts w:ascii="Courier New" w:hAnsi="Courier New" w:cs="Courier New"/>
      <w:sz w:val="20"/>
      <w:szCs w:val="20"/>
      <w:lang w:eastAsia="es-ES"/>
    </w:rPr>
  </w:style>
  <w:style w:type="character" w:customStyle="1" w:styleId="rprtid1">
    <w:name w:val="rprtid1"/>
    <w:basedOn w:val="Fuentedeprrafopredeter"/>
    <w:uiPriority w:val="99"/>
    <w:rsid w:val="00F841AE"/>
    <w:rPr>
      <w:rFonts w:cs="Times New Roman"/>
      <w:color w:val="000000"/>
      <w:sz w:val="26"/>
      <w:szCs w:val="26"/>
    </w:rPr>
  </w:style>
  <w:style w:type="character" w:styleId="Hipervnculo">
    <w:name w:val="Hyperlink"/>
    <w:basedOn w:val="Fuentedeprrafopredeter"/>
    <w:uiPriority w:val="99"/>
    <w:semiHidden/>
    <w:rsid w:val="00C97717"/>
    <w:rPr>
      <w:rFonts w:cs="Times New Roman"/>
      <w:color w:val="0000FF"/>
      <w:u w:val="single"/>
    </w:rPr>
  </w:style>
  <w:style w:type="table" w:styleId="Tablaconcuadrcula">
    <w:name w:val="Table Grid"/>
    <w:basedOn w:val="Tablanormal"/>
    <w:uiPriority w:val="99"/>
    <w:rsid w:val="00CF190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522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full">
    <w:name w:val="full"/>
    <w:basedOn w:val="Fuentedeprrafopredeter"/>
    <w:uiPriority w:val="99"/>
    <w:rsid w:val="005B0AA1"/>
    <w:rPr>
      <w:rFonts w:cs="Times New Roman"/>
      <w:b/>
      <w:bCs/>
    </w:rPr>
  </w:style>
  <w:style w:type="character" w:customStyle="1" w:styleId="fullname">
    <w:name w:val="full_name"/>
    <w:basedOn w:val="Fuentedeprrafopredeter"/>
    <w:uiPriority w:val="99"/>
    <w:rsid w:val="005B0AA1"/>
    <w:rPr>
      <w:rFonts w:cs="Times New Roman"/>
    </w:rPr>
  </w:style>
  <w:style w:type="character" w:styleId="nfasis">
    <w:name w:val="Emphasis"/>
    <w:basedOn w:val="Fuentedeprrafopredeter"/>
    <w:uiPriority w:val="99"/>
    <w:qFormat/>
    <w:locked/>
    <w:rsid w:val="00F0674E"/>
    <w:rPr>
      <w:rFonts w:cs="Times New Roman"/>
      <w:i/>
      <w:iCs/>
    </w:rPr>
  </w:style>
  <w:style w:type="character" w:styleId="Textoennegrita">
    <w:name w:val="Strong"/>
    <w:basedOn w:val="Fuentedeprrafopredeter"/>
    <w:uiPriority w:val="99"/>
    <w:qFormat/>
    <w:locked/>
    <w:rsid w:val="00C121D3"/>
    <w:rPr>
      <w:rFonts w:cs="Times New Roman"/>
      <w:b/>
      <w:bCs/>
    </w:rPr>
  </w:style>
  <w:style w:type="paragraph" w:styleId="Textoindependiente">
    <w:name w:val="Body Text"/>
    <w:basedOn w:val="Normal"/>
    <w:link w:val="TextoindependienteCar"/>
    <w:uiPriority w:val="99"/>
    <w:rsid w:val="00605A04"/>
    <w:pPr>
      <w:spacing w:after="0" w:line="360" w:lineRule="auto"/>
      <w:jc w:val="both"/>
    </w:pPr>
    <w:rPr>
      <w:rFonts w:ascii="Arial" w:hAnsi="Arial" w:cs="Arial"/>
      <w:szCs w:val="24"/>
      <w:lang w:val="en-GB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C76857"/>
    <w:rPr>
      <w:rFonts w:cs="Times New Roman"/>
      <w:lang w:eastAsia="en-US"/>
    </w:rPr>
  </w:style>
  <w:style w:type="character" w:styleId="Refdecomentario">
    <w:name w:val="annotation reference"/>
    <w:basedOn w:val="Fuentedeprrafopredeter"/>
    <w:uiPriority w:val="99"/>
    <w:semiHidden/>
    <w:rsid w:val="00315CD3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315C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4B319A"/>
    <w:rPr>
      <w:rFonts w:cs="Times New Roman"/>
      <w:sz w:val="20"/>
      <w:szCs w:val="20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315C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4B319A"/>
    <w:rPr>
      <w:rFonts w:cs="Times New Roman"/>
      <w:b/>
      <w:bCs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315C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B319A"/>
    <w:rPr>
      <w:rFonts w:ascii="Times New Roman" w:hAnsi="Times New Roman" w:cs="Times New Roman"/>
      <w:sz w:val="2"/>
      <w:lang w:eastAsia="en-US"/>
    </w:rPr>
  </w:style>
  <w:style w:type="character" w:customStyle="1" w:styleId="apple-converted-space">
    <w:name w:val="apple-converted-space"/>
    <w:basedOn w:val="Fuentedeprrafopredeter"/>
    <w:uiPriority w:val="99"/>
    <w:rsid w:val="00683A14"/>
    <w:rPr>
      <w:rFonts w:cs="Times New Roman"/>
    </w:rPr>
  </w:style>
  <w:style w:type="table" w:styleId="Sombreadoclaro">
    <w:name w:val="Light Shading"/>
    <w:basedOn w:val="Tablanormal"/>
    <w:uiPriority w:val="99"/>
    <w:rsid w:val="0041064D"/>
    <w:rPr>
      <w:rFonts w:ascii="Cambria" w:eastAsia="MS Mincho" w:hAnsi="Cambria"/>
      <w:color w:val="000000"/>
      <w:sz w:val="24"/>
      <w:szCs w:val="24"/>
      <w:lang w:val="es-ES_tradn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">
    <w:name w:val="EndNote Bibliography"/>
    <w:basedOn w:val="Normal"/>
    <w:uiPriority w:val="99"/>
    <w:rsid w:val="00D01AA0"/>
    <w:pPr>
      <w:spacing w:line="240" w:lineRule="auto"/>
      <w:jc w:val="both"/>
    </w:pPr>
    <w:rPr>
      <w:rFonts w:ascii="Lucida Grande" w:eastAsia="?????? Pro W3" w:hAnsi="Lucida Grande"/>
      <w:noProof/>
      <w:color w:val="000000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9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9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8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9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9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9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89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9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9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9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9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9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9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89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9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9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891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9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9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9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8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91029">
                                      <w:marLeft w:val="0"/>
                                      <w:marRight w:val="196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91030">
                                          <w:marLeft w:val="0"/>
                                          <w:marRight w:val="19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891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4" w:space="13" w:color="CACACA"/>
                                                <w:bottom w:val="single" w:sz="4" w:space="13" w:color="CACACA"/>
                                                <w:right w:val="single" w:sz="4" w:space="13" w:color="CACACA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dbonline.org/fly/aimain/6signa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Table 1</vt:lpstr>
    </vt:vector>
  </TitlesOfParts>
  <Company>Hewlett-Packard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subject/>
  <dc:creator>Raquel</dc:creator>
  <cp:keywords/>
  <dc:description/>
  <cp:lastModifiedBy>rrmh07 RAQUEL MARTIN HERNANDEZ tfno:0000 13281</cp:lastModifiedBy>
  <cp:revision>5</cp:revision>
  <cp:lastPrinted>2016-05-18T11:06:00Z</cp:lastPrinted>
  <dcterms:created xsi:type="dcterms:W3CDTF">2016-10-04T10:14:00Z</dcterms:created>
  <dcterms:modified xsi:type="dcterms:W3CDTF">2016-10-11T13:44:00Z</dcterms:modified>
</cp:coreProperties>
</file>