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BE" w:rsidRDefault="00EB2E5A">
      <w:pPr>
        <w:rPr>
          <w:lang w:val="en-US"/>
        </w:rPr>
      </w:pPr>
      <w:r w:rsidRPr="00EB2E5A">
        <w:rPr>
          <w:b/>
          <w:lang w:val="en-US"/>
        </w:rPr>
        <w:t>Supplementary table:</w:t>
      </w:r>
      <w:r>
        <w:rPr>
          <w:lang w:val="en-US"/>
        </w:rPr>
        <w:t xml:space="preserve"> individual listing of published and unpublished completed clinical studies investigating pediatric liver transplantation.</w:t>
      </w:r>
    </w:p>
    <w:p w:rsidR="003F397D" w:rsidRDefault="003F397D">
      <w:pPr>
        <w:rPr>
          <w:lang w:val="en-US"/>
        </w:rPr>
      </w:pPr>
      <w:r>
        <w:rPr>
          <w:lang w:val="en-US"/>
        </w:rPr>
        <w:t xml:space="preserve">Close of database: </w:t>
      </w:r>
      <w:bookmarkStart w:id="0" w:name="_GoBack"/>
      <w:bookmarkEnd w:id="0"/>
      <w:r w:rsidRPr="003F397D">
        <w:rPr>
          <w:lang w:val="en-US"/>
        </w:rPr>
        <w:t>February 3, 2015</w:t>
      </w:r>
    </w:p>
    <w:p w:rsidR="00EB2E5A" w:rsidRDefault="00EB2E5A">
      <w:pPr>
        <w:rPr>
          <w:lang w:val="en-US"/>
        </w:rPr>
      </w:pPr>
    </w:p>
    <w:p w:rsidR="00EB2E5A" w:rsidRDefault="00EB2E5A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479"/>
        <w:gridCol w:w="1733"/>
      </w:tblGrid>
      <w:tr w:rsidR="00EB2E5A" w:rsidTr="00CA66AD">
        <w:tc>
          <w:tcPr>
            <w:tcW w:w="9212" w:type="dxa"/>
            <w:gridSpan w:val="2"/>
          </w:tcPr>
          <w:p w:rsidR="00EB2E5A" w:rsidRPr="00670D14" w:rsidRDefault="00EB2E5A" w:rsidP="00CA66AD">
            <w:pPr>
              <w:rPr>
                <w:b/>
              </w:rPr>
            </w:pPr>
            <w:proofErr w:type="spellStart"/>
            <w:r w:rsidRPr="00670D14">
              <w:rPr>
                <w:b/>
              </w:rPr>
              <w:t>Published</w:t>
            </w:r>
            <w:proofErr w:type="spellEnd"/>
            <w:r w:rsidRPr="00670D14">
              <w:rPr>
                <w:b/>
              </w:rPr>
              <w:t xml:space="preserve"> </w:t>
            </w:r>
            <w:proofErr w:type="spellStart"/>
            <w:r w:rsidRPr="00670D14">
              <w:rPr>
                <w:b/>
              </w:rPr>
              <w:t>studies</w:t>
            </w:r>
            <w:proofErr w:type="spellEnd"/>
            <w:r w:rsidRPr="00670D14">
              <w:rPr>
                <w:b/>
              </w:rPr>
              <w:t xml:space="preserve"> (n=19)</w:t>
            </w:r>
          </w:p>
        </w:tc>
      </w:tr>
      <w:tr w:rsidR="00EB2E5A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b/>
              </w:rPr>
            </w:pPr>
            <w:r w:rsidRPr="00670D14">
              <w:rPr>
                <w:b/>
              </w:rPr>
              <w:t>Title</w:t>
            </w:r>
          </w:p>
        </w:tc>
        <w:tc>
          <w:tcPr>
            <w:tcW w:w="1733" w:type="dxa"/>
          </w:tcPr>
          <w:p w:rsidR="00EB2E5A" w:rsidRPr="00670D14" w:rsidRDefault="00EB2E5A" w:rsidP="00CA66AD">
            <w:pPr>
              <w:rPr>
                <w:b/>
              </w:rPr>
            </w:pPr>
            <w:r w:rsidRPr="00670D14">
              <w:rPr>
                <w:b/>
              </w:rPr>
              <w:t xml:space="preserve">NCT </w:t>
            </w:r>
            <w:proofErr w:type="spellStart"/>
            <w:r w:rsidRPr="00670D14">
              <w:rPr>
                <w:b/>
              </w:rPr>
              <w:t>number</w:t>
            </w:r>
            <w:proofErr w:type="spellEnd"/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Study Evaluating Liver Transplantation in </w:t>
            </w:r>
            <w:proofErr w:type="spellStart"/>
            <w:r w:rsidRPr="00670D14">
              <w:rPr>
                <w:lang w:val="en-US"/>
              </w:rPr>
              <w:t>Haemophilia</w:t>
            </w:r>
            <w:proofErr w:type="spellEnd"/>
            <w:r w:rsidRPr="00670D14">
              <w:rPr>
                <w:lang w:val="en-US"/>
              </w:rPr>
              <w:t xml:space="preserve"> Patients in Spain</w:t>
            </w:r>
          </w:p>
        </w:tc>
        <w:tc>
          <w:tcPr>
            <w:tcW w:w="1733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NCT00927992</w:t>
            </w: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Efficacy and Safety of </w:t>
            </w:r>
            <w:proofErr w:type="spellStart"/>
            <w:r w:rsidRPr="00670D14">
              <w:rPr>
                <w:lang w:val="en-US"/>
              </w:rPr>
              <w:t>Basiliximab</w:t>
            </w:r>
            <w:proofErr w:type="spellEnd"/>
            <w:r w:rsidRPr="00670D14">
              <w:rPr>
                <w:lang w:val="en-US"/>
              </w:rPr>
              <w:t xml:space="preserve">, Cyclosporine/Cyclosporine </w:t>
            </w:r>
            <w:proofErr w:type="spellStart"/>
            <w:r w:rsidRPr="00670D14">
              <w:rPr>
                <w:lang w:val="en-US"/>
              </w:rPr>
              <w:t>Microemulsion</w:t>
            </w:r>
            <w:proofErr w:type="spellEnd"/>
            <w:r w:rsidRPr="00670D14">
              <w:rPr>
                <w:lang w:val="en-US"/>
              </w:rPr>
              <w:t>, and Steroids in Pediatric de Novo Liver Transplant Recipients Avoiding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NCT00149890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A Study of a Modified-Release </w:t>
            </w:r>
            <w:proofErr w:type="spellStart"/>
            <w:r w:rsidRPr="00670D14">
              <w:rPr>
                <w:lang w:val="en-US"/>
              </w:rPr>
              <w:t>Tacrolimus</w:t>
            </w:r>
            <w:proofErr w:type="spellEnd"/>
            <w:r w:rsidRPr="00670D14">
              <w:rPr>
                <w:lang w:val="en-US"/>
              </w:rPr>
              <w:t xml:space="preserve"> Based Immunosuppression Regimen in Stable Pediatric Liver Transplant Patients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NCT00282256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Antiviral Activity of </w:t>
            </w:r>
            <w:proofErr w:type="spellStart"/>
            <w:r w:rsidRPr="00670D14">
              <w:rPr>
                <w:lang w:val="en-US"/>
              </w:rPr>
              <w:t>Entecavir</w:t>
            </w:r>
            <w:proofErr w:type="spellEnd"/>
            <w:r w:rsidRPr="00670D14">
              <w:rPr>
                <w:lang w:val="en-US"/>
              </w:rPr>
              <w:t xml:space="preserve"> in Patients Receiving Liver Transplant Due to Chronic Hepatitis B Virus Infection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NCT00395018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Liver Transplantation With ADV-TK Gene Therapy Improves Survival in Patients With Advanced Hepatocellular Carcinoma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NCT00300521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Comparison of Central Venous Pressures (CVPs) Measured From Peripherally Inserted Central Catheters (PICC) and CICC in Liver Transplantation Recipients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NCT00988871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The Effect of </w:t>
            </w:r>
            <w:proofErr w:type="spellStart"/>
            <w:r w:rsidRPr="00670D14">
              <w:rPr>
                <w:lang w:val="en-US"/>
              </w:rPr>
              <w:t>Zoledronic</w:t>
            </w:r>
            <w:proofErr w:type="spellEnd"/>
            <w:r w:rsidRPr="00670D14">
              <w:rPr>
                <w:lang w:val="en-US"/>
              </w:rPr>
              <w:t xml:space="preserve"> Acid on Bone Density in Liver Transplant Patients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NCT00114556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Prevention of Recurrent Hepatitis B After Liver Transplantation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NCT00059267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Living Donor Liver Transplantation in Children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NCT02124382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A Study to Assess the Safety and Efficacy of </w:t>
            </w:r>
            <w:proofErr w:type="spellStart"/>
            <w:r w:rsidRPr="00670D14">
              <w:rPr>
                <w:lang w:val="en-US"/>
              </w:rPr>
              <w:t>Treprostinil</w:t>
            </w:r>
            <w:proofErr w:type="spellEnd"/>
            <w:r w:rsidRPr="00670D14">
              <w:rPr>
                <w:lang w:val="en-US"/>
              </w:rPr>
              <w:t xml:space="preserve"> to Facilitate Liver Transplantation in Patients With </w:t>
            </w:r>
            <w:proofErr w:type="spellStart"/>
            <w:r w:rsidRPr="00670D14">
              <w:rPr>
                <w:lang w:val="en-US"/>
              </w:rPr>
              <w:t>Portopulmonary</w:t>
            </w:r>
            <w:proofErr w:type="spellEnd"/>
            <w:r w:rsidRPr="00670D14">
              <w:rPr>
                <w:lang w:val="en-US"/>
              </w:rPr>
              <w:t xml:space="preserve"> Hypertension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NCT01028651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Comparison of Two Treatments to Prevent Invasive Fungal Infections in Patients Who Have Received Liver Transplants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NCT00001107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proofErr w:type="spellStart"/>
            <w:r w:rsidRPr="00670D14">
              <w:rPr>
                <w:lang w:val="en-US"/>
              </w:rPr>
              <w:t>TachoSil</w:t>
            </w:r>
            <w:proofErr w:type="spellEnd"/>
            <w:r w:rsidRPr="00670D14">
              <w:rPr>
                <w:lang w:val="en-US"/>
              </w:rPr>
              <w:t xml:space="preserve"> </w:t>
            </w:r>
            <w:proofErr w:type="spellStart"/>
            <w:r w:rsidRPr="00670D14">
              <w:rPr>
                <w:lang w:val="en-US"/>
              </w:rPr>
              <w:t>Paediatric</w:t>
            </w:r>
            <w:proofErr w:type="spellEnd"/>
            <w:r w:rsidRPr="00670D14">
              <w:rPr>
                <w:lang w:val="en-US"/>
              </w:rPr>
              <w:t xml:space="preserve"> Liver Trial (TC-019-IN)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NCT00365248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Influenza Vaccine in Pediatric Transplant Subjects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NCT00133510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Kidney and Liver Transplantation in People With HIV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NCT00074386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Endoscopic Evaluation in Transplantation Candidates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NCT00990470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Effects of Donor and Recipient Genetic Expression on Heart, Lung, Liver, or Kidney Transplant Survival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NCT00531921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Remote Ischemic Preconditioning In Abdominal Organ Transplantation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NCT00975702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Bone Marrow Stem Cells as a Source of </w:t>
            </w:r>
            <w:proofErr w:type="spellStart"/>
            <w:r w:rsidRPr="00670D14">
              <w:rPr>
                <w:lang w:val="en-US"/>
              </w:rPr>
              <w:t>Allogenic</w:t>
            </w:r>
            <w:proofErr w:type="spellEnd"/>
            <w:r w:rsidRPr="00670D14">
              <w:rPr>
                <w:lang w:val="en-US"/>
              </w:rPr>
              <w:t xml:space="preserve"> Hepatocyte Transplantation in Homozygous Familial Hypercholesterolemia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NCT00515307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Severe Complications Triplicate the Costs of Major Surgical Procedures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NCT00855387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9212" w:type="dxa"/>
            <w:gridSpan w:val="2"/>
          </w:tcPr>
          <w:p w:rsidR="00EB2E5A" w:rsidRPr="00670D14" w:rsidRDefault="00EB2E5A" w:rsidP="00CA66AD">
            <w:pPr>
              <w:rPr>
                <w:b/>
                <w:lang w:val="en-US"/>
              </w:rPr>
            </w:pPr>
          </w:p>
          <w:p w:rsidR="00EB2E5A" w:rsidRPr="00670D14" w:rsidRDefault="00EB2E5A" w:rsidP="00CA66AD">
            <w:pPr>
              <w:rPr>
                <w:b/>
                <w:lang w:val="en-US"/>
              </w:rPr>
            </w:pPr>
            <w:r w:rsidRPr="00670D14">
              <w:rPr>
                <w:b/>
                <w:lang w:val="en-US"/>
              </w:rPr>
              <w:t>Unpublished studies (n=14)</w:t>
            </w: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b/>
                <w:lang w:val="en-US"/>
              </w:rPr>
            </w:pPr>
            <w:r w:rsidRPr="00670D14">
              <w:rPr>
                <w:b/>
                <w:lang w:val="en-US"/>
              </w:rPr>
              <w:t>Title</w:t>
            </w:r>
          </w:p>
        </w:tc>
        <w:tc>
          <w:tcPr>
            <w:tcW w:w="1733" w:type="dxa"/>
          </w:tcPr>
          <w:p w:rsidR="00EB2E5A" w:rsidRPr="00670D14" w:rsidRDefault="00EB2E5A" w:rsidP="00CA66AD">
            <w:pPr>
              <w:rPr>
                <w:b/>
                <w:lang w:val="en-US"/>
              </w:rPr>
            </w:pPr>
            <w:r w:rsidRPr="00670D14">
              <w:rPr>
                <w:b/>
                <w:lang w:val="en-US"/>
              </w:rPr>
              <w:t>NCT number</w:t>
            </w: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Evaluation of </w:t>
            </w:r>
            <w:proofErr w:type="spellStart"/>
            <w:r w:rsidRPr="00670D14">
              <w:rPr>
                <w:lang w:val="en-US"/>
              </w:rPr>
              <w:t>HepaGam</w:t>
            </w:r>
            <w:proofErr w:type="spellEnd"/>
            <w:r w:rsidRPr="00670D14">
              <w:rPr>
                <w:lang w:val="en-US"/>
              </w:rPr>
              <w:t xml:space="preserve"> B</w:t>
            </w:r>
            <w:proofErr w:type="spellStart"/>
            <w:r w:rsidRPr="00670D14">
              <w:rPr>
                <w:rFonts w:ascii="Microsoft JhengHei" w:hAnsi="Microsoft JhengHei" w:cs="Microsoft JhengHei"/>
              </w:rPr>
              <w:t>ￂﾮ</w:t>
            </w:r>
            <w:proofErr w:type="spellEnd"/>
            <w:r w:rsidRPr="00670D14">
              <w:rPr>
                <w:lang w:val="en-US"/>
              </w:rPr>
              <w:t xml:space="preserve"> in Combination With Antiviral Treatment in </w:t>
            </w:r>
            <w:r w:rsidRPr="00670D14">
              <w:rPr>
                <w:lang w:val="en-US"/>
              </w:rPr>
              <w:lastRenderedPageBreak/>
              <w:t>Hepatitis B Liver Transplant Patients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lastRenderedPageBreak/>
              <w:t>NCT00722332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lastRenderedPageBreak/>
              <w:t>MMF After Pediatric Liver Transplantation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NCT00367146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An Observational Study of </w:t>
            </w:r>
            <w:proofErr w:type="spellStart"/>
            <w:r w:rsidRPr="00670D14">
              <w:rPr>
                <w:lang w:val="en-US"/>
              </w:rPr>
              <w:t>Valcyte</w:t>
            </w:r>
            <w:proofErr w:type="spellEnd"/>
            <w:r w:rsidRPr="00670D14">
              <w:rPr>
                <w:lang w:val="en-US"/>
              </w:rPr>
              <w:t xml:space="preserve"> (</w:t>
            </w:r>
            <w:proofErr w:type="spellStart"/>
            <w:r w:rsidRPr="00670D14">
              <w:rPr>
                <w:lang w:val="en-US"/>
              </w:rPr>
              <w:t>Valganciclovir</w:t>
            </w:r>
            <w:proofErr w:type="spellEnd"/>
            <w:r w:rsidRPr="00670D14">
              <w:rPr>
                <w:lang w:val="en-US"/>
              </w:rPr>
              <w:t>) in D+/R- Liver Transplant Recipients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NCT02062294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Comparison of Immunosuppression Protocols After </w:t>
            </w:r>
            <w:proofErr w:type="spellStart"/>
            <w:r w:rsidRPr="00670D14">
              <w:rPr>
                <w:lang w:val="en-US"/>
              </w:rPr>
              <w:t>LTx</w:t>
            </w:r>
            <w:proofErr w:type="spellEnd"/>
            <w:r w:rsidRPr="00670D14">
              <w:rPr>
                <w:lang w:val="en-US"/>
              </w:rPr>
              <w:t xml:space="preserve"> in Children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NCT00195988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Drug Use Investigation for IMURAN (Azathioprine) Tablet (Hepatic Transplantation)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NCT01390766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Liver Transplantation Results in Hepatocellular Carcinoma Patients With Immunosuppression Without Steroids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NCT01137084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Effect of Rapid Transfusion With Fluid Management System 2000</w:t>
            </w:r>
            <w:proofErr w:type="spellStart"/>
            <w:r w:rsidRPr="00670D14">
              <w:rPr>
                <w:rFonts w:ascii="Microsoft JhengHei" w:hAnsi="Microsoft JhengHei" w:cs="Microsoft JhengHei"/>
              </w:rPr>
              <w:t>ￂﾮ</w:t>
            </w:r>
            <w:proofErr w:type="spellEnd"/>
            <w:r w:rsidRPr="00670D14">
              <w:rPr>
                <w:lang w:val="en-US"/>
              </w:rPr>
              <w:t xml:space="preserve"> (FMS)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NCT01448343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Gene Expression in Liver Allograft Rejection and Recurrent Hepatitis C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NCT01428700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This Study is to Ascertain if Prolonged Release </w:t>
            </w:r>
            <w:proofErr w:type="spellStart"/>
            <w:r w:rsidRPr="00670D14">
              <w:rPr>
                <w:lang w:val="en-US"/>
              </w:rPr>
              <w:t>Tacrolimus</w:t>
            </w:r>
            <w:proofErr w:type="spellEnd"/>
            <w:r w:rsidRPr="00670D14">
              <w:rPr>
                <w:lang w:val="en-US"/>
              </w:rPr>
              <w:t xml:space="preserve"> (FK506E - MR4) is Safe and Effective When Used in the Long Term and in Combination With Other Immunosuppressive Drugs in Patients Who Have Received a Transplant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NCT02118896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Detection and Cytotoxic T Lymphocyte Therapy of Post-Transplant </w:t>
            </w:r>
            <w:proofErr w:type="spellStart"/>
            <w:r w:rsidRPr="00670D14">
              <w:rPr>
                <w:lang w:val="en-US"/>
              </w:rPr>
              <w:t>Lymphoproliferative</w:t>
            </w:r>
            <w:proofErr w:type="spellEnd"/>
            <w:r w:rsidRPr="00670D14">
              <w:rPr>
                <w:lang w:val="en-US"/>
              </w:rPr>
              <w:t xml:space="preserve"> Disorder After Liver Transplant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NCT00063648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Collection of Liver Tissue for </w:t>
            </w:r>
            <w:proofErr w:type="spellStart"/>
            <w:r w:rsidRPr="00670D14">
              <w:rPr>
                <w:lang w:val="en-US"/>
              </w:rPr>
              <w:t>Virologic</w:t>
            </w:r>
            <w:proofErr w:type="spellEnd"/>
            <w:r w:rsidRPr="00670D14">
              <w:rPr>
                <w:lang w:val="en-US"/>
              </w:rPr>
              <w:t xml:space="preserve"> Studies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NCT00005936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Fully Covered Self-expandable Metal Stents (FCMS) in Benign Biliary Strictures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NCT02105181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 xml:space="preserve">Assess the Risk of Solid Organ Transplant Rejection Following Vaccination With </w:t>
            </w:r>
            <w:proofErr w:type="spellStart"/>
            <w:r w:rsidRPr="00670D14">
              <w:rPr>
                <w:lang w:val="en-US"/>
              </w:rPr>
              <w:t>Pandemrix</w:t>
            </w:r>
            <w:proofErr w:type="spellEnd"/>
            <w:r w:rsidRPr="00670D14">
              <w:rPr>
                <w:rFonts w:eastAsia="MS Mincho"/>
              </w:rPr>
              <w:t>￢</w:t>
            </w:r>
            <w:proofErr w:type="spellStart"/>
            <w:r w:rsidRPr="00670D14">
              <w:rPr>
                <w:rFonts w:eastAsia="MS Mincho"/>
              </w:rPr>
              <w:t>ﾄ</w:t>
            </w:r>
            <w:r w:rsidRPr="00670D14">
              <w:rPr>
                <w:rFonts w:ascii="Microsoft JhengHei" w:hAnsi="Microsoft JhengHei" w:cs="Microsoft JhengHei"/>
              </w:rPr>
              <w:t>ﾢ</w:t>
            </w:r>
            <w:proofErr w:type="spellEnd"/>
            <w:r w:rsidRPr="00670D14">
              <w:rPr>
                <w:lang w:val="en-US"/>
              </w:rPr>
              <w:t xml:space="preserve"> in UK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NCT01715792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  <w:tr w:rsidR="00EB2E5A" w:rsidRPr="00FC3DBD" w:rsidTr="00CA66AD">
        <w:tc>
          <w:tcPr>
            <w:tcW w:w="7479" w:type="dxa"/>
          </w:tcPr>
          <w:p w:rsidR="00EB2E5A" w:rsidRPr="00670D14" w:rsidRDefault="00EB2E5A" w:rsidP="00CA66AD">
            <w:pPr>
              <w:rPr>
                <w:lang w:val="en-US"/>
              </w:rPr>
            </w:pPr>
            <w:r w:rsidRPr="00670D14">
              <w:rPr>
                <w:lang w:val="en-US"/>
              </w:rPr>
              <w:t>Transition From Hospital to Home in Solid Organ Transplant (SOT)</w:t>
            </w:r>
          </w:p>
        </w:tc>
        <w:tc>
          <w:tcPr>
            <w:tcW w:w="1733" w:type="dxa"/>
          </w:tcPr>
          <w:p w:rsidR="00EB2E5A" w:rsidRPr="00670D14" w:rsidRDefault="00EB2E5A" w:rsidP="00CA66AD">
            <w:r w:rsidRPr="00670D14">
              <w:t>NCT00907023</w:t>
            </w:r>
          </w:p>
          <w:p w:rsidR="00EB2E5A" w:rsidRPr="00670D14" w:rsidRDefault="00EB2E5A" w:rsidP="00CA66AD">
            <w:pPr>
              <w:rPr>
                <w:lang w:val="en-US"/>
              </w:rPr>
            </w:pPr>
          </w:p>
        </w:tc>
      </w:tr>
    </w:tbl>
    <w:p w:rsidR="00EB2E5A" w:rsidRPr="00FC3DBD" w:rsidRDefault="00EB2E5A">
      <w:pPr>
        <w:rPr>
          <w:lang w:val="en-US"/>
        </w:rPr>
      </w:pPr>
    </w:p>
    <w:sectPr w:rsidR="00EB2E5A" w:rsidRPr="00FC3D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BD"/>
    <w:rsid w:val="003F397D"/>
    <w:rsid w:val="00417733"/>
    <w:rsid w:val="00670D14"/>
    <w:rsid w:val="007F27BE"/>
    <w:rsid w:val="009318D7"/>
    <w:rsid w:val="00A90793"/>
    <w:rsid w:val="00B53C0B"/>
    <w:rsid w:val="00EB2E5A"/>
    <w:rsid w:val="00F21690"/>
    <w:rsid w:val="00FC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C3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C3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Heidelberg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Breil, Thomas</dc:creator>
  <cp:lastModifiedBy>KindNB06</cp:lastModifiedBy>
  <cp:revision>3</cp:revision>
  <dcterms:created xsi:type="dcterms:W3CDTF">2016-08-05T13:38:00Z</dcterms:created>
  <dcterms:modified xsi:type="dcterms:W3CDTF">2016-08-07T14:36:00Z</dcterms:modified>
</cp:coreProperties>
</file>