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BF8" w:rsidRDefault="00E832FF">
      <w:pPr>
        <w:pStyle w:val="Default"/>
        <w:spacing w:before="150" w:after="150" w:line="480" w:lineRule="atLeast"/>
      </w:pPr>
      <w:bookmarkStart w:id="0" w:name="_GoBack"/>
      <w:bookmarkEnd w:id="0"/>
      <w:r>
        <w:rPr>
          <w:rFonts w:cs="Times New Roman"/>
          <w:u w:val="single"/>
        </w:rPr>
        <w:t>Introduction</w:t>
      </w:r>
    </w:p>
    <w:p w:rsidR="00570BF8" w:rsidRDefault="00E832FF">
      <w:pPr>
        <w:pStyle w:val="Default"/>
        <w:spacing w:before="150" w:after="150" w:line="480" w:lineRule="atLeast"/>
      </w:pPr>
      <w:r>
        <w:rPr>
          <w:rFonts w:cs="Times New Roman"/>
        </w:rPr>
        <w:t xml:space="preserve">This paper documents the method used to generate the spatial </w:t>
      </w:r>
      <w:proofErr w:type="spellStart"/>
      <w:r>
        <w:rPr>
          <w:rFonts w:cs="Times New Roman"/>
        </w:rPr>
        <w:t>hydropatterns</w:t>
      </w:r>
      <w:proofErr w:type="spellEnd"/>
      <w:r>
        <w:rPr>
          <w:rFonts w:cs="Times New Roman"/>
        </w:rPr>
        <w:t xml:space="preserve">, </w:t>
      </w:r>
      <w:r>
        <w:rPr>
          <w:rFonts w:cs="Times New Roman"/>
          <w:i/>
        </w:rPr>
        <w:t>i.e.</w:t>
      </w:r>
      <w:r>
        <w:rPr>
          <w:rFonts w:cs="Times New Roman"/>
        </w:rPr>
        <w:t xml:space="preserve"> average seasonal water depths used as hydrologic input for the panther regression model under development by the Fish and Wildlife Service.  The purpose of the panther model is to allow resource managers to better understand how different climate change and sea level rise scenarios could change landscape scale </w:t>
      </w:r>
      <w:proofErr w:type="spellStart"/>
      <w:r>
        <w:rPr>
          <w:rFonts w:cs="Times New Roman"/>
        </w:rPr>
        <w:t>hydropatterns</w:t>
      </w:r>
      <w:proofErr w:type="spellEnd"/>
      <w:r>
        <w:rPr>
          <w:rFonts w:cs="Times New Roman"/>
        </w:rPr>
        <w:t xml:space="preserve"> which may have an effect on panther use of its’ primary habitat.  Averaged wet and dry season water depths for the time period 1999 to 2009 were selected by species experts and modelers as a relevant statistic as input for each 1 mile by 1 mile grid cell of the model domain shown in Figure 1.  A number of simplifying assumptions were required to overcome </w:t>
      </w:r>
      <w:r>
        <w:rPr>
          <w:rFonts w:eastAsia="Times New Roman" w:cs="Times New Roman"/>
          <w:color w:val="333333"/>
          <w:szCs w:val="24"/>
        </w:rPr>
        <w:t xml:space="preserve">challenges to successfully generate </w:t>
      </w:r>
      <w:proofErr w:type="spellStart"/>
      <w:r>
        <w:rPr>
          <w:rFonts w:eastAsia="Times New Roman" w:cs="Times New Roman"/>
          <w:color w:val="333333"/>
          <w:szCs w:val="24"/>
        </w:rPr>
        <w:t>hydropatterns</w:t>
      </w:r>
      <w:proofErr w:type="spellEnd"/>
      <w:r>
        <w:rPr>
          <w:rFonts w:eastAsia="Times New Roman" w:cs="Times New Roman"/>
          <w:color w:val="333333"/>
          <w:szCs w:val="24"/>
        </w:rPr>
        <w:t xml:space="preserve"> over such a large landscape </w:t>
      </w:r>
      <w:r>
        <w:rPr>
          <w:rFonts w:eastAsia="Times New Roman" w:cs="Times New Roman"/>
          <w:i/>
          <w:color w:val="333333"/>
          <w:szCs w:val="24"/>
        </w:rPr>
        <w:t>i.e.,</w:t>
      </w:r>
      <w:r>
        <w:rPr>
          <w:rFonts w:eastAsia="Times New Roman" w:cs="Times New Roman"/>
          <w:color w:val="333333"/>
          <w:szCs w:val="24"/>
        </w:rPr>
        <w:t xml:space="preserve"> greater than 3,500 square miles.  The</w:t>
      </w:r>
      <w:r>
        <w:rPr>
          <w:rFonts w:cs="Times New Roman"/>
        </w:rPr>
        <w:t xml:space="preserve"> uncertainties associated with these assumptions, in addition to those associated with the topographic and hydrologic data themselves, the </w:t>
      </w:r>
      <w:proofErr w:type="spellStart"/>
      <w:r>
        <w:rPr>
          <w:rFonts w:cs="Times New Roman"/>
        </w:rPr>
        <w:t>geostatistical</w:t>
      </w:r>
      <w:proofErr w:type="spellEnd"/>
      <w:r>
        <w:rPr>
          <w:rFonts w:cs="Times New Roman"/>
        </w:rPr>
        <w:t xml:space="preserve"> methods used, commingling of ground water and surface water data, and the number of data points needed to represent the 10 year average is subsequently discussed.</w:t>
      </w:r>
    </w:p>
    <w:p w:rsidR="00570BF8" w:rsidRDefault="00E832FF" w:rsidP="00B73F13">
      <w:pPr>
        <w:pStyle w:val="Default"/>
        <w:spacing w:before="150" w:after="150" w:line="480" w:lineRule="atLeast"/>
      </w:pPr>
      <w:r w:rsidRPr="00B73F13">
        <w:rPr>
          <w:rFonts w:cs="Times New Roman"/>
          <w:u w:val="single"/>
        </w:rPr>
        <w:t>Method</w:t>
      </w:r>
    </w:p>
    <w:p w:rsidR="00570BF8" w:rsidRDefault="00E832FF" w:rsidP="00B73F13">
      <w:pPr>
        <w:pStyle w:val="Default"/>
        <w:spacing w:before="150" w:after="150" w:line="480" w:lineRule="atLeast"/>
      </w:pPr>
      <w:r>
        <w:rPr>
          <w:rFonts w:eastAsia="Times New Roman" w:cs="Times New Roman"/>
          <w:color w:val="333333"/>
          <w:szCs w:val="24"/>
        </w:rPr>
        <w:t xml:space="preserve">Creating a water depth surface is a relatively straightforward process that involves nothing more than subtracting ground surface elevation from a corresponding stage elevation (water level) both of which are referenced to the same horizontal and vertical datum.  More specifically the steps to create a water depth surface include: 1) acquiring both hydrologic and topographic data referenced to the same vertical and horizontal datum; 2) reducing or summarizing the hydrologic data to the statistic of interest; 3) using geographic information or </w:t>
      </w:r>
      <w:proofErr w:type="spellStart"/>
      <w:r>
        <w:rPr>
          <w:rFonts w:eastAsia="Times New Roman" w:cs="Times New Roman"/>
          <w:color w:val="333333"/>
          <w:szCs w:val="24"/>
        </w:rPr>
        <w:t>geostatistical</w:t>
      </w:r>
      <w:proofErr w:type="spellEnd"/>
      <w:r>
        <w:rPr>
          <w:rFonts w:eastAsia="Times New Roman" w:cs="Times New Roman"/>
          <w:color w:val="333333"/>
          <w:szCs w:val="24"/>
        </w:rPr>
        <w:t xml:space="preserve"> software to generate surfaces derived from the hydrologic and topographic data; 4) converting these surfaces to a lattice of discretized point values at the required resolution and 5) subtracting each of the points of the ground surface elevation grid, from the associated stage grid </w:t>
      </w:r>
      <w:r>
        <w:rPr>
          <w:rFonts w:eastAsia="Times New Roman" w:cs="Times New Roman"/>
          <w:i/>
          <w:color w:val="333333"/>
          <w:szCs w:val="24"/>
        </w:rPr>
        <w:t>i.e.</w:t>
      </w:r>
      <w:r>
        <w:rPr>
          <w:rFonts w:eastAsia="Times New Roman" w:cs="Times New Roman"/>
          <w:color w:val="333333"/>
          <w:szCs w:val="24"/>
        </w:rPr>
        <w:t xml:space="preserve"> water levels to </w:t>
      </w:r>
      <w:r>
        <w:rPr>
          <w:rFonts w:eastAsia="Times New Roman" w:cs="Times New Roman"/>
          <w:color w:val="333333"/>
          <w:szCs w:val="24"/>
        </w:rPr>
        <w:lastRenderedPageBreak/>
        <w:t xml:space="preserve">produce water depth </w:t>
      </w:r>
      <w:r w:rsidRPr="00B73F13">
        <w:rPr>
          <w:rFonts w:cs="Times New Roman"/>
        </w:rPr>
        <w:t>lattice</w:t>
      </w:r>
      <w:r>
        <w:rPr>
          <w:rFonts w:eastAsia="Times New Roman" w:cs="Times New Roman"/>
          <w:color w:val="333333"/>
          <w:szCs w:val="24"/>
        </w:rPr>
        <w:t xml:space="preserve">.  </w:t>
      </w:r>
      <w:proofErr w:type="gramStart"/>
      <w:r>
        <w:rPr>
          <w:rFonts w:eastAsia="Times New Roman" w:cs="Times New Roman"/>
          <w:color w:val="333333"/>
          <w:szCs w:val="24"/>
        </w:rPr>
        <w:t>A flow diagram of the steps are</w:t>
      </w:r>
      <w:proofErr w:type="gramEnd"/>
      <w:r>
        <w:rPr>
          <w:rFonts w:eastAsia="Times New Roman" w:cs="Times New Roman"/>
          <w:color w:val="333333"/>
          <w:szCs w:val="24"/>
        </w:rPr>
        <w:t xml:space="preserve"> shown in Figure 2 with a more detailed discussion on each element following in subsequent sections.</w:t>
      </w:r>
    </w:p>
    <w:p w:rsidR="00570BF8" w:rsidRDefault="00E832FF">
      <w:pPr>
        <w:pStyle w:val="Default"/>
        <w:spacing w:before="150" w:after="150" w:line="480" w:lineRule="atLeast"/>
        <w:ind w:left="375"/>
      </w:pPr>
      <w:r>
        <w:rPr>
          <w:rFonts w:eastAsia="Times New Roman" w:cs="Times New Roman"/>
          <w:i/>
          <w:color w:val="333333"/>
          <w:szCs w:val="24"/>
        </w:rPr>
        <w:t>Hydrology</w:t>
      </w:r>
    </w:p>
    <w:p w:rsidR="00570BF8" w:rsidRDefault="00E832FF">
      <w:pPr>
        <w:pStyle w:val="Default"/>
        <w:spacing w:before="150" w:after="150" w:line="480" w:lineRule="atLeast"/>
      </w:pPr>
      <w:r>
        <w:rPr>
          <w:rFonts w:eastAsia="Times New Roman" w:cs="Times New Roman"/>
          <w:color w:val="333333"/>
          <w:szCs w:val="24"/>
        </w:rPr>
        <w:t xml:space="preserve">Daily mean surface and groundwater data, in feet National Geodetic Vertical Datum 1929 (NGVD) and horizontal data in </w:t>
      </w:r>
      <w:r>
        <w:t xml:space="preserve">North American Datum 1927 (NAD27) </w:t>
      </w:r>
      <w:r>
        <w:rPr>
          <w:rFonts w:eastAsia="Times New Roman" w:cs="Times New Roman"/>
          <w:color w:val="333333"/>
          <w:szCs w:val="24"/>
        </w:rPr>
        <w:t xml:space="preserve"> for the time period 1999 to 2009 and area shown in Figure 1 were acquired from the databases of Everglades National Park and the South Florida Water Management District (SFWMD), respectively </w:t>
      </w:r>
      <w:proofErr w:type="spellStart"/>
      <w:r>
        <w:rPr>
          <w:rFonts w:eastAsia="Times New Roman" w:cs="Times New Roman"/>
          <w:color w:val="333333"/>
          <w:szCs w:val="24"/>
        </w:rPr>
        <w:t>DataForEver</w:t>
      </w:r>
      <w:proofErr w:type="spellEnd"/>
      <w:r>
        <w:rPr>
          <w:rFonts w:eastAsia="Times New Roman" w:cs="Times New Roman"/>
          <w:color w:val="333333"/>
          <w:szCs w:val="24"/>
        </w:rPr>
        <w:t xml:space="preserve"> (DFE) and DBHYDRO.  Stations both within and exterior to the model domain were included to minimize boundary or edge effects when generating the seasonal water depths.  The 1999 to 2009 average wet and dry season average were calculated for each station.  A 1999 to 2009 average for each station was only calculated if at least half of the years contained a seasonal value.  Wet and dry season values were qualitatively evaluated in GIS </w:t>
      </w:r>
      <w:proofErr w:type="gramStart"/>
      <w:r>
        <w:rPr>
          <w:rFonts w:eastAsia="Times New Roman" w:cs="Times New Roman"/>
          <w:color w:val="333333"/>
          <w:szCs w:val="24"/>
        </w:rPr>
        <w:t>for  erroneous</w:t>
      </w:r>
      <w:proofErr w:type="gramEnd"/>
      <w:r>
        <w:rPr>
          <w:rFonts w:eastAsia="Times New Roman" w:cs="Times New Roman"/>
          <w:color w:val="333333"/>
          <w:szCs w:val="24"/>
        </w:rPr>
        <w:t xml:space="preserve"> values.  </w:t>
      </w:r>
      <w:proofErr w:type="gramStart"/>
      <w:r>
        <w:rPr>
          <w:rFonts w:eastAsia="Times New Roman" w:cs="Times New Roman"/>
          <w:color w:val="333333"/>
          <w:szCs w:val="24"/>
        </w:rPr>
        <w:t>The  error</w:t>
      </w:r>
      <w:proofErr w:type="gramEnd"/>
      <w:r>
        <w:rPr>
          <w:rFonts w:eastAsia="Times New Roman" w:cs="Times New Roman"/>
          <w:color w:val="333333"/>
          <w:szCs w:val="24"/>
        </w:rPr>
        <w:t xml:space="preserve"> free average wet and dry season stage values were then used to generate separate water  level raster images with a 1312 ft (400 m) cell resolution in ARC/GIS using the topo to raster utility and qualitatively evaluated for spurious results.  This process was repeated until all obvious errors were removed.  The final average wet and dry season raster images were converted to point feature </w:t>
      </w:r>
      <w:proofErr w:type="spellStart"/>
      <w:r>
        <w:rPr>
          <w:rFonts w:eastAsia="Times New Roman" w:cs="Times New Roman"/>
          <w:color w:val="333333"/>
          <w:szCs w:val="24"/>
        </w:rPr>
        <w:t>shapefiles</w:t>
      </w:r>
      <w:proofErr w:type="spellEnd"/>
      <w:r>
        <w:rPr>
          <w:rFonts w:eastAsia="Times New Roman" w:cs="Times New Roman"/>
          <w:color w:val="333333"/>
          <w:szCs w:val="24"/>
        </w:rPr>
        <w:t>.</w:t>
      </w:r>
    </w:p>
    <w:p w:rsidR="00570BF8" w:rsidRDefault="00E832FF">
      <w:pPr>
        <w:pStyle w:val="Default"/>
        <w:spacing w:before="150" w:after="150" w:line="480" w:lineRule="atLeast"/>
        <w:ind w:left="375"/>
      </w:pPr>
      <w:r>
        <w:rPr>
          <w:rFonts w:eastAsia="Times New Roman" w:cs="Times New Roman"/>
          <w:i/>
          <w:color w:val="333333"/>
          <w:szCs w:val="24"/>
        </w:rPr>
        <w:t>Topography</w:t>
      </w:r>
    </w:p>
    <w:p w:rsidR="00570BF8" w:rsidRDefault="00E832FF">
      <w:pPr>
        <w:pStyle w:val="Default"/>
        <w:spacing w:before="150" w:after="150" w:line="480" w:lineRule="atLeast"/>
        <w:jc w:val="both"/>
      </w:pPr>
      <w:r>
        <w:rPr>
          <w:rFonts w:eastAsia="Times New Roman" w:cs="Times New Roman"/>
          <w:color w:val="333333"/>
          <w:szCs w:val="24"/>
        </w:rPr>
        <w:t xml:space="preserve">Topography or ground surface elevations used to calculate water depths originated from two sources, the United States Geological Survey (USGS) and a collaborative effort by the </w:t>
      </w:r>
      <w:r>
        <w:rPr>
          <w:rFonts w:cs="Times New Roman"/>
          <w:szCs w:val="24"/>
        </w:rPr>
        <w:t>Corps of Engineers (COE) and SFWMD</w:t>
      </w:r>
      <w:r>
        <w:rPr>
          <w:rFonts w:eastAsia="Times New Roman" w:cs="Times New Roman"/>
          <w:color w:val="333333"/>
          <w:szCs w:val="24"/>
        </w:rPr>
        <w:t xml:space="preserve">, shown in Figure 1 as red and blue hatched areas, respectively.  </w:t>
      </w:r>
    </w:p>
    <w:p w:rsidR="00570BF8" w:rsidRDefault="00E832FF">
      <w:pPr>
        <w:pStyle w:val="Default"/>
        <w:spacing w:before="150" w:after="150" w:line="480" w:lineRule="atLeast"/>
        <w:jc w:val="both"/>
      </w:pPr>
      <w:r>
        <w:rPr>
          <w:rFonts w:eastAsia="Times New Roman" w:cs="Times New Roman"/>
          <w:color w:val="333333"/>
          <w:szCs w:val="24"/>
        </w:rPr>
        <w:t xml:space="preserve">The USGS topography was collected and synthesized as part of the </w:t>
      </w:r>
      <w:r>
        <w:t xml:space="preserve">High Accuracy Elevation Data project (HAED).  HAED collected elevation data in meters on a </w:t>
      </w:r>
      <w:r>
        <w:rPr>
          <w:rFonts w:eastAsia="Times New Roman" w:cs="Times New Roman"/>
          <w:color w:val="333333"/>
          <w:szCs w:val="24"/>
        </w:rPr>
        <w:t xml:space="preserve">1312 ft </w:t>
      </w:r>
      <w:r>
        <w:t>(400 m)</w:t>
      </w:r>
      <w:r>
        <w:rPr>
          <w:rFonts w:eastAsia="Times New Roman" w:cs="Times New Roman"/>
          <w:color w:val="333333"/>
          <w:szCs w:val="24"/>
        </w:rPr>
        <w:t xml:space="preserve"> </w:t>
      </w:r>
      <w:r>
        <w:t>topographic grid with a vertical accuracy of +/- 0.49 ft (15 centimeters</w:t>
      </w:r>
      <w:proofErr w:type="gramStart"/>
      <w:r>
        <w:t>)  to</w:t>
      </w:r>
      <w:proofErr w:type="gramEnd"/>
      <w:r>
        <w:t xml:space="preserve"> define the topography in south Florida. The data were originally referenced to the horizontal datum North American </w:t>
      </w:r>
      <w:r>
        <w:lastRenderedPageBreak/>
        <w:t>Datum 1983 (NAD83) and vertical datum North American Vertical Datum 1988 (NAVD).  Data for this project were collected using state-of-the-art GPS technology.  In remote wetlands GPS technology with a helicopter-based instrument known as the Airborne Height Finder (AHF) was used to acquire elevations.  In rural and urban areas a GPS station mounted on a vehicle linked to a high-quality dual frequency GPS receiver base station was used to establish a vertical and horizontal reference from which traditional survey methods could be used to acquire nearby ground surface elevations.  These data were available to the Service in ARC/GIS format through the web (</w:t>
      </w:r>
      <w:hyperlink r:id="rId7">
        <w:r>
          <w:rPr>
            <w:rStyle w:val="InternetLink"/>
          </w:rPr>
          <w:t>http://sofia.usgs.gov/exchange/desmond/desmondelev.html</w:t>
        </w:r>
      </w:hyperlink>
      <w:r>
        <w:t>) and were post-processed to convert the ground surface elevation reported in meters to feet.</w:t>
      </w:r>
    </w:p>
    <w:p w:rsidR="00570BF8" w:rsidRDefault="00E832FF">
      <w:pPr>
        <w:pStyle w:val="Default"/>
        <w:spacing w:before="150" w:after="150" w:line="480" w:lineRule="atLeast"/>
        <w:jc w:val="both"/>
      </w:pPr>
      <w:r>
        <w:t xml:space="preserve">Topography </w:t>
      </w:r>
      <w:r>
        <w:rPr>
          <w:rFonts w:cs="Times New Roman"/>
          <w:szCs w:val="24"/>
        </w:rPr>
        <w:t>for the western portion of the model domain was made available to the Service by the COE.  The original data was provided as</w:t>
      </w:r>
      <w:r>
        <w:t xml:space="preserve"> a raster </w:t>
      </w:r>
      <w:proofErr w:type="gramStart"/>
      <w:r>
        <w:t>image  100</w:t>
      </w:r>
      <w:proofErr w:type="gramEnd"/>
      <w:r>
        <w:t>-ft resolution with e</w:t>
      </w:r>
      <w:r>
        <w:rPr>
          <w:rFonts w:cs="Times New Roman"/>
          <w:szCs w:val="24"/>
        </w:rPr>
        <w:t xml:space="preserve">levation in feet.  </w:t>
      </w:r>
      <w:r>
        <w:t xml:space="preserve">The data were referenced to NAD83 and NAVD88.  </w:t>
      </w:r>
      <w:r>
        <w:rPr>
          <w:rFonts w:cs="Times New Roman"/>
          <w:szCs w:val="24"/>
        </w:rPr>
        <w:t xml:space="preserve">Data used to generate the raster image were synthesized by the SFWMD and COE from numerous data sources, </w:t>
      </w:r>
      <w:r>
        <w:rPr>
          <w:rFonts w:cs="Times New Roman"/>
          <w:i/>
          <w:szCs w:val="24"/>
        </w:rPr>
        <w:t>i.e.</w:t>
      </w:r>
      <w:r>
        <w:rPr>
          <w:rFonts w:cs="Times New Roman"/>
          <w:szCs w:val="24"/>
        </w:rPr>
        <w:t xml:space="preserve"> spot and contour elevations from elevation maps, photogrammetry, and points sampled by high-accuracy </w:t>
      </w:r>
      <w:r>
        <w:rPr>
          <w:rFonts w:cs="Times New Roman"/>
          <w:color w:val="000000"/>
          <w:szCs w:val="24"/>
        </w:rPr>
        <w:t>Light Detection and Ranging (LIDAR)</w:t>
      </w:r>
      <w:r>
        <w:rPr>
          <w:rFonts w:cs="Times New Roman"/>
          <w:szCs w:val="24"/>
        </w:rPr>
        <w:t xml:space="preserve"> technology, </w:t>
      </w:r>
      <w:r>
        <w:rPr>
          <w:rFonts w:cs="Times New Roman"/>
          <w:i/>
          <w:szCs w:val="24"/>
        </w:rPr>
        <w:t xml:space="preserve">etc. </w:t>
      </w:r>
      <w:r>
        <w:rPr>
          <w:rFonts w:cs="Times New Roman"/>
          <w:szCs w:val="24"/>
        </w:rPr>
        <w:t xml:space="preserve">as part of the Southwest Florida Feasibility Study.  The range of vertical accuracy ranges from +/- 2.5 to +/- 0.3 ft, depending on the source.  The raster image was re-sampled in ARC/GIS to a </w:t>
      </w:r>
      <w:r>
        <w:rPr>
          <w:rFonts w:eastAsia="Times New Roman" w:cs="Times New Roman"/>
          <w:color w:val="333333"/>
          <w:szCs w:val="24"/>
        </w:rPr>
        <w:t>1312 ft grid cell resolution using a bilinear interpolation method and converted to a point feature shapefile.</w:t>
      </w:r>
    </w:p>
    <w:p w:rsidR="00B73F13" w:rsidRDefault="00E832FF">
      <w:pPr>
        <w:pStyle w:val="Default"/>
        <w:spacing w:line="480" w:lineRule="atLeast"/>
        <w:rPr>
          <w:rFonts w:ascii="TimesNewRoman" w:hAnsi="TimesNewRoman" w:cs="TimesNewRoman"/>
          <w:szCs w:val="24"/>
        </w:rPr>
      </w:pPr>
      <w:r>
        <w:rPr>
          <w:rFonts w:cs="Times New Roman"/>
          <w:szCs w:val="24"/>
        </w:rPr>
        <w:t xml:space="preserve">The two topographic point feature ARC/GIS </w:t>
      </w:r>
      <w:proofErr w:type="spellStart"/>
      <w:r>
        <w:rPr>
          <w:rFonts w:cs="Times New Roman"/>
          <w:szCs w:val="24"/>
        </w:rPr>
        <w:t>shapefiles</w:t>
      </w:r>
      <w:proofErr w:type="spellEnd"/>
      <w:r>
        <w:rPr>
          <w:rFonts w:cs="Times New Roman"/>
          <w:szCs w:val="24"/>
        </w:rPr>
        <w:t xml:space="preserve"> were merged by intersecting them with the panther model grid polygon feature shapefile.  The resultant </w:t>
      </w:r>
      <w:r>
        <w:rPr>
          <w:rFonts w:eastAsia="Times New Roman" w:cs="Times New Roman"/>
          <w:color w:val="333333"/>
          <w:szCs w:val="24"/>
        </w:rPr>
        <w:t xml:space="preserve">attribute information was </w:t>
      </w:r>
      <w:r>
        <w:rPr>
          <w:rFonts w:ascii="TimesNewRoman" w:hAnsi="TimesNewRoman" w:cs="TimesNewRoman"/>
          <w:szCs w:val="24"/>
        </w:rPr>
        <w:t xml:space="preserve">exported to a </w:t>
      </w:r>
      <w:r>
        <w:rPr>
          <w:rFonts w:eastAsia="Times New Roman" w:cs="Times New Roman"/>
          <w:i/>
          <w:color w:val="333333"/>
          <w:szCs w:val="24"/>
        </w:rPr>
        <w:t>xyz</w:t>
      </w:r>
      <w:r>
        <w:rPr>
          <w:rFonts w:eastAsia="Times New Roman" w:cs="Times New Roman"/>
          <w:color w:val="333333"/>
          <w:szCs w:val="24"/>
        </w:rPr>
        <w:t xml:space="preserve"> comma separated value (csv) file which</w:t>
      </w:r>
      <w:r>
        <w:rPr>
          <w:rFonts w:cs="Times New Roman"/>
          <w:szCs w:val="24"/>
        </w:rPr>
        <w:t xml:space="preserve"> was converted to NAD27 and NGVD29 using </w:t>
      </w:r>
      <w:proofErr w:type="spellStart"/>
      <w:r>
        <w:rPr>
          <w:rFonts w:cs="Times New Roman"/>
          <w:szCs w:val="24"/>
        </w:rPr>
        <w:t>Corpscon</w:t>
      </w:r>
      <w:proofErr w:type="spellEnd"/>
      <w:r>
        <w:rPr>
          <w:rFonts w:cs="Times New Roman"/>
          <w:szCs w:val="24"/>
        </w:rPr>
        <w:t xml:space="preserve"> 6.0 software developed by </w:t>
      </w:r>
      <w:r>
        <w:rPr>
          <w:rFonts w:ascii="TimesNewRoman" w:hAnsi="TimesNewRoman" w:cs="TimesNewRoman"/>
          <w:szCs w:val="24"/>
        </w:rPr>
        <w:t xml:space="preserve">U.S. Army Topographic Engineering Center.  These data were then imported back into ARC/GIS to create a point feature </w:t>
      </w:r>
      <w:proofErr w:type="spellStart"/>
      <w:r>
        <w:rPr>
          <w:rFonts w:ascii="TimesNewRoman" w:hAnsi="TimesNewRoman" w:cs="TimesNewRoman"/>
          <w:szCs w:val="24"/>
        </w:rPr>
        <w:t>shapefile</w:t>
      </w:r>
      <w:proofErr w:type="spellEnd"/>
      <w:r>
        <w:rPr>
          <w:rFonts w:ascii="TimesNewRoman" w:hAnsi="TimesNewRoman" w:cs="TimesNewRoman"/>
          <w:szCs w:val="24"/>
        </w:rPr>
        <w:t>.</w:t>
      </w:r>
    </w:p>
    <w:p w:rsidR="00B73F13" w:rsidRDefault="00B73F13">
      <w:pPr>
        <w:rPr>
          <w:rFonts w:ascii="TimesNewRoman" w:eastAsia="DejaVu Sans" w:hAnsi="TimesNewRoman" w:cs="TimesNewRoman"/>
          <w:sz w:val="24"/>
          <w:szCs w:val="24"/>
        </w:rPr>
      </w:pPr>
      <w:r>
        <w:rPr>
          <w:rFonts w:ascii="TimesNewRoman" w:hAnsi="TimesNewRoman" w:cs="TimesNewRoman"/>
          <w:szCs w:val="24"/>
        </w:rPr>
        <w:br w:type="page"/>
      </w:r>
    </w:p>
    <w:p w:rsidR="00570BF8" w:rsidRDefault="00E832FF">
      <w:pPr>
        <w:pStyle w:val="Default"/>
        <w:spacing w:before="150" w:after="150" w:line="480" w:lineRule="atLeast"/>
        <w:ind w:left="375"/>
      </w:pPr>
      <w:r>
        <w:rPr>
          <w:rFonts w:eastAsia="Times New Roman" w:cs="Times New Roman"/>
          <w:i/>
          <w:color w:val="333333"/>
          <w:szCs w:val="24"/>
        </w:rPr>
        <w:lastRenderedPageBreak/>
        <w:t xml:space="preserve">Generating Average Seasonal Water Depth </w:t>
      </w:r>
      <w:proofErr w:type="spellStart"/>
      <w:r>
        <w:rPr>
          <w:rFonts w:eastAsia="Times New Roman" w:cs="Times New Roman"/>
          <w:i/>
          <w:color w:val="333333"/>
          <w:szCs w:val="24"/>
        </w:rPr>
        <w:t>Hydropatterns</w:t>
      </w:r>
      <w:proofErr w:type="spellEnd"/>
    </w:p>
    <w:p w:rsidR="00570BF8" w:rsidRDefault="00E832FF">
      <w:pPr>
        <w:pStyle w:val="Default"/>
        <w:spacing w:before="150" w:after="150" w:line="480" w:lineRule="atLeast"/>
      </w:pPr>
      <w:r>
        <w:rPr>
          <w:rFonts w:eastAsia="Times New Roman" w:cs="Times New Roman"/>
          <w:color w:val="333333"/>
          <w:szCs w:val="24"/>
        </w:rPr>
        <w:t xml:space="preserve">The final steps in generating the average seasonal water depth required relating each stage value   to a corresponding ground surface elevation, subtracting the ground surface elevation from the corresponding stages, and averaging the multiple water depths in each grid cell to produce a single value for each cell of the model.  Because the origin, </w:t>
      </w:r>
      <w:r>
        <w:rPr>
          <w:rFonts w:eastAsia="Times New Roman" w:cs="Times New Roman"/>
          <w:i/>
          <w:color w:val="333333"/>
          <w:szCs w:val="24"/>
        </w:rPr>
        <w:t>i.e.</w:t>
      </w:r>
      <w:r>
        <w:rPr>
          <w:rFonts w:eastAsia="Times New Roman" w:cs="Times New Roman"/>
          <w:color w:val="333333"/>
          <w:szCs w:val="24"/>
        </w:rPr>
        <w:t xml:space="preserve"> lower left of the bounding box for all the data sets were different and hence the points were not exactly aligned on top of one another a simplified approach to relate the stage to ground surface elevation points was required.  This was achieved by applying 820 ft buffer to each average </w:t>
      </w:r>
      <w:proofErr w:type="gramStart"/>
      <w:r>
        <w:rPr>
          <w:rFonts w:eastAsia="Times New Roman" w:cs="Times New Roman"/>
          <w:color w:val="333333"/>
          <w:szCs w:val="24"/>
        </w:rPr>
        <w:t>seasonal  point</w:t>
      </w:r>
      <w:proofErr w:type="gramEnd"/>
      <w:r>
        <w:rPr>
          <w:rFonts w:eastAsia="Times New Roman" w:cs="Times New Roman"/>
          <w:color w:val="333333"/>
          <w:szCs w:val="24"/>
        </w:rPr>
        <w:t xml:space="preserve"> feature shapefile and intersecting the result with the topographic point feature shapefile.  The result was a point     </w:t>
      </w:r>
      <w:proofErr w:type="gramStart"/>
      <w:r>
        <w:rPr>
          <w:rFonts w:eastAsia="Times New Roman" w:cs="Times New Roman"/>
          <w:color w:val="333333"/>
          <w:szCs w:val="24"/>
        </w:rPr>
        <w:t>feature  shapefile</w:t>
      </w:r>
      <w:proofErr w:type="gramEnd"/>
      <w:r>
        <w:rPr>
          <w:rFonts w:eastAsia="Times New Roman" w:cs="Times New Roman"/>
          <w:color w:val="333333"/>
          <w:szCs w:val="24"/>
        </w:rPr>
        <w:t xml:space="preserve"> that contained a stage value and either 1, 2, or 3 corresponding ground surface elevations, in </w:t>
      </w:r>
      <w:proofErr w:type="spellStart"/>
      <w:r>
        <w:rPr>
          <w:rFonts w:eastAsia="Times New Roman" w:cs="Times New Roman"/>
          <w:color w:val="333333"/>
          <w:szCs w:val="24"/>
        </w:rPr>
        <w:t>ft</w:t>
      </w:r>
      <w:proofErr w:type="spellEnd"/>
      <w:r>
        <w:rPr>
          <w:rFonts w:eastAsia="Times New Roman" w:cs="Times New Roman"/>
          <w:color w:val="333333"/>
          <w:szCs w:val="24"/>
        </w:rPr>
        <w:t xml:space="preserve"> NGVD29 georeferenced by both panther model grid cell number and </w:t>
      </w:r>
      <w:proofErr w:type="spellStart"/>
      <w:r>
        <w:rPr>
          <w:rFonts w:eastAsia="Times New Roman" w:cs="Times New Roman"/>
          <w:i/>
          <w:color w:val="333333"/>
          <w:szCs w:val="24"/>
        </w:rPr>
        <w:t>xy</w:t>
      </w:r>
      <w:proofErr w:type="spellEnd"/>
      <w:r>
        <w:rPr>
          <w:rFonts w:eastAsia="Times New Roman" w:cs="Times New Roman"/>
          <w:color w:val="333333"/>
          <w:szCs w:val="24"/>
        </w:rPr>
        <w:t xml:space="preserve"> coordinates in NAD27.  After additional QA/QC t</w:t>
      </w:r>
      <w:r>
        <w:rPr>
          <w:rFonts w:cs="Times New Roman"/>
          <w:szCs w:val="24"/>
        </w:rPr>
        <w:t xml:space="preserve">he </w:t>
      </w:r>
      <w:proofErr w:type="gramStart"/>
      <w:r>
        <w:rPr>
          <w:rFonts w:cs="Times New Roman"/>
          <w:szCs w:val="24"/>
        </w:rPr>
        <w:t>resultant</w:t>
      </w:r>
      <w:r>
        <w:rPr>
          <w:rFonts w:cs="Times New Roman"/>
          <w:b/>
          <w:szCs w:val="24"/>
        </w:rPr>
        <w:t xml:space="preserve"> </w:t>
      </w:r>
      <w:r>
        <w:rPr>
          <w:rFonts w:eastAsia="Times New Roman" w:cs="Times New Roman"/>
          <w:color w:val="333333"/>
          <w:szCs w:val="24"/>
        </w:rPr>
        <w:t>attribute</w:t>
      </w:r>
      <w:proofErr w:type="gramEnd"/>
      <w:r>
        <w:rPr>
          <w:rFonts w:eastAsia="Times New Roman" w:cs="Times New Roman"/>
          <w:color w:val="333333"/>
          <w:szCs w:val="24"/>
        </w:rPr>
        <w:t xml:space="preserve"> information to verify that every cell contained a water depth value and there were no outliers the attributes were </w:t>
      </w:r>
      <w:r>
        <w:rPr>
          <w:rFonts w:ascii="TimesNewRoman" w:hAnsi="TimesNewRoman" w:cs="TimesNewRoman"/>
          <w:szCs w:val="24"/>
        </w:rPr>
        <w:t xml:space="preserve">exported to a </w:t>
      </w:r>
      <w:r>
        <w:rPr>
          <w:rFonts w:eastAsia="Times New Roman" w:cs="Times New Roman"/>
          <w:i/>
          <w:color w:val="333333"/>
          <w:szCs w:val="24"/>
        </w:rPr>
        <w:t>xyz</w:t>
      </w:r>
      <w:r>
        <w:rPr>
          <w:rFonts w:eastAsia="Times New Roman" w:cs="Times New Roman"/>
          <w:color w:val="333333"/>
          <w:szCs w:val="24"/>
        </w:rPr>
        <w:t xml:space="preserve"> comma separated value (csv) file for input directly into the panther regression model.</w:t>
      </w:r>
    </w:p>
    <w:p w:rsidR="00570BF8" w:rsidRDefault="00570BF8">
      <w:pPr>
        <w:pStyle w:val="Default"/>
        <w:spacing w:line="480" w:lineRule="atLeast"/>
      </w:pPr>
    </w:p>
    <w:p w:rsidR="00570BF8" w:rsidRDefault="00570BF8">
      <w:pPr>
        <w:pStyle w:val="Default"/>
        <w:spacing w:before="150" w:after="150" w:line="480" w:lineRule="atLeast"/>
      </w:pPr>
    </w:p>
    <w:p w:rsidR="00570BF8" w:rsidRDefault="00570BF8">
      <w:pPr>
        <w:pStyle w:val="Default"/>
        <w:spacing w:before="150" w:after="150" w:line="480" w:lineRule="atLeast"/>
      </w:pPr>
    </w:p>
    <w:p w:rsidR="00570BF8" w:rsidRDefault="00570BF8">
      <w:pPr>
        <w:pStyle w:val="Default"/>
        <w:spacing w:before="150" w:after="150" w:line="480" w:lineRule="atLeast"/>
      </w:pPr>
    </w:p>
    <w:p w:rsidR="00570BF8" w:rsidRDefault="00E832FF">
      <w:pPr>
        <w:pStyle w:val="Default"/>
        <w:keepNext/>
        <w:spacing w:line="480" w:lineRule="atLeast"/>
        <w:jc w:val="center"/>
      </w:pPr>
      <w:r>
        <w:rPr>
          <w:noProof/>
        </w:rPr>
        <w:lastRenderedPageBreak/>
        <w:drawing>
          <wp:inline distT="0" distB="0" distL="0" distR="0">
            <wp:extent cx="5362956" cy="6940296"/>
            <wp:effectExtent l="19050" t="0" r="9144" b="0"/>
            <wp:docPr id="2" name="Picture 1" descr="location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cation_map.jpg"/>
                    <pic:cNvPicPr/>
                  </pic:nvPicPr>
                  <pic:blipFill>
                    <a:blip r:embed="rId8" cstate="print"/>
                    <a:stretch>
                      <a:fillRect/>
                    </a:stretch>
                  </pic:blipFill>
                  <pic:spPr>
                    <a:xfrm>
                      <a:off x="0" y="0"/>
                      <a:ext cx="5362956" cy="6940296"/>
                    </a:xfrm>
                    <a:prstGeom prst="rect">
                      <a:avLst/>
                    </a:prstGeom>
                  </pic:spPr>
                </pic:pic>
              </a:graphicData>
            </a:graphic>
          </wp:inline>
        </w:drawing>
      </w:r>
    </w:p>
    <w:p w:rsidR="00570BF8" w:rsidRDefault="00E832FF">
      <w:pPr>
        <w:pStyle w:val="Caption"/>
        <w:spacing w:line="480" w:lineRule="atLeast"/>
      </w:pPr>
      <w:r>
        <w:t>Figure 1 General location of panther model domain, monitoring stations used in the geo-statistical analysis, C&amp;SF and SFWMD canals and levees, and regions of the two topographic datasets.</w:t>
      </w:r>
    </w:p>
    <w:p w:rsidR="00570BF8" w:rsidRDefault="00570BF8">
      <w:pPr>
        <w:pStyle w:val="Default"/>
        <w:spacing w:before="150" w:after="150" w:line="480" w:lineRule="atLeast"/>
      </w:pPr>
    </w:p>
    <w:p w:rsidR="00570BF8" w:rsidRDefault="00570BF8">
      <w:pPr>
        <w:pStyle w:val="Default"/>
        <w:spacing w:line="480" w:lineRule="atLeast"/>
      </w:pPr>
    </w:p>
    <w:p w:rsidR="00570BF8" w:rsidRDefault="00E832FF">
      <w:pPr>
        <w:pStyle w:val="Default"/>
        <w:keepNext/>
        <w:spacing w:line="480" w:lineRule="atLeast"/>
        <w:jc w:val="center"/>
      </w:pPr>
      <w:r w:rsidRPr="00E832FF">
        <w:rPr>
          <w:noProof/>
        </w:rPr>
        <w:drawing>
          <wp:inline distT="0" distB="0" distL="0" distR="0">
            <wp:extent cx="5943600" cy="4485005"/>
            <wp:effectExtent l="19050" t="0" r="0" b="0"/>
            <wp:docPr id="3"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382000" cy="6324600"/>
                      <a:chOff x="152400" y="381000"/>
                      <a:chExt cx="8382000" cy="6324600"/>
                    </a:xfrm>
                  </a:grpSpPr>
                  <a:grpSp>
                    <a:nvGrpSpPr>
                      <a:cNvPr id="44" name="Group 43"/>
                      <a:cNvGrpSpPr/>
                    </a:nvGrpSpPr>
                    <a:grpSpPr>
                      <a:xfrm>
                        <a:off x="152400" y="381000"/>
                        <a:ext cx="8382000" cy="6324600"/>
                        <a:chOff x="152400" y="381000"/>
                        <a:chExt cx="8382000" cy="6324600"/>
                      </a:xfrm>
                    </a:grpSpPr>
                    <a:sp>
                      <a:nvSpPr>
                        <a:cNvPr id="25" name="TextBox 24"/>
                        <a:cNvSpPr txBox="1"/>
                      </a:nvSpPr>
                      <a:spPr>
                        <a:xfrm>
                          <a:off x="6477000" y="457200"/>
                          <a:ext cx="2057400" cy="38100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Hydrology Dataset</a:t>
                            </a:r>
                            <a:endParaRPr lang="en-US" dirty="0"/>
                          </a:p>
                        </a:txBody>
                        <a:useSpRect/>
                      </a:txSp>
                    </a:sp>
                    <a:sp>
                      <a:nvSpPr>
                        <a:cNvPr id="29" name="Rounded Rectangle 28"/>
                        <a:cNvSpPr/>
                      </a:nvSpPr>
                      <a:spPr>
                        <a:xfrm>
                          <a:off x="7010400" y="1905000"/>
                          <a:ext cx="1371600" cy="4572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QA/QC density of data and additional needs</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Rounded Rectangle 32"/>
                        <a:cNvSpPr/>
                      </a:nvSpPr>
                      <a:spPr>
                        <a:xfrm>
                          <a:off x="6934200" y="2590800"/>
                          <a:ext cx="1600200" cy="5334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Compute hydrologic metrics i.e. average wet and dry season</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Rounded Rectangle 34"/>
                        <a:cNvSpPr/>
                      </a:nvSpPr>
                      <a:spPr>
                        <a:xfrm>
                          <a:off x="6858000" y="990600"/>
                          <a:ext cx="1676400" cy="6858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Identify hydrologic monitoring locations and acquire data</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ounded Rectangle 36"/>
                        <a:cNvSpPr/>
                      </a:nvSpPr>
                      <a:spPr>
                        <a:xfrm>
                          <a:off x="6934200" y="3352800"/>
                          <a:ext cx="1600200" cy="5334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Convert hydrologic metrics to geospatial input format</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8" name="Straight Arrow Connector 37"/>
                        <a:cNvCxnSpPr/>
                      </a:nvCxnSpPr>
                      <a:spPr>
                        <a:xfrm rot="5400000">
                          <a:off x="7506494" y="1789906"/>
                          <a:ext cx="228600"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41" name="Straight Arrow Connector 40"/>
                        <a:cNvCxnSpPr/>
                      </a:nvCxnSpPr>
                      <a:spPr>
                        <a:xfrm rot="5400000">
                          <a:off x="7506494" y="2399506"/>
                          <a:ext cx="228600"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42" name="Straight Arrow Connector 41"/>
                        <a:cNvCxnSpPr/>
                      </a:nvCxnSpPr>
                      <a:spPr>
                        <a:xfrm rot="5400000">
                          <a:off x="7506494" y="3237706"/>
                          <a:ext cx="228600"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sp>
                      <a:nvSpPr>
                        <a:cNvPr id="24" name="TextBox 23"/>
                        <a:cNvSpPr txBox="1"/>
                      </a:nvSpPr>
                      <a:spPr>
                        <a:xfrm>
                          <a:off x="1524000" y="533400"/>
                          <a:ext cx="205011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Topography Dataset</a:t>
                            </a:r>
                            <a:endParaRPr lang="en-US" dirty="0"/>
                          </a:p>
                        </a:txBody>
                        <a:useSpRect/>
                      </a:txSp>
                    </a:sp>
                    <a:sp>
                      <a:nvSpPr>
                        <a:cNvPr id="4" name="Rectangle 3"/>
                        <a:cNvSpPr/>
                      </a:nvSpPr>
                      <a:spPr>
                        <a:xfrm>
                          <a:off x="1600200" y="4191000"/>
                          <a:ext cx="2057400" cy="685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1200" dirty="0" smtClean="0">
                                <a:ln w="12700">
                                  <a:noFill/>
                                  <a:prstDash val="solid"/>
                                </a:ln>
                                <a:solidFill>
                                  <a:schemeClr val="tx1"/>
                                </a:solidFill>
                                <a:effectLst>
                                  <a:outerShdw blurRad="41275" dist="20320" dir="1800000" algn="tl" rotWithShape="0">
                                    <a:srgbClr val="000000">
                                      <a:alpha val="40000"/>
                                    </a:srgbClr>
                                  </a:outerShdw>
                                </a:effectLst>
                              </a:rPr>
                              <a:t>Create topographic lattice (1 mile)</a:t>
                            </a:r>
                          </a:p>
                        </a:txBody>
                        <a:useSpRect/>
                      </a:txSp>
                      <a:style>
                        <a:lnRef idx="2">
                          <a:schemeClr val="dk1"/>
                        </a:lnRef>
                        <a:fillRef idx="1">
                          <a:schemeClr val="lt1"/>
                        </a:fillRef>
                        <a:effectRef idx="0">
                          <a:schemeClr val="dk1"/>
                        </a:effectRef>
                        <a:fontRef idx="minor">
                          <a:schemeClr val="dk1"/>
                        </a:fontRef>
                      </a:style>
                    </a:sp>
                    <a:sp>
                      <a:nvSpPr>
                        <a:cNvPr id="5" name="Rounded Rectangle 4"/>
                        <a:cNvSpPr/>
                      </a:nvSpPr>
                      <a:spPr>
                        <a:xfrm>
                          <a:off x="685800" y="1905000"/>
                          <a:ext cx="1371600" cy="3810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HAED (1312.34 ft NAVD )</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ounded Rectangle 5"/>
                        <a:cNvSpPr/>
                      </a:nvSpPr>
                      <a:spPr>
                        <a:xfrm>
                          <a:off x="3048000" y="1219200"/>
                          <a:ext cx="1371600" cy="3810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SWFFS raster image (NAVD )</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Rounded Rectangle 6"/>
                        <a:cNvSpPr/>
                      </a:nvSpPr>
                      <a:spPr>
                        <a:xfrm>
                          <a:off x="3048000" y="1828800"/>
                          <a:ext cx="1447800" cy="4572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Convert to </a:t>
                            </a:r>
                          </a:p>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1312.34 ft point lattice  </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Rounded Rectangle 8"/>
                        <a:cNvSpPr/>
                      </a:nvSpPr>
                      <a:spPr>
                        <a:xfrm>
                          <a:off x="1981200" y="2590800"/>
                          <a:ext cx="1371600" cy="5334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Merge and smooth common boundary, i.e. average</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Rounded Rectangle 9"/>
                        <a:cNvSpPr/>
                      </a:nvSpPr>
                      <a:spPr>
                        <a:xfrm>
                          <a:off x="1981200" y="3352800"/>
                          <a:ext cx="1371600" cy="533400"/>
                        </a:xfrm>
                        <a:prstGeom prst="roundRect">
                          <a:avLst>
                            <a:gd name="adj" fmla="val 1477"/>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Average 1312.34 meter to 1 mile</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2" name="Straight Arrow Connector 11"/>
                        <a:cNvCxnSpPr/>
                      </a:nvCxnSpPr>
                      <a:spPr>
                        <a:xfrm rot="5400000">
                          <a:off x="3695700" y="1714500"/>
                          <a:ext cx="229394" cy="794"/>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17" name="Straight Arrow Connector 16"/>
                        <a:cNvCxnSpPr/>
                      </a:nvCxnSpPr>
                      <a:spPr>
                        <a:xfrm rot="5400000">
                          <a:off x="2628900" y="3238500"/>
                          <a:ext cx="229394" cy="794"/>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18" name="Straight Arrow Connector 17"/>
                        <a:cNvCxnSpPr/>
                      </a:nvCxnSpPr>
                      <a:spPr>
                        <a:xfrm rot="5400000">
                          <a:off x="2628900" y="4000500"/>
                          <a:ext cx="229394" cy="794"/>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19" name="Straight Arrow Connector 18"/>
                        <a:cNvCxnSpPr/>
                      </a:nvCxnSpPr>
                      <a:spPr>
                        <a:xfrm rot="10800000" flipV="1">
                          <a:off x="2819400" y="2286000"/>
                          <a:ext cx="534194" cy="228600"/>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21" name="Straight Arrow Connector 20"/>
                        <a:cNvCxnSpPr/>
                      </a:nvCxnSpPr>
                      <a:spPr>
                        <a:xfrm>
                          <a:off x="1752600" y="2362200"/>
                          <a:ext cx="533400" cy="152400"/>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sp>
                      <a:nvSpPr>
                        <a:cNvPr id="30" name="Rounded Rectangle 29"/>
                        <a:cNvSpPr/>
                      </a:nvSpPr>
                      <a:spPr>
                        <a:xfrm>
                          <a:off x="152400" y="2895600"/>
                          <a:ext cx="1447800" cy="7620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Flexibility to use 25</a:t>
                            </a:r>
                            <a:r>
                              <a:rPr lang="en-US" sz="1100" baseline="30000" dirty="0" smtClean="0">
                                <a:ln w="12700">
                                  <a:noFill/>
                                  <a:prstDash val="solid"/>
                                </a:ln>
                                <a:solidFill>
                                  <a:schemeClr val="tx1"/>
                                </a:solidFill>
                                <a:effectLst>
                                  <a:outerShdw blurRad="41275" dist="20320" dir="1800000" algn="tl" rotWithShape="0">
                                    <a:srgbClr val="000000">
                                      <a:alpha val="40000"/>
                                    </a:srgbClr>
                                  </a:outerShdw>
                                </a:effectLst>
                              </a:rPr>
                              <a:t>th</a:t>
                            </a:r>
                            <a:r>
                              <a:rPr lang="en-US" sz="1100" dirty="0" smtClean="0">
                                <a:ln w="12700">
                                  <a:noFill/>
                                  <a:prstDash val="solid"/>
                                </a:ln>
                                <a:solidFill>
                                  <a:schemeClr val="tx1"/>
                                </a:solidFill>
                                <a:effectLst>
                                  <a:outerShdw blurRad="41275" dist="20320" dir="1800000" algn="tl" rotWithShape="0">
                                    <a:srgbClr val="000000">
                                      <a:alpha val="40000"/>
                                    </a:srgbClr>
                                  </a:outerShdw>
                                </a:effectLst>
                              </a:rPr>
                              <a:t> or 75</a:t>
                            </a:r>
                            <a:r>
                              <a:rPr lang="en-US" sz="1100" baseline="30000" dirty="0" smtClean="0">
                                <a:ln w="12700">
                                  <a:noFill/>
                                  <a:prstDash val="solid"/>
                                </a:ln>
                                <a:solidFill>
                                  <a:schemeClr val="tx1"/>
                                </a:solidFill>
                                <a:effectLst>
                                  <a:outerShdw blurRad="41275" dist="20320" dir="1800000" algn="tl" rotWithShape="0">
                                    <a:srgbClr val="000000">
                                      <a:alpha val="40000"/>
                                    </a:srgbClr>
                                  </a:outerShdw>
                                </a:effectLst>
                              </a:rPr>
                              <a:t>th</a:t>
                            </a:r>
                            <a:r>
                              <a:rPr lang="en-US" sz="1100" dirty="0" smtClean="0">
                                <a:ln w="12700">
                                  <a:noFill/>
                                  <a:prstDash val="solid"/>
                                </a:ln>
                                <a:solidFill>
                                  <a:schemeClr val="tx1"/>
                                </a:solidFill>
                                <a:effectLst>
                                  <a:outerShdw blurRad="41275" dist="20320" dir="1800000" algn="tl" rotWithShape="0">
                                    <a:srgbClr val="000000">
                                      <a:alpha val="40000"/>
                                    </a:srgbClr>
                                  </a:outerShdw>
                                </a:effectLst>
                              </a:rPr>
                              <a:t> percentile, minimum, or maximum</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1" name="Straight Arrow Connector 30"/>
                        <a:cNvCxnSpPr/>
                      </a:nvCxnSpPr>
                      <a:spPr>
                        <a:xfrm>
                          <a:off x="1447800" y="3657600"/>
                          <a:ext cx="533400" cy="152400"/>
                        </a:xfrm>
                        <a:prstGeom prst="straightConnector1">
                          <a:avLst/>
                        </a:prstGeom>
                        <a:ln>
                          <a:solidFill>
                            <a:schemeClr val="tx1"/>
                          </a:solidFill>
                          <a:headEnd type="triangle"/>
                          <a:tailEnd type="triangle"/>
                        </a:ln>
                      </a:spPr>
                      <a:style>
                        <a:lnRef idx="1">
                          <a:schemeClr val="accent1"/>
                        </a:lnRef>
                        <a:fillRef idx="0">
                          <a:schemeClr val="accent1"/>
                        </a:fillRef>
                        <a:effectRef idx="0">
                          <a:schemeClr val="accent1"/>
                        </a:effectRef>
                        <a:fontRef idx="minor">
                          <a:schemeClr val="tx1"/>
                        </a:fontRef>
                      </a:style>
                    </a:cxnSp>
                    <a:sp>
                      <a:nvSpPr>
                        <a:cNvPr id="56" name="TextBox 55"/>
                        <a:cNvSpPr txBox="1"/>
                      </a:nvSpPr>
                      <a:spPr>
                        <a:xfrm>
                          <a:off x="4572000" y="381000"/>
                          <a:ext cx="1447800" cy="64633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Hydropattern   </a:t>
                            </a:r>
                          </a:p>
                          <a:p>
                            <a:pPr algn="ctr"/>
                            <a:r>
                              <a:rPr lang="en-US" dirty="0" smtClean="0"/>
                              <a:t>Datasets</a:t>
                            </a:r>
                            <a:endParaRPr lang="en-US" dirty="0"/>
                          </a:p>
                        </a:txBody>
                        <a:useSpRect/>
                      </a:txSp>
                    </a:sp>
                    <a:sp>
                      <a:nvSpPr>
                        <a:cNvPr id="57" name="Rounded Rectangle 56"/>
                        <a:cNvSpPr/>
                      </a:nvSpPr>
                      <a:spPr>
                        <a:xfrm>
                          <a:off x="4572000" y="1295400"/>
                          <a:ext cx="1600200" cy="5334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Create  Water Level Surface in ARC/GIS</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3" name="Straight Arrow Connector 62"/>
                        <a:cNvCxnSpPr/>
                      </a:nvCxnSpPr>
                      <a:spPr>
                        <a:xfrm rot="5400000">
                          <a:off x="5296694" y="1942306"/>
                          <a:ext cx="228600"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sp>
                      <a:nvSpPr>
                        <a:cNvPr id="65" name="Rounded Rectangle 64"/>
                        <a:cNvSpPr/>
                      </a:nvSpPr>
                      <a:spPr>
                        <a:xfrm>
                          <a:off x="4724400" y="2057400"/>
                          <a:ext cx="1371600" cy="3810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Create break line data sets</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7" name="Straight Arrow Connector 66"/>
                        <a:cNvCxnSpPr/>
                      </a:nvCxnSpPr>
                      <a:spPr>
                        <a:xfrm rot="5400000">
                          <a:off x="5296694" y="2551906"/>
                          <a:ext cx="228600"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sp>
                      <a:nvSpPr>
                        <a:cNvPr id="69" name="Rounded Rectangle 68"/>
                        <a:cNvSpPr/>
                      </a:nvSpPr>
                      <a:spPr>
                        <a:xfrm>
                          <a:off x="4724400" y="2667000"/>
                          <a:ext cx="1371600" cy="3810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Contour</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70" name="Rounded Rectangle 69"/>
                        <a:cNvSpPr/>
                      </a:nvSpPr>
                      <a:spPr>
                        <a:xfrm>
                          <a:off x="4572000" y="3276600"/>
                          <a:ext cx="1600200" cy="5334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Create a lattice (1 mile) for each of the hydrologic metrics</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1" name="Straight Arrow Connector 70"/>
                        <a:cNvCxnSpPr/>
                      </a:nvCxnSpPr>
                      <a:spPr>
                        <a:xfrm rot="5400000">
                          <a:off x="5296694" y="3161506"/>
                          <a:ext cx="228600"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74" name="Elbow Connector 73"/>
                        <a:cNvCxnSpPr/>
                      </a:nvCxnSpPr>
                      <a:spPr>
                        <a:xfrm flipH="1" flipV="1">
                          <a:off x="6172200" y="1600200"/>
                          <a:ext cx="731520" cy="2011680"/>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sp>
                      <a:nvSpPr>
                        <a:cNvPr id="82" name="Rounded Rectangle 81"/>
                        <a:cNvSpPr/>
                      </a:nvSpPr>
                      <a:spPr>
                        <a:xfrm>
                          <a:off x="4648200" y="4038600"/>
                          <a:ext cx="1524000" cy="7620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Create hydropattern subtract hydrologic tin from topographic tin</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3" name="Straight Arrow Connector 82"/>
                        <a:cNvCxnSpPr/>
                      </a:nvCxnSpPr>
                      <a:spPr>
                        <a:xfrm rot="5400000">
                          <a:off x="5220494" y="3923506"/>
                          <a:ext cx="228600"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84" name="Straight Arrow Connector 83"/>
                        <a:cNvCxnSpPr/>
                      </a:nvCxnSpPr>
                      <a:spPr>
                        <a:xfrm>
                          <a:off x="3733800" y="4495800"/>
                          <a:ext cx="838200"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sp>
                      <a:nvSpPr>
                        <a:cNvPr id="88" name="Rounded Rectangle 87"/>
                        <a:cNvSpPr/>
                      </a:nvSpPr>
                      <a:spPr>
                        <a:xfrm>
                          <a:off x="4572000" y="6096000"/>
                          <a:ext cx="1676400" cy="609600"/>
                        </a:xfrm>
                        <a:prstGeom prst="round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ln w="12700">
                                  <a:noFill/>
                                  <a:prstDash val="solid"/>
                                </a:ln>
                                <a:solidFill>
                                  <a:schemeClr val="tx1"/>
                                </a:solidFill>
                                <a:effectLst>
                                  <a:outerShdw blurRad="41275" dist="20320" dir="1800000" algn="tl" rotWithShape="0">
                                    <a:srgbClr val="000000">
                                      <a:alpha val="40000"/>
                                    </a:srgbClr>
                                  </a:outerShdw>
                                </a:effectLst>
                              </a:rPr>
                              <a:t>Generate hydropattern in panther model format</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9" name="Straight Arrow Connector 88"/>
                        <a:cNvCxnSpPr/>
                      </a:nvCxnSpPr>
                      <a:spPr>
                        <a:xfrm rot="5400000">
                          <a:off x="5296694" y="4990306"/>
                          <a:ext cx="228600"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91" name="Straight Arrow Connector 90"/>
                        <a:cNvCxnSpPr/>
                      </a:nvCxnSpPr>
                      <a:spPr>
                        <a:xfrm rot="5400000">
                          <a:off x="5296694" y="5904706"/>
                          <a:ext cx="228600"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grpSp>
                      <a:nvGrpSpPr>
                        <a:cNvPr id="40" name="Group 94"/>
                        <a:cNvGrpSpPr/>
                      </a:nvGrpSpPr>
                      <a:grpSpPr>
                        <a:xfrm>
                          <a:off x="4648200" y="5105400"/>
                          <a:ext cx="1524000" cy="765048"/>
                          <a:chOff x="1524000" y="5257800"/>
                          <a:chExt cx="1524000" cy="765048"/>
                        </a:xfrm>
                      </a:grpSpPr>
                      <a:sp>
                        <a:nvSpPr>
                          <a:cNvPr id="92" name="Flowchart: Decision 91"/>
                          <a:cNvSpPr/>
                        </a:nvSpPr>
                        <a:spPr>
                          <a:xfrm>
                            <a:off x="1524000" y="5257800"/>
                            <a:ext cx="1524000" cy="765048"/>
                          </a:xfrm>
                          <a:prstGeom prst="flowChartDecision">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4" name="TextBox 93"/>
                          <a:cNvSpPr txBox="1"/>
                        </a:nvSpPr>
                        <a:spPr>
                          <a:xfrm>
                            <a:off x="1981200" y="5486400"/>
                            <a:ext cx="623889"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QA/QC</a:t>
                              </a:r>
                              <a:endParaRPr lang="en-US" sz="1200" dirty="0"/>
                            </a:p>
                          </a:txBody>
                          <a:useSpRect/>
                        </a:txSp>
                      </a:sp>
                    </a:grpSp>
                    <a:cxnSp>
                      <a:nvCxnSpPr>
                        <a:cNvPr id="96" name="Elbow Connector 95"/>
                        <a:cNvCxnSpPr/>
                      </a:nvCxnSpPr>
                      <a:spPr>
                        <a:xfrm flipV="1">
                          <a:off x="6141720" y="1371600"/>
                          <a:ext cx="640080" cy="4114800"/>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cxnSp>
                      <a:nvCxnSpPr>
                        <a:cNvPr id="97" name="Elbow Connector 96"/>
                        <a:cNvCxnSpPr/>
                      </a:nvCxnSpPr>
                      <a:spPr>
                        <a:xfrm flipH="1" flipV="1">
                          <a:off x="4419600" y="1371600"/>
                          <a:ext cx="182880" cy="4114800"/>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570BF8" w:rsidRDefault="00E832FF" w:rsidP="00E832FF">
      <w:pPr>
        <w:pStyle w:val="Caption"/>
        <w:spacing w:line="480" w:lineRule="atLeast"/>
      </w:pPr>
      <w:r>
        <w:t>Figure 2 General steps used to create panther model hydrologic input data.</w:t>
      </w:r>
    </w:p>
    <w:p w:rsidR="00570BF8" w:rsidRDefault="00570BF8">
      <w:pPr>
        <w:pStyle w:val="Default"/>
        <w:spacing w:before="150" w:after="150" w:line="480" w:lineRule="atLeast"/>
        <w:jc w:val="both"/>
      </w:pPr>
    </w:p>
    <w:sectPr w:rsidR="00570BF8" w:rsidSect="00570BF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5F3" w:rsidRDefault="00BD45F3" w:rsidP="00570BF8">
      <w:pPr>
        <w:spacing w:after="0" w:line="240" w:lineRule="auto"/>
      </w:pPr>
      <w:r>
        <w:separator/>
      </w:r>
    </w:p>
  </w:endnote>
  <w:endnote w:type="continuationSeparator" w:id="0">
    <w:p w:rsidR="00BD45F3" w:rsidRDefault="00BD45F3" w:rsidP="00570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ejaVu Sans">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7EF" w:rsidRDefault="00CB47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BF8" w:rsidRDefault="00E832FF">
    <w:pPr>
      <w:pStyle w:val="Footer"/>
      <w:jc w:val="center"/>
    </w:pPr>
    <w:r>
      <w:t xml:space="preserve">Page </w:t>
    </w:r>
    <w:r w:rsidR="00570BF8">
      <w:fldChar w:fldCharType="begin"/>
    </w:r>
    <w:r>
      <w:instrText>PAGE</w:instrText>
    </w:r>
    <w:r w:rsidR="00570BF8">
      <w:fldChar w:fldCharType="separate"/>
    </w:r>
    <w:r w:rsidR="00B73F13">
      <w:rPr>
        <w:noProof/>
      </w:rPr>
      <w:t>2</w:t>
    </w:r>
    <w:r w:rsidR="00570BF8">
      <w:fldChar w:fldCharType="end"/>
    </w:r>
    <w:r>
      <w:t xml:space="preserve"> of </w:t>
    </w:r>
    <w:r w:rsidR="00570BF8">
      <w:fldChar w:fldCharType="begin"/>
    </w:r>
    <w:r>
      <w:instrText>NUMPAGES</w:instrText>
    </w:r>
    <w:r w:rsidR="00570BF8">
      <w:fldChar w:fldCharType="separate"/>
    </w:r>
    <w:r w:rsidR="00B73F13">
      <w:rPr>
        <w:noProof/>
      </w:rPr>
      <w:t>6</w:t>
    </w:r>
    <w:r w:rsidR="00570BF8">
      <w:fldChar w:fldCharType="end"/>
    </w:r>
  </w:p>
  <w:p w:rsidR="00570BF8" w:rsidRDefault="00570B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7EF" w:rsidRDefault="00CB47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5F3" w:rsidRDefault="00BD45F3" w:rsidP="00570BF8">
      <w:pPr>
        <w:spacing w:after="0" w:line="240" w:lineRule="auto"/>
      </w:pPr>
      <w:r>
        <w:separator/>
      </w:r>
    </w:p>
  </w:footnote>
  <w:footnote w:type="continuationSeparator" w:id="0">
    <w:p w:rsidR="00BD45F3" w:rsidRDefault="00BD45F3" w:rsidP="00570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7EF" w:rsidRDefault="00CB47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BF8" w:rsidRDefault="00570BF8">
    <w:pPr>
      <w:pStyle w:val="Header"/>
      <w:jc w:val="center"/>
    </w:pPr>
  </w:p>
  <w:p w:rsidR="00570BF8" w:rsidRDefault="00570BF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7EF" w:rsidRDefault="00CB47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70BF8"/>
    <w:rsid w:val="00330E85"/>
    <w:rsid w:val="00570BF8"/>
    <w:rsid w:val="00B73F13"/>
    <w:rsid w:val="00BD45F3"/>
    <w:rsid w:val="00CB47EF"/>
    <w:rsid w:val="00E83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70BF8"/>
    <w:pPr>
      <w:tabs>
        <w:tab w:val="left" w:pos="709"/>
      </w:tabs>
      <w:suppressAutoHyphens/>
      <w:spacing w:after="0" w:line="200" w:lineRule="atLeast"/>
    </w:pPr>
    <w:rPr>
      <w:rFonts w:ascii="Times New Roman" w:eastAsia="DejaVu Sans" w:hAnsi="Times New Roman"/>
      <w:sz w:val="24"/>
    </w:rPr>
  </w:style>
  <w:style w:type="character" w:customStyle="1" w:styleId="BalloonTextChar">
    <w:name w:val="Balloon Text Char"/>
    <w:basedOn w:val="DefaultParagraphFont"/>
    <w:rsid w:val="00570BF8"/>
  </w:style>
  <w:style w:type="character" w:customStyle="1" w:styleId="HeaderChar">
    <w:name w:val="Header Char"/>
    <w:basedOn w:val="DefaultParagraphFont"/>
    <w:rsid w:val="00570BF8"/>
  </w:style>
  <w:style w:type="character" w:customStyle="1" w:styleId="FooterChar">
    <w:name w:val="Footer Char"/>
    <w:basedOn w:val="DefaultParagraphFont"/>
    <w:rsid w:val="00570BF8"/>
  </w:style>
  <w:style w:type="character" w:customStyle="1" w:styleId="tx1">
    <w:name w:val="tx1"/>
    <w:basedOn w:val="DefaultParagraphFont"/>
    <w:rsid w:val="00570BF8"/>
  </w:style>
  <w:style w:type="character" w:customStyle="1" w:styleId="t1">
    <w:name w:val="t1"/>
    <w:basedOn w:val="DefaultParagraphFont"/>
    <w:rsid w:val="00570BF8"/>
  </w:style>
  <w:style w:type="character" w:customStyle="1" w:styleId="m1">
    <w:name w:val="m1"/>
    <w:basedOn w:val="DefaultParagraphFont"/>
    <w:rsid w:val="00570BF8"/>
  </w:style>
  <w:style w:type="character" w:customStyle="1" w:styleId="b1">
    <w:name w:val="b1"/>
    <w:basedOn w:val="DefaultParagraphFont"/>
    <w:rsid w:val="00570BF8"/>
  </w:style>
  <w:style w:type="character" w:customStyle="1" w:styleId="InternetLink">
    <w:name w:val="Internet Link"/>
    <w:basedOn w:val="DefaultParagraphFont"/>
    <w:rsid w:val="00570BF8"/>
    <w:rPr>
      <w:color w:val="0000FF"/>
      <w:u w:val="single"/>
      <w:lang w:val="en-US" w:eastAsia="en-US" w:bidi="en-US"/>
    </w:rPr>
  </w:style>
  <w:style w:type="character" w:styleId="Emphasis">
    <w:name w:val="Emphasis"/>
    <w:basedOn w:val="DefaultParagraphFont"/>
    <w:rsid w:val="00570BF8"/>
    <w:rPr>
      <w:b/>
      <w:bCs/>
      <w:i/>
      <w:iCs/>
    </w:rPr>
  </w:style>
  <w:style w:type="paragraph" w:customStyle="1" w:styleId="Heading">
    <w:name w:val="Heading"/>
    <w:basedOn w:val="Default"/>
    <w:next w:val="Textbody"/>
    <w:rsid w:val="00570BF8"/>
    <w:pPr>
      <w:keepNext/>
      <w:spacing w:before="240" w:after="120"/>
    </w:pPr>
    <w:rPr>
      <w:rFonts w:ascii="Arial" w:hAnsi="Arial" w:cs="DejaVu Sans"/>
      <w:sz w:val="28"/>
      <w:szCs w:val="28"/>
    </w:rPr>
  </w:style>
  <w:style w:type="paragraph" w:customStyle="1" w:styleId="Textbody">
    <w:name w:val="Text body"/>
    <w:basedOn w:val="Default"/>
    <w:rsid w:val="00570BF8"/>
    <w:pPr>
      <w:spacing w:after="120"/>
    </w:pPr>
  </w:style>
  <w:style w:type="paragraph" w:styleId="List">
    <w:name w:val="List"/>
    <w:basedOn w:val="Textbody"/>
    <w:rsid w:val="00570BF8"/>
  </w:style>
  <w:style w:type="paragraph" w:styleId="Caption">
    <w:name w:val="caption"/>
    <w:basedOn w:val="Default"/>
    <w:rsid w:val="00570BF8"/>
  </w:style>
  <w:style w:type="paragraph" w:customStyle="1" w:styleId="Index">
    <w:name w:val="Index"/>
    <w:basedOn w:val="Default"/>
    <w:rsid w:val="00570BF8"/>
    <w:pPr>
      <w:suppressLineNumbers/>
    </w:pPr>
  </w:style>
  <w:style w:type="paragraph" w:styleId="ListParagraph">
    <w:name w:val="List Paragraph"/>
    <w:basedOn w:val="Default"/>
    <w:rsid w:val="00570BF8"/>
  </w:style>
  <w:style w:type="paragraph" w:styleId="BalloonText">
    <w:name w:val="Balloon Text"/>
    <w:basedOn w:val="Default"/>
    <w:rsid w:val="00570BF8"/>
  </w:style>
  <w:style w:type="paragraph" w:styleId="NormalWeb">
    <w:name w:val="Normal (Web)"/>
    <w:basedOn w:val="Default"/>
    <w:rsid w:val="00570BF8"/>
  </w:style>
  <w:style w:type="paragraph" w:styleId="Header">
    <w:name w:val="header"/>
    <w:basedOn w:val="Default"/>
    <w:rsid w:val="00570BF8"/>
    <w:pPr>
      <w:suppressLineNumbers/>
      <w:tabs>
        <w:tab w:val="center" w:pos="4680"/>
        <w:tab w:val="right" w:pos="9360"/>
      </w:tabs>
    </w:pPr>
  </w:style>
  <w:style w:type="paragraph" w:styleId="Footer">
    <w:name w:val="footer"/>
    <w:basedOn w:val="Default"/>
    <w:rsid w:val="00570BF8"/>
    <w:pPr>
      <w:suppressLineNumbers/>
      <w:tabs>
        <w:tab w:val="center" w:pos="4680"/>
        <w:tab w:val="right" w:pos="936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ofia.usgs.gov/exchange/desmond/desmondelev.html"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1327</TotalTime>
  <Pages>6</Pages>
  <Words>1174</Words>
  <Characters>6693</Characters>
  <Application>Microsoft Office Word</Application>
  <DocSecurity>0</DocSecurity>
  <Lines>55</Lines>
  <Paragraphs>15</Paragraphs>
  <ScaleCrop>false</ScaleCrop>
  <Company>Everglades National Park</Company>
  <LinksUpToDate>false</LinksUpToDate>
  <CharactersWithSpaces>7852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Freddie James</dc:creator>
  <cp:lastModifiedBy>Frakes</cp:lastModifiedBy>
  <cp:revision>17</cp:revision>
  <cp:lastPrinted>2010-04-27T22:45:00Z</cp:lastPrinted>
  <dcterms:created xsi:type="dcterms:W3CDTF">2009-10-22T20:19:00Z</dcterms:created>
  <dcterms:modified xsi:type="dcterms:W3CDTF">2015-02-21T18:48:00Z</dcterms:modified>
</cp:coreProperties>
</file>